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F77CF" w14:textId="6EC232F1" w:rsidR="00B22765" w:rsidRPr="00B22765" w:rsidRDefault="00B22765" w:rsidP="00B22765">
      <w:pPr>
        <w:ind w:left="4536"/>
        <w:jc w:val="right"/>
        <w:rPr>
          <w:rFonts w:ascii="Arial" w:hAnsi="Arial" w:cs="Arial"/>
          <w:b/>
          <w:caps/>
          <w:sz w:val="20"/>
          <w:lang w:eastAsia="lt-LT"/>
        </w:rPr>
      </w:pPr>
      <w:r w:rsidRPr="00F27320">
        <w:rPr>
          <w:rFonts w:ascii="Arial" w:hAnsi="Arial" w:cs="Arial"/>
          <w:b/>
          <w:caps/>
          <w:sz w:val="20"/>
          <w:lang w:eastAsia="lt-LT"/>
        </w:rPr>
        <w:t>I</w:t>
      </w:r>
      <w:r w:rsidRPr="00F27320">
        <w:rPr>
          <w:rFonts w:ascii="Arial" w:hAnsi="Arial" w:cs="Arial"/>
          <w:b/>
          <w:sz w:val="20"/>
          <w:lang w:eastAsia="lt-LT"/>
        </w:rPr>
        <w:t>šrašas</w:t>
      </w:r>
    </w:p>
    <w:p w14:paraId="32F565F7" w14:textId="77777777" w:rsidR="00B22765" w:rsidRDefault="00B22765" w:rsidP="00B22765">
      <w:pPr>
        <w:ind w:left="4536"/>
        <w:rPr>
          <w:rFonts w:ascii="Arial" w:hAnsi="Arial" w:cs="Arial"/>
          <w:bCs/>
          <w:caps/>
          <w:sz w:val="20"/>
          <w:lang w:eastAsia="lt-LT"/>
        </w:rPr>
      </w:pPr>
    </w:p>
    <w:p w14:paraId="0B55862E" w14:textId="77777777" w:rsidR="00B22765" w:rsidRPr="000A3697" w:rsidRDefault="00B22765" w:rsidP="00B22765">
      <w:pPr>
        <w:ind w:left="4536"/>
        <w:rPr>
          <w:rFonts w:ascii="Arial" w:hAnsi="Arial" w:cs="Arial"/>
          <w:bCs/>
          <w:caps/>
          <w:sz w:val="20"/>
          <w:lang w:eastAsia="lt-LT"/>
        </w:rPr>
      </w:pPr>
      <w:r w:rsidRPr="000A3697">
        <w:rPr>
          <w:rFonts w:ascii="Arial" w:hAnsi="Arial" w:cs="Arial"/>
          <w:bCs/>
          <w:caps/>
          <w:sz w:val="20"/>
          <w:lang w:eastAsia="lt-LT"/>
        </w:rPr>
        <w:t xml:space="preserve">PATVIRTINTA </w:t>
      </w:r>
    </w:p>
    <w:p w14:paraId="6B095731" w14:textId="53310AFF" w:rsidR="00B22765" w:rsidRDefault="00B22765" w:rsidP="00B22765">
      <w:pPr>
        <w:ind w:left="4536"/>
        <w:rPr>
          <w:rFonts w:ascii="Arial" w:hAnsi="Arial" w:cs="Arial"/>
          <w:bCs/>
          <w:sz w:val="20"/>
          <w:lang w:eastAsia="lt-LT"/>
        </w:rPr>
      </w:pPr>
      <w:r w:rsidRPr="000A3697">
        <w:rPr>
          <w:rFonts w:ascii="Arial" w:hAnsi="Arial" w:cs="Arial"/>
          <w:bCs/>
          <w:caps/>
          <w:sz w:val="20"/>
          <w:lang w:eastAsia="lt-LT"/>
        </w:rPr>
        <w:t xml:space="preserve">UAB „INVESTICIJŲ IR VERSLO GARANTIJOS“ </w:t>
      </w:r>
      <w:r w:rsidRPr="000A3697">
        <w:rPr>
          <w:rFonts w:ascii="Arial" w:hAnsi="Arial" w:cs="Arial"/>
          <w:bCs/>
          <w:sz w:val="20"/>
          <w:lang w:eastAsia="lt-LT"/>
        </w:rPr>
        <w:t>generalinio direktoriaus 202</w:t>
      </w:r>
      <w:r>
        <w:rPr>
          <w:rFonts w:ascii="Arial" w:hAnsi="Arial" w:cs="Arial"/>
          <w:bCs/>
          <w:sz w:val="20"/>
          <w:lang w:eastAsia="lt-LT"/>
        </w:rPr>
        <w:t xml:space="preserve">2-04-22 </w:t>
      </w:r>
      <w:r w:rsidRPr="000A3697">
        <w:rPr>
          <w:rFonts w:ascii="Arial" w:hAnsi="Arial" w:cs="Arial"/>
          <w:bCs/>
          <w:sz w:val="20"/>
          <w:lang w:eastAsia="lt-LT"/>
        </w:rPr>
        <w:t xml:space="preserve">įsakymu Nr. </w:t>
      </w:r>
      <w:r>
        <w:rPr>
          <w:rFonts w:ascii="Arial" w:hAnsi="Arial" w:cs="Arial"/>
          <w:bCs/>
          <w:sz w:val="20"/>
          <w:lang w:eastAsia="lt-LT"/>
        </w:rPr>
        <w:t>B-86</w:t>
      </w:r>
    </w:p>
    <w:p w14:paraId="1B7FC73C" w14:textId="77777777" w:rsidR="00B22765" w:rsidRDefault="00B22765" w:rsidP="00B22765">
      <w:pPr>
        <w:ind w:left="4536"/>
        <w:jc w:val="both"/>
        <w:rPr>
          <w:rFonts w:ascii="Arial" w:hAnsi="Arial" w:cs="Arial"/>
          <w:bCs/>
          <w:sz w:val="20"/>
          <w:lang w:eastAsia="lt-LT"/>
        </w:rPr>
      </w:pPr>
    </w:p>
    <w:p w14:paraId="60F85FD5" w14:textId="77777777" w:rsidR="00B22765" w:rsidRDefault="00B22765" w:rsidP="00932489">
      <w:pPr>
        <w:ind w:firstLine="567"/>
        <w:jc w:val="both"/>
        <w:rPr>
          <w:rFonts w:ascii="Arial" w:hAnsi="Arial" w:cs="Arial"/>
          <w:b/>
          <w:sz w:val="20"/>
        </w:rPr>
      </w:pPr>
    </w:p>
    <w:p w14:paraId="066DE7F6" w14:textId="77777777" w:rsidR="00B22765" w:rsidRDefault="00B22765" w:rsidP="00932489">
      <w:pPr>
        <w:ind w:firstLine="567"/>
        <w:jc w:val="both"/>
        <w:rPr>
          <w:rFonts w:ascii="Arial" w:hAnsi="Arial" w:cs="Arial"/>
          <w:b/>
          <w:sz w:val="20"/>
        </w:rPr>
      </w:pPr>
    </w:p>
    <w:p w14:paraId="60E25973" w14:textId="45E14934" w:rsidR="00B22765" w:rsidRDefault="00B22765" w:rsidP="00B22765">
      <w:pPr>
        <w:ind w:firstLine="567"/>
        <w:jc w:val="center"/>
        <w:rPr>
          <w:rFonts w:ascii="Arial" w:hAnsi="Arial" w:cs="Arial"/>
          <w:b/>
          <w:sz w:val="20"/>
        </w:rPr>
      </w:pPr>
      <w:r w:rsidRPr="00016176">
        <w:rPr>
          <w:rFonts w:ascii="Arial" w:hAnsi="Arial" w:cs="Arial"/>
          <w:b/>
          <w:sz w:val="20"/>
        </w:rPr>
        <w:t>PRIEMONIŲ „</w:t>
      </w:r>
      <w:r w:rsidRPr="00016176">
        <w:rPr>
          <w:rFonts w:ascii="Arial" w:hAnsi="Arial" w:cs="Arial"/>
          <w:b/>
          <w:bCs/>
          <w:caps/>
          <w:sz w:val="20"/>
        </w:rPr>
        <w:t xml:space="preserve">Dalinis pastoviųjų išlaidų kompensavimas Ar vienkartinė išmoka klasifikuojamųjų apgyvendinimo paslaugų teikėjams“ ir  „Subsidijos atvykstamojo turizmo kelionių organizatoriams“ </w:t>
      </w:r>
      <w:r w:rsidRPr="00016176">
        <w:rPr>
          <w:rFonts w:ascii="Arial" w:hAnsi="Arial" w:cs="Arial"/>
          <w:b/>
          <w:sz w:val="20"/>
        </w:rPr>
        <w:t>PROCEDŪRŲ VADOV</w:t>
      </w:r>
      <w:r>
        <w:rPr>
          <w:rFonts w:ascii="Arial" w:hAnsi="Arial" w:cs="Arial"/>
          <w:b/>
          <w:sz w:val="20"/>
        </w:rPr>
        <w:t>AS</w:t>
      </w:r>
    </w:p>
    <w:p w14:paraId="15FCBF5D" w14:textId="77777777" w:rsidR="00B22765" w:rsidRDefault="00B22765" w:rsidP="00B22765">
      <w:pPr>
        <w:ind w:firstLine="567"/>
        <w:jc w:val="center"/>
        <w:rPr>
          <w:rFonts w:ascii="Arial" w:hAnsi="Arial" w:cs="Arial"/>
          <w:b/>
          <w:sz w:val="20"/>
        </w:rPr>
      </w:pPr>
    </w:p>
    <w:p w14:paraId="39B8C885" w14:textId="41687F24" w:rsidR="00932489" w:rsidRPr="001E4F34" w:rsidRDefault="00932489" w:rsidP="00932489">
      <w:pPr>
        <w:ind w:firstLine="567"/>
        <w:jc w:val="both"/>
        <w:rPr>
          <w:rFonts w:ascii="Arial" w:hAnsi="Arial" w:cs="Arial"/>
          <w:b/>
          <w:sz w:val="20"/>
        </w:rPr>
      </w:pPr>
      <w:r w:rsidRPr="001E4F34">
        <w:rPr>
          <w:rFonts w:ascii="Arial" w:hAnsi="Arial" w:cs="Arial"/>
          <w:b/>
          <w:sz w:val="20"/>
        </w:rPr>
        <w:t xml:space="preserve">PROJEKTŲ TINKAMŲ FINANSUOTI IŠLAIDŲ PATVIRTINIMO DOKUMENTŲ TIKRINIMAS </w:t>
      </w:r>
    </w:p>
    <w:p w14:paraId="00F15FE6" w14:textId="77777777" w:rsidR="00932489" w:rsidRPr="001E4F34" w:rsidRDefault="00932489" w:rsidP="00932489">
      <w:pPr>
        <w:ind w:firstLine="567"/>
        <w:jc w:val="both"/>
        <w:rPr>
          <w:rFonts w:ascii="Arial" w:eastAsia="Calibri" w:hAnsi="Arial" w:cs="Arial"/>
          <w:b/>
          <w:bCs/>
          <w:sz w:val="20"/>
        </w:rPr>
      </w:pPr>
    </w:p>
    <w:p w14:paraId="46F8BC44" w14:textId="2E4016AA" w:rsidR="00932489" w:rsidRPr="001E4F34" w:rsidRDefault="00932489" w:rsidP="00D85312">
      <w:pPr>
        <w:numPr>
          <w:ilvl w:val="0"/>
          <w:numId w:val="1"/>
        </w:numPr>
        <w:tabs>
          <w:tab w:val="left" w:pos="1276"/>
        </w:tabs>
        <w:ind w:left="0" w:firstLine="617"/>
        <w:jc w:val="both"/>
        <w:rPr>
          <w:rFonts w:ascii="Arial" w:hAnsi="Arial" w:cs="Arial"/>
          <w:sz w:val="20"/>
        </w:rPr>
      </w:pPr>
      <w:r w:rsidRPr="001E4F34">
        <w:rPr>
          <w:rFonts w:ascii="Arial" w:hAnsi="Arial" w:cs="Arial"/>
          <w:sz w:val="20"/>
        </w:rPr>
        <w:t xml:space="preserve">„Invega“ atlieka atrankines Pareiškėjų, kuriems skirtos Kompensacijos, patikras pagal </w:t>
      </w:r>
      <w:r>
        <w:rPr>
          <w:rFonts w:ascii="Arial" w:hAnsi="Arial" w:cs="Arial"/>
          <w:sz w:val="20"/>
        </w:rPr>
        <w:t>„</w:t>
      </w:r>
      <w:r w:rsidRPr="001E4F34">
        <w:rPr>
          <w:rFonts w:ascii="Arial" w:hAnsi="Arial" w:cs="Arial"/>
          <w:sz w:val="20"/>
        </w:rPr>
        <w:t>Invegos</w:t>
      </w:r>
      <w:r>
        <w:rPr>
          <w:rFonts w:ascii="Arial" w:hAnsi="Arial" w:cs="Arial"/>
          <w:sz w:val="20"/>
        </w:rPr>
        <w:t>“</w:t>
      </w:r>
      <w:r w:rsidR="00B22765">
        <w:rPr>
          <w:rFonts w:ascii="Arial" w:hAnsi="Arial" w:cs="Arial"/>
          <w:sz w:val="20"/>
        </w:rPr>
        <w:t xml:space="preserve"> </w:t>
      </w:r>
      <w:r w:rsidRPr="001E4F34">
        <w:rPr>
          <w:rFonts w:ascii="Arial" w:hAnsi="Arial" w:cs="Arial"/>
          <w:sz w:val="20"/>
        </w:rPr>
        <w:t>vadovo patvirtintą tvarką siekdama įvertinti Paraiškoje pateiktos informacijos (duomenų ir (ar) dokumentų) teisingumą ir Komunalinių paslaugų išlaidų apmokėjimo faktą, ir pasirinktinai patikrina ne mažiau kaip dešimt procentų Pareiškėjų, dėl kurių buvo priimtas Ministerijos sprendimas dėl Kompensacijos skyrimo.</w:t>
      </w:r>
    </w:p>
    <w:p w14:paraId="4F5B6202" w14:textId="77777777" w:rsidR="00932489" w:rsidRPr="001E4F34" w:rsidRDefault="00932489" w:rsidP="00932489">
      <w:pPr>
        <w:numPr>
          <w:ilvl w:val="0"/>
          <w:numId w:val="1"/>
        </w:numPr>
        <w:tabs>
          <w:tab w:val="left" w:pos="1276"/>
        </w:tabs>
        <w:ind w:left="0" w:firstLine="617"/>
        <w:jc w:val="both"/>
        <w:rPr>
          <w:rFonts w:ascii="Arial" w:hAnsi="Arial" w:cs="Arial"/>
          <w:sz w:val="20"/>
        </w:rPr>
      </w:pPr>
      <w:r w:rsidRPr="001E4F34">
        <w:rPr>
          <w:rFonts w:ascii="Arial" w:hAnsi="Arial" w:cs="Arial"/>
          <w:sz w:val="20"/>
        </w:rPr>
        <w:t>„Invega“ gali tikrinti Pareiškėjo veiklą tik tiek, kiek ji susijusi su tikrinamo projekto įgyvendinimu, taip pat turi teisę susipažinti su kitais Pareiškėjo įgyvendinamais (įgyvendintais) projektais ir jų metu sukurtais rezultatais ir dokumentais, kiek tai būtina įsitikinti, kad Pareiškėjas nėra gavęs Kompensacijos už kompensavimo laikotarpiu patirtas išlaidas iš kitų Lietuvos Respublikos valstybės biudžeto ir (arba) savivaldybių biudžetų, kitų piniginių išteklių, kuriais disponuoja valstybė ir (ar) savivaldybė, Europos Sąjungos struktūrinių fondų, kitų Europos Sąjungos finansinės paramos priemonių ar kitos tarptautinės paramos lėšų. Atliekant projekto patikras vietoje užtikrinama galimo sukčiavimo, nesąžiningos veikos ar neveikimo prevencija.</w:t>
      </w:r>
    </w:p>
    <w:p w14:paraId="7FCBBBD7" w14:textId="77777777" w:rsidR="00932489" w:rsidRPr="001E4F34" w:rsidRDefault="00932489" w:rsidP="00932489">
      <w:pPr>
        <w:numPr>
          <w:ilvl w:val="0"/>
          <w:numId w:val="1"/>
        </w:numPr>
        <w:tabs>
          <w:tab w:val="left" w:pos="1276"/>
        </w:tabs>
        <w:ind w:left="0" w:firstLine="617"/>
        <w:jc w:val="both"/>
        <w:rPr>
          <w:rFonts w:ascii="Arial" w:hAnsi="Arial" w:cs="Arial"/>
          <w:sz w:val="20"/>
        </w:rPr>
      </w:pPr>
      <w:r w:rsidRPr="001E4F34">
        <w:rPr>
          <w:rFonts w:ascii="Arial" w:hAnsi="Arial" w:cs="Arial"/>
          <w:sz w:val="20"/>
        </w:rPr>
        <w:t xml:space="preserve">Priemonės projektų tinkamų finansuoti išlaidų patvirtinimo dokumentų atrankine patikros tvarka (toliau – Tvarka) vadovaujamasi atliekant dokumentinius patikrinimus, kurių tikslas įsitikinti ar laikomasi </w:t>
      </w:r>
      <w:r>
        <w:rPr>
          <w:rFonts w:ascii="Arial" w:hAnsi="Arial" w:cs="Arial"/>
          <w:sz w:val="20"/>
        </w:rPr>
        <w:t xml:space="preserve">Priemonės 1 </w:t>
      </w:r>
      <w:r w:rsidRPr="001E4F34">
        <w:rPr>
          <w:rFonts w:ascii="Arial" w:hAnsi="Arial" w:cs="Arial"/>
          <w:sz w:val="20"/>
        </w:rPr>
        <w:t>Apraše nustatytų reikalavimų.</w:t>
      </w:r>
    </w:p>
    <w:p w14:paraId="45F2347F" w14:textId="77777777" w:rsidR="00932489" w:rsidRPr="001E4F34" w:rsidRDefault="00932489" w:rsidP="00932489">
      <w:pPr>
        <w:ind w:firstLine="567"/>
        <w:jc w:val="both"/>
        <w:rPr>
          <w:rFonts w:ascii="Arial" w:hAnsi="Arial" w:cs="Arial"/>
          <w:sz w:val="20"/>
          <w:lang w:val="en-US"/>
        </w:rPr>
      </w:pPr>
    </w:p>
    <w:p w14:paraId="77D4BCAE" w14:textId="77777777" w:rsidR="00932489" w:rsidRPr="001E4F34" w:rsidRDefault="00932489" w:rsidP="00932489">
      <w:pPr>
        <w:ind w:firstLine="567"/>
        <w:jc w:val="both"/>
        <w:rPr>
          <w:rFonts w:ascii="Arial" w:hAnsi="Arial" w:cs="Arial"/>
          <w:sz w:val="20"/>
        </w:rPr>
      </w:pPr>
      <w:r w:rsidRPr="001E4F34">
        <w:rPr>
          <w:rFonts w:ascii="Arial" w:hAnsi="Arial" w:cs="Arial"/>
          <w:b/>
          <w:bCs/>
          <w:sz w:val="20"/>
        </w:rPr>
        <w:t>DOKUMENTINIŲ PATIKRINIMŲ VYKDYMO PRINCIPAI</w:t>
      </w:r>
    </w:p>
    <w:p w14:paraId="37576988" w14:textId="77777777" w:rsidR="00932489" w:rsidRPr="001E4F34" w:rsidRDefault="00932489" w:rsidP="00932489">
      <w:pPr>
        <w:ind w:firstLine="567"/>
        <w:jc w:val="both"/>
        <w:rPr>
          <w:rFonts w:ascii="Arial" w:hAnsi="Arial" w:cs="Arial"/>
          <w:sz w:val="20"/>
        </w:rPr>
      </w:pPr>
    </w:p>
    <w:p w14:paraId="2F7845DF" w14:textId="77777777" w:rsidR="00932489" w:rsidRPr="001E4F34" w:rsidRDefault="00932489" w:rsidP="00932489">
      <w:pPr>
        <w:numPr>
          <w:ilvl w:val="0"/>
          <w:numId w:val="1"/>
        </w:numPr>
        <w:tabs>
          <w:tab w:val="left" w:pos="1276"/>
        </w:tabs>
        <w:ind w:left="0" w:firstLine="617"/>
        <w:jc w:val="both"/>
        <w:rPr>
          <w:rFonts w:ascii="Arial" w:hAnsi="Arial" w:cs="Arial"/>
          <w:sz w:val="20"/>
        </w:rPr>
      </w:pPr>
      <w:r w:rsidRPr="001E4F34">
        <w:rPr>
          <w:rFonts w:ascii="Arial" w:hAnsi="Arial" w:cs="Arial"/>
          <w:sz w:val="20"/>
        </w:rPr>
        <w:t>Rekomenduojami dokumentinių patikrinimų proceso etapai (1 paveikslėlis):</w:t>
      </w:r>
    </w:p>
    <w:p w14:paraId="341D5015" w14:textId="77777777" w:rsidR="00932489" w:rsidRPr="001E4F34" w:rsidRDefault="00932489" w:rsidP="00932489">
      <w:pPr>
        <w:ind w:left="567" w:firstLine="567"/>
        <w:jc w:val="both"/>
        <w:rPr>
          <w:rFonts w:ascii="Arial" w:hAnsi="Arial" w:cs="Arial"/>
          <w:sz w:val="20"/>
          <w:lang w:eastAsia="lt-LT"/>
        </w:rPr>
      </w:pPr>
    </w:p>
    <w:p w14:paraId="639607D3" w14:textId="77777777" w:rsidR="00932489" w:rsidRPr="001E4F34" w:rsidRDefault="00932489" w:rsidP="00932489">
      <w:pPr>
        <w:pStyle w:val="BodyText1"/>
        <w:spacing w:line="240" w:lineRule="auto"/>
        <w:ind w:left="360" w:firstLine="567"/>
        <w:rPr>
          <w:rFonts w:ascii="Arial" w:hAnsi="Arial" w:cs="Arial"/>
          <w:color w:val="auto"/>
        </w:rPr>
      </w:pPr>
      <w:r w:rsidRPr="001E4F34">
        <w:rPr>
          <w:rFonts w:ascii="Arial" w:hAnsi="Arial" w:cs="Arial"/>
          <w:b/>
          <w:noProof/>
          <w:lang w:eastAsia="lt-LT"/>
        </w:rPr>
        <w:drawing>
          <wp:inline distT="0" distB="0" distL="0" distR="0" wp14:anchorId="745E461A" wp14:editId="5FB450B0">
            <wp:extent cx="5486400" cy="3198495"/>
            <wp:effectExtent l="0" t="0" r="0" b="20955"/>
            <wp:docPr id="1" name="Diagram 1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0DB70D76" w14:textId="77777777" w:rsidR="00932489" w:rsidRPr="001E4F34" w:rsidRDefault="00932489" w:rsidP="00932489">
      <w:pPr>
        <w:pStyle w:val="BodyText1"/>
        <w:spacing w:line="240" w:lineRule="auto"/>
        <w:ind w:firstLine="567"/>
        <w:rPr>
          <w:rFonts w:ascii="Arial" w:hAnsi="Arial" w:cs="Arial"/>
          <w:u w:val="single"/>
        </w:rPr>
      </w:pPr>
    </w:p>
    <w:p w14:paraId="428C193F" w14:textId="36AC480B" w:rsidR="00932489" w:rsidRPr="001E4F34" w:rsidRDefault="00932489" w:rsidP="00932489">
      <w:pPr>
        <w:numPr>
          <w:ilvl w:val="1"/>
          <w:numId w:val="1"/>
        </w:numPr>
        <w:tabs>
          <w:tab w:val="left" w:pos="1276"/>
        </w:tabs>
        <w:ind w:left="0" w:firstLine="709"/>
        <w:jc w:val="both"/>
        <w:rPr>
          <w:rFonts w:ascii="Arial" w:hAnsi="Arial" w:cs="Arial"/>
          <w:sz w:val="20"/>
        </w:rPr>
      </w:pPr>
      <w:r w:rsidRPr="001E4F34">
        <w:rPr>
          <w:rFonts w:ascii="Arial" w:hAnsi="Arial" w:cs="Arial"/>
          <w:sz w:val="20"/>
        </w:rPr>
        <w:lastRenderedPageBreak/>
        <w:t xml:space="preserve">Pasiruošimas. Nustatomas Pareiškėjų, dėl kurių Ministerija priėmė sprendimą skirti Kompensaciją, skaičius ir sudaromas bendras tikrinamo laikotarpio Pareiškėjų sąrašas. Atrenkami tikrintini </w:t>
      </w:r>
      <w:r w:rsidRPr="008F0BC0">
        <w:rPr>
          <w:rFonts w:ascii="Arial" w:hAnsi="Arial" w:cs="Arial"/>
          <w:sz w:val="20"/>
        </w:rPr>
        <w:t>Pareiškėjai</w:t>
      </w:r>
      <w:r w:rsidRPr="008F0BC0" w:rsidDel="009D3EC5">
        <w:rPr>
          <w:rFonts w:ascii="Arial" w:hAnsi="Arial" w:cs="Arial"/>
          <w:sz w:val="20"/>
        </w:rPr>
        <w:t xml:space="preserve"> </w:t>
      </w:r>
      <w:r w:rsidRPr="008F0BC0">
        <w:rPr>
          <w:rFonts w:ascii="Arial" w:hAnsi="Arial" w:cs="Arial"/>
          <w:sz w:val="20"/>
        </w:rPr>
        <w:t xml:space="preserve">pagal </w:t>
      </w:r>
      <w:r w:rsidR="00B22765">
        <w:rPr>
          <w:rFonts w:ascii="Arial" w:hAnsi="Arial" w:cs="Arial"/>
          <w:sz w:val="20"/>
        </w:rPr>
        <w:t>procedūrų vadovo (toliau – PV)</w:t>
      </w:r>
      <w:r w:rsidRPr="008F0BC0">
        <w:rPr>
          <w:rFonts w:ascii="Arial" w:hAnsi="Arial" w:cs="Arial"/>
          <w:sz w:val="20"/>
        </w:rPr>
        <w:t xml:space="preserve"> 26 p. nustatytus</w:t>
      </w:r>
      <w:r w:rsidRPr="001E4F34">
        <w:rPr>
          <w:rFonts w:ascii="Arial" w:hAnsi="Arial" w:cs="Arial"/>
          <w:sz w:val="20"/>
        </w:rPr>
        <w:t xml:space="preserve"> reikalavimus;</w:t>
      </w:r>
    </w:p>
    <w:p w14:paraId="13B15444" w14:textId="77777777" w:rsidR="00932489" w:rsidRPr="001E4F34" w:rsidRDefault="00932489" w:rsidP="00932489">
      <w:pPr>
        <w:numPr>
          <w:ilvl w:val="1"/>
          <w:numId w:val="1"/>
        </w:numPr>
        <w:tabs>
          <w:tab w:val="left" w:pos="1276"/>
        </w:tabs>
        <w:ind w:left="0" w:firstLine="709"/>
        <w:jc w:val="both"/>
        <w:rPr>
          <w:rFonts w:ascii="Arial" w:hAnsi="Arial" w:cs="Arial"/>
          <w:sz w:val="20"/>
        </w:rPr>
      </w:pPr>
      <w:r w:rsidRPr="001E4F34">
        <w:rPr>
          <w:rFonts w:ascii="Arial" w:hAnsi="Arial" w:cs="Arial"/>
          <w:sz w:val="20"/>
        </w:rPr>
        <w:t>Informavimas. Pareiškėjai raštu informuojami apie atliekamą dokumentinį patikrinimą. Rašte nurodoma, kokius dokumentus Pareiškėjas privalo pateikti „Invegai“, taip pat nurodomas dokumentų pateikimo terminas, kuris negali būti trumpesnis nei 10 darbo dienų. Už laiku pateiktus ir teisingus dokumentus, juose esančių duomenų tikrumą ir ūkinių operacijų teisėtumą atsako dokumentus pateikęs Pareiškėjas;</w:t>
      </w:r>
    </w:p>
    <w:p w14:paraId="14FA6808" w14:textId="77777777" w:rsidR="00932489" w:rsidRPr="001E4F34" w:rsidRDefault="00932489" w:rsidP="00932489">
      <w:pPr>
        <w:numPr>
          <w:ilvl w:val="1"/>
          <w:numId w:val="1"/>
        </w:numPr>
        <w:tabs>
          <w:tab w:val="left" w:pos="1276"/>
        </w:tabs>
        <w:ind w:left="0" w:firstLine="709"/>
        <w:jc w:val="both"/>
        <w:rPr>
          <w:rFonts w:ascii="Arial" w:hAnsi="Arial" w:cs="Arial"/>
          <w:sz w:val="20"/>
        </w:rPr>
      </w:pPr>
      <w:r w:rsidRPr="001E4F34">
        <w:rPr>
          <w:rFonts w:ascii="Arial" w:hAnsi="Arial" w:cs="Arial"/>
          <w:sz w:val="20"/>
        </w:rPr>
        <w:t>Atlikimas ir ataskaitos pildymas. Dokumentinis patikrinimas atliekamas vadovaujantis PV nustatytais reikalavimais. Dokumentinio patikrinimo ataskaitoje aprašoma tikrintų Pareiškėjų atrankos procedūra ir kriterijai, taip pat patikrinimo metu nustatyti faktai, neatitikimai ar jų nebuvimas. Patikrinimo ataskaita teikiama KKS, DVS ir PVS vadovams bei tikrintos Priemonės vadovui susipažinti (per vidinę dokumentų valdymo sistemą) ir, jei tikslinga, kitiems „Invegos“ darbuotojams;</w:t>
      </w:r>
    </w:p>
    <w:p w14:paraId="6575BEA4" w14:textId="77777777" w:rsidR="00932489" w:rsidRPr="001E4F34" w:rsidRDefault="00932489" w:rsidP="00932489">
      <w:pPr>
        <w:numPr>
          <w:ilvl w:val="1"/>
          <w:numId w:val="1"/>
        </w:numPr>
        <w:tabs>
          <w:tab w:val="left" w:pos="1276"/>
        </w:tabs>
        <w:ind w:left="0" w:firstLine="709"/>
        <w:jc w:val="both"/>
        <w:rPr>
          <w:rFonts w:ascii="Arial" w:hAnsi="Arial" w:cs="Arial"/>
          <w:sz w:val="20"/>
        </w:rPr>
      </w:pPr>
      <w:r w:rsidRPr="001E4F34">
        <w:rPr>
          <w:rFonts w:ascii="Arial" w:hAnsi="Arial" w:cs="Arial"/>
          <w:sz w:val="20"/>
        </w:rPr>
        <w:t>Veiksmai po dokumentinio patikrinimo. Kiekvienas Pareiškėjas</w:t>
      </w:r>
      <w:r w:rsidRPr="001E4F34" w:rsidDel="00E34903">
        <w:rPr>
          <w:rFonts w:ascii="Arial" w:hAnsi="Arial" w:cs="Arial"/>
          <w:sz w:val="20"/>
        </w:rPr>
        <w:t xml:space="preserve"> </w:t>
      </w:r>
      <w:r w:rsidRPr="001E4F34">
        <w:rPr>
          <w:rFonts w:ascii="Arial" w:hAnsi="Arial" w:cs="Arial"/>
          <w:sz w:val="20"/>
        </w:rPr>
        <w:t>raštu informuojamas apie dokumentinio patikrinimo rezultatus, išvadas, nustatytus neatitikimus ir (ar) pažeidimus.</w:t>
      </w:r>
    </w:p>
    <w:p w14:paraId="711F7B35" w14:textId="77777777" w:rsidR="00932489" w:rsidRPr="001E4F34" w:rsidRDefault="00932489" w:rsidP="00932489">
      <w:pPr>
        <w:numPr>
          <w:ilvl w:val="0"/>
          <w:numId w:val="1"/>
        </w:numPr>
        <w:tabs>
          <w:tab w:val="left" w:pos="1276"/>
        </w:tabs>
        <w:ind w:left="0" w:firstLine="617"/>
        <w:jc w:val="both"/>
        <w:rPr>
          <w:rFonts w:ascii="Arial" w:hAnsi="Arial" w:cs="Arial"/>
          <w:sz w:val="20"/>
        </w:rPr>
      </w:pPr>
      <w:r w:rsidRPr="001E4F34">
        <w:rPr>
          <w:rFonts w:ascii="Arial" w:hAnsi="Arial" w:cs="Arial"/>
          <w:sz w:val="20"/>
        </w:rPr>
        <w:t>Vadovaujantis Apraše nurodytais reikalavimais Pareiškėjui, dokumentinio patikrinimo metu yra tikrinami aspektai, turintys įtakos finansavimo išlaidų tinkamumui pagrįsti (išskyrus aspektus, kurie buvo patikrinti Pareiškėjo paraiškos vertinimo metu), kurie leidžia remiantis patikimais duomenų ir informacijos teikimo šaltiniais įsitikinti Pareiškėjo kompensacijos paraiškoje pateiktos informacijos (duomenų ir (ar) dokumentų) teisingumu ir Komunalinių paslaugų apmokėjimo faktą pagrindžiantys dokumentai.</w:t>
      </w:r>
    </w:p>
    <w:p w14:paraId="5FC69417" w14:textId="77777777" w:rsidR="00932489" w:rsidRPr="001E4F34" w:rsidRDefault="00932489" w:rsidP="00932489">
      <w:pPr>
        <w:numPr>
          <w:ilvl w:val="0"/>
          <w:numId w:val="1"/>
        </w:numPr>
        <w:tabs>
          <w:tab w:val="left" w:pos="1276"/>
        </w:tabs>
        <w:ind w:left="0" w:firstLine="617"/>
        <w:jc w:val="both"/>
        <w:rPr>
          <w:rFonts w:ascii="Arial" w:hAnsi="Arial" w:cs="Arial"/>
          <w:sz w:val="20"/>
        </w:rPr>
      </w:pPr>
      <w:r w:rsidRPr="001E4F34">
        <w:rPr>
          <w:rFonts w:ascii="Arial" w:hAnsi="Arial" w:cs="Arial"/>
          <w:sz w:val="20"/>
        </w:rPr>
        <w:t xml:space="preserve">Dokumentinio patikrinimo metu Pareiškėjo gali būti prašoma pateikti papildomus dokumentus (išskyrus dokumentus, kurie buvo pateikti Paraiškos vertinimo metu), siekiant įsitikinti Pareiškėjo atitikimu Priemonės Aprašo reikalavimams.  </w:t>
      </w:r>
    </w:p>
    <w:p w14:paraId="1A2D6986" w14:textId="77777777" w:rsidR="00932489" w:rsidRPr="001E4F34" w:rsidRDefault="00932489" w:rsidP="00932489">
      <w:pPr>
        <w:ind w:firstLine="567"/>
        <w:jc w:val="both"/>
        <w:rPr>
          <w:rFonts w:ascii="Arial" w:hAnsi="Arial" w:cs="Arial"/>
          <w:sz w:val="20"/>
        </w:rPr>
      </w:pPr>
    </w:p>
    <w:p w14:paraId="5B35E835" w14:textId="77777777" w:rsidR="00932489" w:rsidRPr="001E4F34" w:rsidRDefault="00932489" w:rsidP="00932489">
      <w:pPr>
        <w:ind w:firstLine="567"/>
        <w:jc w:val="both"/>
        <w:rPr>
          <w:rFonts w:ascii="Arial" w:hAnsi="Arial" w:cs="Arial"/>
          <w:sz w:val="20"/>
        </w:rPr>
      </w:pPr>
      <w:r w:rsidRPr="001E4F34">
        <w:rPr>
          <w:rFonts w:ascii="Arial" w:hAnsi="Arial" w:cs="Arial"/>
          <w:b/>
          <w:sz w:val="20"/>
        </w:rPr>
        <w:t>DOKUMENTINIŲ PATIKRINIMŲ VYKDYMAS</w:t>
      </w:r>
    </w:p>
    <w:p w14:paraId="3E1A31BD" w14:textId="77777777" w:rsidR="00932489" w:rsidRPr="001E4F34" w:rsidRDefault="00932489" w:rsidP="00932489">
      <w:pPr>
        <w:ind w:firstLine="567"/>
        <w:jc w:val="both"/>
        <w:rPr>
          <w:rFonts w:ascii="Arial" w:hAnsi="Arial" w:cs="Arial"/>
          <w:sz w:val="20"/>
        </w:rPr>
      </w:pPr>
    </w:p>
    <w:p w14:paraId="0DF2FC80" w14:textId="77777777" w:rsidR="00932489" w:rsidRPr="001E4F34" w:rsidRDefault="00932489" w:rsidP="00932489">
      <w:pPr>
        <w:numPr>
          <w:ilvl w:val="0"/>
          <w:numId w:val="1"/>
        </w:numPr>
        <w:tabs>
          <w:tab w:val="left" w:pos="1276"/>
        </w:tabs>
        <w:ind w:left="0" w:firstLine="617"/>
        <w:jc w:val="both"/>
        <w:rPr>
          <w:rFonts w:ascii="Arial" w:hAnsi="Arial" w:cs="Arial"/>
          <w:sz w:val="20"/>
        </w:rPr>
      </w:pPr>
      <w:r w:rsidRPr="001E4F34">
        <w:rPr>
          <w:rFonts w:ascii="Arial" w:hAnsi="Arial" w:cs="Arial"/>
          <w:sz w:val="20"/>
        </w:rPr>
        <w:t>Tikrinamų Pareiškėjų imties nustatymas bei tikrinamų projekto vykdytojų pasirinkimas atliekamas vadovaujantis žemiau nurodytais punktais:</w:t>
      </w:r>
    </w:p>
    <w:p w14:paraId="3DCD7000" w14:textId="77777777" w:rsidR="00932489" w:rsidRPr="001E4F34" w:rsidRDefault="00932489" w:rsidP="00932489">
      <w:pPr>
        <w:numPr>
          <w:ilvl w:val="1"/>
          <w:numId w:val="1"/>
        </w:numPr>
        <w:tabs>
          <w:tab w:val="left" w:pos="1276"/>
        </w:tabs>
        <w:ind w:left="0" w:firstLine="567"/>
        <w:jc w:val="both"/>
        <w:rPr>
          <w:rFonts w:ascii="Arial" w:hAnsi="Arial" w:cs="Arial"/>
          <w:sz w:val="20"/>
        </w:rPr>
      </w:pPr>
      <w:r w:rsidRPr="001E4F34">
        <w:rPr>
          <w:rFonts w:ascii="Arial" w:hAnsi="Arial" w:cs="Arial"/>
          <w:sz w:val="20"/>
        </w:rPr>
        <w:t>vadovaujantis Aprašo nuostatomis, turi būti patikrinta ne mažiau kaip 10 % Pareiškėjų, kuriems Ministerija priėmė sprendimą dėl kompensacijos skyrimo;</w:t>
      </w:r>
    </w:p>
    <w:p w14:paraId="0D4E7E01" w14:textId="77777777" w:rsidR="00932489" w:rsidRPr="001E4F34" w:rsidRDefault="00932489" w:rsidP="00932489">
      <w:pPr>
        <w:numPr>
          <w:ilvl w:val="1"/>
          <w:numId w:val="1"/>
        </w:numPr>
        <w:tabs>
          <w:tab w:val="left" w:pos="1276"/>
        </w:tabs>
        <w:ind w:left="0" w:firstLine="567"/>
        <w:jc w:val="both"/>
        <w:rPr>
          <w:rFonts w:ascii="Arial" w:hAnsi="Arial" w:cs="Arial"/>
          <w:sz w:val="20"/>
        </w:rPr>
      </w:pPr>
      <w:r w:rsidRPr="001E4F34">
        <w:rPr>
          <w:rFonts w:ascii="Arial" w:hAnsi="Arial" w:cs="Arial"/>
          <w:sz w:val="20"/>
        </w:rPr>
        <w:t>dokumentinis patikrinimas turi būti pradėtas vykdyti ne vėliau kaip kitą mėnesį po paskutinės kompensacijos išmokėjimo dienos;</w:t>
      </w:r>
    </w:p>
    <w:p w14:paraId="1744A337" w14:textId="77777777" w:rsidR="00932489" w:rsidRPr="007E219E" w:rsidRDefault="00932489" w:rsidP="00932489">
      <w:pPr>
        <w:numPr>
          <w:ilvl w:val="1"/>
          <w:numId w:val="1"/>
        </w:numPr>
        <w:tabs>
          <w:tab w:val="left" w:pos="1276"/>
        </w:tabs>
        <w:ind w:left="0" w:firstLine="567"/>
        <w:jc w:val="both"/>
        <w:rPr>
          <w:rFonts w:ascii="Arial" w:hAnsi="Arial" w:cs="Arial"/>
          <w:sz w:val="20"/>
        </w:rPr>
      </w:pPr>
      <w:r w:rsidRPr="007E219E">
        <w:rPr>
          <w:rFonts w:ascii="Arial" w:hAnsi="Arial" w:cs="Arial"/>
          <w:sz w:val="20"/>
        </w:rPr>
        <w:t>Kontrolinei imčiai Pareiškėjai pasirenkami atsitiktiniu būdu. Microsoft Excel programoje taikant „</w:t>
      </w:r>
      <w:proofErr w:type="spellStart"/>
      <w:r w:rsidRPr="007E219E">
        <w:rPr>
          <w:rFonts w:ascii="Arial" w:hAnsi="Arial" w:cs="Arial"/>
          <w:sz w:val="20"/>
        </w:rPr>
        <w:t>Randbetween</w:t>
      </w:r>
      <w:proofErr w:type="spellEnd"/>
      <w:r w:rsidRPr="007E219E">
        <w:rPr>
          <w:rFonts w:ascii="Arial" w:hAnsi="Arial" w:cs="Arial"/>
          <w:sz w:val="20"/>
        </w:rPr>
        <w:t xml:space="preserve">“ funkciją sugeneruojamas reikiamas imties dydį atitinkantis tikrintinų Pareiškėjų eilės numerių skaičius. Tuomet bendrame sąraše Pareiškėjai išdėstomi pagal Ministerijos sprendime </w:t>
      </w:r>
      <w:proofErr w:type="spellStart"/>
      <w:r w:rsidRPr="007E219E">
        <w:rPr>
          <w:rFonts w:ascii="Arial" w:hAnsi="Arial" w:cs="Arial"/>
          <w:sz w:val="20"/>
        </w:rPr>
        <w:t>skriti</w:t>
      </w:r>
      <w:proofErr w:type="spellEnd"/>
      <w:r w:rsidRPr="007E219E">
        <w:rPr>
          <w:rFonts w:ascii="Arial" w:hAnsi="Arial" w:cs="Arial"/>
          <w:sz w:val="20"/>
        </w:rPr>
        <w:t xml:space="preserve"> Kompensaciją nurodytą eiliškumą ir, esant poreikiui,  sunumeruojami. Tikrintini Pareiškėjai yra tie, kurių eilės numeriai atitinka „</w:t>
      </w:r>
      <w:proofErr w:type="spellStart"/>
      <w:r w:rsidRPr="007E219E">
        <w:rPr>
          <w:rFonts w:ascii="Arial" w:hAnsi="Arial" w:cs="Arial"/>
          <w:sz w:val="20"/>
        </w:rPr>
        <w:t>Randbetween</w:t>
      </w:r>
      <w:proofErr w:type="spellEnd"/>
      <w:r w:rsidRPr="007E219E">
        <w:rPr>
          <w:rFonts w:ascii="Arial" w:hAnsi="Arial" w:cs="Arial"/>
          <w:sz w:val="20"/>
        </w:rPr>
        <w:t>“ funkcijos pagalba sugeneruotus skaičius. Pasirenkant tikrintinus imties vienetus gali būti taikomas ir kitoks panašus atsitiktinės atrankos metodas. Atrenkant tikrintinus Pareiškėjus turi būti vengiama šališkumo ar išankstinio numatymo ir užtikrinama, kad visi Pareiškėjai turėtų vienodą galimybę patekti į atranką;</w:t>
      </w:r>
    </w:p>
    <w:p w14:paraId="3F3626F5" w14:textId="77777777" w:rsidR="00932489" w:rsidRPr="007E219E" w:rsidRDefault="00932489" w:rsidP="00932489">
      <w:pPr>
        <w:numPr>
          <w:ilvl w:val="1"/>
          <w:numId w:val="1"/>
        </w:numPr>
        <w:tabs>
          <w:tab w:val="left" w:pos="1276"/>
        </w:tabs>
        <w:ind w:left="0" w:firstLine="567"/>
        <w:jc w:val="both"/>
        <w:rPr>
          <w:rFonts w:ascii="Arial" w:hAnsi="Arial" w:cs="Arial"/>
          <w:sz w:val="20"/>
        </w:rPr>
      </w:pPr>
      <w:r w:rsidRPr="007E219E">
        <w:rPr>
          <w:rFonts w:ascii="Arial" w:hAnsi="Arial" w:cs="Arial"/>
          <w:sz w:val="20"/>
        </w:rPr>
        <w:t>Dokumentinio patikrinimo metu nustačius neatitikimus, įvertinamas jų pobūdis, įtaka Priemonės įgyvendinimui, išlaidų tinkamumui. KKS darbuotojas kontroliuoja ir koordinuoja neatitikimų ištaisymą ir terminus. Vadovaujantis Aprašo nuostatomis gali būti inicijuojamas išmokėtų lėšų susigrąžinimas;</w:t>
      </w:r>
    </w:p>
    <w:p w14:paraId="1B8164C4" w14:textId="77777777" w:rsidR="00932489" w:rsidRPr="007E219E" w:rsidRDefault="00932489" w:rsidP="00932489">
      <w:pPr>
        <w:numPr>
          <w:ilvl w:val="1"/>
          <w:numId w:val="1"/>
        </w:numPr>
        <w:tabs>
          <w:tab w:val="left" w:pos="1276"/>
        </w:tabs>
        <w:ind w:left="0" w:firstLine="567"/>
        <w:jc w:val="both"/>
        <w:rPr>
          <w:rFonts w:ascii="Arial" w:hAnsi="Arial" w:cs="Arial"/>
          <w:sz w:val="20"/>
        </w:rPr>
      </w:pPr>
      <w:r w:rsidRPr="007E219E">
        <w:rPr>
          <w:rFonts w:ascii="Arial" w:hAnsi="Arial" w:cs="Arial"/>
          <w:sz w:val="20"/>
        </w:rPr>
        <w:t>Jei dokumentinių patikrinimų metu nustatomi neatitikimai, kurie turi įtakos išlaidų tinkamumui, yra plečiama tikrinimo imtis:</w:t>
      </w:r>
    </w:p>
    <w:p w14:paraId="4E036BEC" w14:textId="77777777" w:rsidR="00932489" w:rsidRPr="007E219E" w:rsidRDefault="00932489" w:rsidP="00932489">
      <w:pPr>
        <w:pStyle w:val="ListParagraph"/>
        <w:numPr>
          <w:ilvl w:val="2"/>
          <w:numId w:val="2"/>
        </w:numPr>
        <w:tabs>
          <w:tab w:val="left" w:pos="567"/>
        </w:tabs>
        <w:ind w:left="0" w:firstLine="567"/>
        <w:jc w:val="both"/>
        <w:rPr>
          <w:rFonts w:ascii="Arial" w:hAnsi="Arial" w:cs="Arial"/>
          <w:sz w:val="20"/>
          <w:szCs w:val="20"/>
        </w:rPr>
      </w:pPr>
      <w:r w:rsidRPr="007E219E">
        <w:rPr>
          <w:rFonts w:ascii="Arial" w:hAnsi="Arial" w:cs="Arial"/>
          <w:sz w:val="20"/>
          <w:szCs w:val="20"/>
        </w:rPr>
        <w:t>Nustatomi rizikos veiksniai ir papildomai atsitiktiniu būdu pasirenkama ir patikrinama ne mažiau kaip 1 % į tikrinimo imtį nepatekusių ir dar netikrintų Pareiškėjų, susijusių su nustatytu kiekvienu rizikos veiksniu. Microsoft Excel programoje taikant „</w:t>
      </w:r>
      <w:proofErr w:type="spellStart"/>
      <w:r w:rsidRPr="007E219E">
        <w:rPr>
          <w:rFonts w:ascii="Arial" w:hAnsi="Arial" w:cs="Arial"/>
          <w:sz w:val="20"/>
          <w:szCs w:val="20"/>
        </w:rPr>
        <w:t>Randbetween</w:t>
      </w:r>
      <w:proofErr w:type="spellEnd"/>
      <w:r w:rsidRPr="007E219E">
        <w:rPr>
          <w:rFonts w:ascii="Arial" w:hAnsi="Arial" w:cs="Arial"/>
          <w:sz w:val="20"/>
          <w:szCs w:val="20"/>
        </w:rPr>
        <w:t>“ funkciją sugeneruojamas reikiamas imties dydį atitinkantis tikrintinų Pareiškėjų eilės numerių skaičius. Tuomet bendrame sąraše netikrinti Pareiškėjai išdėstomi pagal Ministerijos sprendime skirti Kompensaciją nurodytą eiliškumą, esant poreikiui, sunumeruojami. Tikrintini Pareiškėjai yra tie, kurių eilės numeriai atitinka „</w:t>
      </w:r>
      <w:proofErr w:type="spellStart"/>
      <w:r w:rsidRPr="007E219E">
        <w:rPr>
          <w:rFonts w:ascii="Arial" w:hAnsi="Arial" w:cs="Arial"/>
          <w:sz w:val="20"/>
          <w:szCs w:val="20"/>
        </w:rPr>
        <w:t>Randbetween</w:t>
      </w:r>
      <w:proofErr w:type="spellEnd"/>
      <w:r w:rsidRPr="007E219E">
        <w:rPr>
          <w:rFonts w:ascii="Arial" w:hAnsi="Arial" w:cs="Arial"/>
          <w:sz w:val="20"/>
          <w:szCs w:val="20"/>
        </w:rPr>
        <w:t>“ funkcijos pagalba sugeneruotus skaičius;</w:t>
      </w:r>
    </w:p>
    <w:p w14:paraId="745029D4" w14:textId="77777777" w:rsidR="00932489" w:rsidRPr="007E219E" w:rsidRDefault="00932489" w:rsidP="00932489">
      <w:pPr>
        <w:pStyle w:val="ListParagraph"/>
        <w:numPr>
          <w:ilvl w:val="2"/>
          <w:numId w:val="2"/>
        </w:numPr>
        <w:tabs>
          <w:tab w:val="left" w:pos="567"/>
        </w:tabs>
        <w:ind w:left="0" w:firstLine="567"/>
        <w:jc w:val="both"/>
        <w:rPr>
          <w:rFonts w:ascii="Arial" w:hAnsi="Arial" w:cs="Arial"/>
          <w:sz w:val="20"/>
          <w:szCs w:val="20"/>
        </w:rPr>
      </w:pPr>
      <w:r w:rsidRPr="007E219E">
        <w:rPr>
          <w:rFonts w:ascii="Arial" w:hAnsi="Arial" w:cs="Arial"/>
          <w:sz w:val="20"/>
          <w:szCs w:val="20"/>
        </w:rPr>
        <w:t>jei atlikus 26.6.1. papunktyje nurodytą patikrinamą neatitikimų nerasta, patikrinimas baigiamas;</w:t>
      </w:r>
    </w:p>
    <w:p w14:paraId="426195D6" w14:textId="77777777" w:rsidR="00932489" w:rsidRPr="007E219E" w:rsidRDefault="00932489" w:rsidP="00932489">
      <w:pPr>
        <w:pStyle w:val="ListParagraph"/>
        <w:numPr>
          <w:ilvl w:val="2"/>
          <w:numId w:val="2"/>
        </w:numPr>
        <w:tabs>
          <w:tab w:val="left" w:pos="567"/>
        </w:tabs>
        <w:ind w:left="0" w:firstLine="567"/>
        <w:jc w:val="both"/>
        <w:rPr>
          <w:rFonts w:ascii="Arial" w:hAnsi="Arial" w:cs="Arial"/>
          <w:sz w:val="20"/>
          <w:szCs w:val="20"/>
        </w:rPr>
      </w:pPr>
      <w:r w:rsidRPr="007E219E">
        <w:rPr>
          <w:rFonts w:ascii="Arial" w:hAnsi="Arial" w:cs="Arial"/>
          <w:sz w:val="20"/>
          <w:szCs w:val="20"/>
        </w:rPr>
        <w:t>jei randamas bent 1 neatitikimas, imtis plečiama pagal 26.6.1. papunktį. Šie veiksmai atliekami tol, kol imties plėtime nerandama neatitikimų.</w:t>
      </w:r>
    </w:p>
    <w:p w14:paraId="7C28E873" w14:textId="4B766B16" w:rsidR="00932489" w:rsidRPr="00FA0562" w:rsidRDefault="00932489" w:rsidP="00932489">
      <w:pPr>
        <w:numPr>
          <w:ilvl w:val="1"/>
          <w:numId w:val="2"/>
        </w:numPr>
        <w:tabs>
          <w:tab w:val="left" w:pos="1276"/>
        </w:tabs>
        <w:ind w:left="0" w:firstLine="567"/>
        <w:jc w:val="both"/>
        <w:rPr>
          <w:rFonts w:ascii="Arial" w:hAnsi="Arial" w:cs="Arial"/>
          <w:sz w:val="20"/>
        </w:rPr>
      </w:pPr>
      <w:r w:rsidRPr="007E219E">
        <w:rPr>
          <w:rFonts w:ascii="Arial" w:hAnsi="Arial" w:cs="Arial"/>
          <w:sz w:val="20"/>
        </w:rPr>
        <w:t xml:space="preserve"> Baigus dokumentinį patikrinimą, atliekami PV 23.3. p. ir 23.4 p. nurodyti veiksmai.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7796"/>
      </w:tblGrid>
      <w:tr w:rsidR="005F68E5" w:rsidRPr="0091149A" w14:paraId="3430B666" w14:textId="77777777" w:rsidTr="008D021E">
        <w:trPr>
          <w:trHeight w:val="315"/>
        </w:trPr>
        <w:tc>
          <w:tcPr>
            <w:tcW w:w="1951" w:type="dxa"/>
            <w:tcBorders>
              <w:top w:val="single" w:sz="4" w:space="0" w:color="auto"/>
              <w:left w:val="single" w:sz="4" w:space="0" w:color="auto"/>
              <w:bottom w:val="single" w:sz="4" w:space="0" w:color="auto"/>
              <w:right w:val="single" w:sz="4" w:space="0" w:color="auto"/>
            </w:tcBorders>
            <w:shd w:val="clear" w:color="auto" w:fill="auto"/>
            <w:noWrap/>
          </w:tcPr>
          <w:p w14:paraId="3FD707EB" w14:textId="211B99ED" w:rsidR="005F68E5" w:rsidRPr="0091149A" w:rsidRDefault="005F68E5" w:rsidP="008D021E">
            <w:pPr>
              <w:pStyle w:val="BodyText1"/>
              <w:rPr>
                <w:rFonts w:ascii="Arial" w:hAnsi="Arial" w:cs="Arial"/>
                <w:b/>
              </w:rPr>
            </w:pPr>
            <w:r>
              <w:rPr>
                <w:rFonts w:ascii="Arial" w:hAnsi="Arial" w:cs="Arial"/>
                <w:b/>
              </w:rPr>
              <w:t>DVS</w:t>
            </w:r>
          </w:p>
        </w:tc>
        <w:tc>
          <w:tcPr>
            <w:tcW w:w="7796" w:type="dxa"/>
            <w:tcBorders>
              <w:top w:val="single" w:sz="4" w:space="0" w:color="auto"/>
              <w:left w:val="single" w:sz="4" w:space="0" w:color="auto"/>
              <w:bottom w:val="single" w:sz="4" w:space="0" w:color="auto"/>
              <w:right w:val="single" w:sz="4" w:space="0" w:color="auto"/>
            </w:tcBorders>
            <w:shd w:val="clear" w:color="auto" w:fill="auto"/>
            <w:noWrap/>
          </w:tcPr>
          <w:p w14:paraId="37578908" w14:textId="22F96ACC" w:rsidR="005F68E5" w:rsidRPr="0091149A" w:rsidRDefault="005F68E5" w:rsidP="008D021E">
            <w:pPr>
              <w:pStyle w:val="BodyText1"/>
              <w:rPr>
                <w:rFonts w:ascii="Arial" w:hAnsi="Arial" w:cs="Arial"/>
              </w:rPr>
            </w:pPr>
            <w:r w:rsidRPr="0091149A">
              <w:rPr>
                <w:rFonts w:ascii="Arial" w:hAnsi="Arial" w:cs="Arial"/>
              </w:rPr>
              <w:t xml:space="preserve">„Invegos“ </w:t>
            </w:r>
            <w:r>
              <w:rPr>
                <w:rFonts w:ascii="Arial" w:hAnsi="Arial" w:cs="Arial"/>
              </w:rPr>
              <w:t>dotacijų vertinimo skyrius</w:t>
            </w:r>
          </w:p>
        </w:tc>
      </w:tr>
      <w:tr w:rsidR="005F68E5" w:rsidRPr="0091149A" w14:paraId="6D1B9CE3" w14:textId="77777777" w:rsidTr="008D021E">
        <w:trPr>
          <w:trHeight w:val="315"/>
        </w:trPr>
        <w:tc>
          <w:tcPr>
            <w:tcW w:w="1951" w:type="dxa"/>
            <w:tcBorders>
              <w:top w:val="single" w:sz="4" w:space="0" w:color="auto"/>
              <w:left w:val="single" w:sz="4" w:space="0" w:color="auto"/>
              <w:bottom w:val="single" w:sz="4" w:space="0" w:color="auto"/>
              <w:right w:val="single" w:sz="4" w:space="0" w:color="auto"/>
            </w:tcBorders>
            <w:shd w:val="clear" w:color="auto" w:fill="auto"/>
            <w:noWrap/>
          </w:tcPr>
          <w:p w14:paraId="63180DD6" w14:textId="3B8666BC" w:rsidR="005F68E5" w:rsidRDefault="005F68E5" w:rsidP="008D021E">
            <w:pPr>
              <w:pStyle w:val="BodyText1"/>
              <w:rPr>
                <w:rFonts w:ascii="Arial" w:hAnsi="Arial" w:cs="Arial"/>
                <w:b/>
              </w:rPr>
            </w:pPr>
            <w:r>
              <w:rPr>
                <w:rFonts w:ascii="Arial" w:hAnsi="Arial" w:cs="Arial"/>
                <w:b/>
              </w:rPr>
              <w:t>KKS</w:t>
            </w:r>
          </w:p>
        </w:tc>
        <w:tc>
          <w:tcPr>
            <w:tcW w:w="7796" w:type="dxa"/>
            <w:tcBorders>
              <w:top w:val="single" w:sz="4" w:space="0" w:color="auto"/>
              <w:left w:val="single" w:sz="4" w:space="0" w:color="auto"/>
              <w:bottom w:val="single" w:sz="4" w:space="0" w:color="auto"/>
              <w:right w:val="single" w:sz="4" w:space="0" w:color="auto"/>
            </w:tcBorders>
            <w:shd w:val="clear" w:color="auto" w:fill="auto"/>
            <w:noWrap/>
          </w:tcPr>
          <w:p w14:paraId="2CD7C7E0" w14:textId="49BF334B" w:rsidR="005F68E5" w:rsidRPr="0091149A" w:rsidRDefault="005F68E5" w:rsidP="008D021E">
            <w:pPr>
              <w:pStyle w:val="BodyText1"/>
              <w:rPr>
                <w:rFonts w:ascii="Arial" w:hAnsi="Arial" w:cs="Arial"/>
              </w:rPr>
            </w:pPr>
            <w:r>
              <w:rPr>
                <w:rFonts w:ascii="Arial" w:hAnsi="Arial" w:cs="Arial"/>
              </w:rPr>
              <w:t>„Invegos“ kokybės kontrolės skyrius</w:t>
            </w:r>
          </w:p>
        </w:tc>
      </w:tr>
      <w:tr w:rsidR="005F68E5" w:rsidRPr="0091149A" w14:paraId="3E3AF0DA" w14:textId="77777777" w:rsidTr="008D021E">
        <w:trPr>
          <w:trHeight w:val="315"/>
        </w:trPr>
        <w:tc>
          <w:tcPr>
            <w:tcW w:w="1951" w:type="dxa"/>
            <w:tcBorders>
              <w:top w:val="single" w:sz="4" w:space="0" w:color="auto"/>
              <w:left w:val="single" w:sz="4" w:space="0" w:color="auto"/>
              <w:bottom w:val="single" w:sz="4" w:space="0" w:color="auto"/>
              <w:right w:val="single" w:sz="4" w:space="0" w:color="auto"/>
            </w:tcBorders>
            <w:shd w:val="clear" w:color="auto" w:fill="auto"/>
            <w:noWrap/>
          </w:tcPr>
          <w:p w14:paraId="6BE64F4C" w14:textId="2C5D164E" w:rsidR="005F68E5" w:rsidRDefault="005F68E5" w:rsidP="008D021E">
            <w:pPr>
              <w:pStyle w:val="BodyText1"/>
              <w:rPr>
                <w:rFonts w:ascii="Arial" w:hAnsi="Arial" w:cs="Arial"/>
                <w:b/>
              </w:rPr>
            </w:pPr>
            <w:r>
              <w:rPr>
                <w:rFonts w:ascii="Arial" w:hAnsi="Arial" w:cs="Arial"/>
                <w:b/>
              </w:rPr>
              <w:t>PVS</w:t>
            </w:r>
          </w:p>
        </w:tc>
        <w:tc>
          <w:tcPr>
            <w:tcW w:w="7796" w:type="dxa"/>
            <w:tcBorders>
              <w:top w:val="single" w:sz="4" w:space="0" w:color="auto"/>
              <w:left w:val="single" w:sz="4" w:space="0" w:color="auto"/>
              <w:bottom w:val="single" w:sz="4" w:space="0" w:color="auto"/>
              <w:right w:val="single" w:sz="4" w:space="0" w:color="auto"/>
            </w:tcBorders>
            <w:shd w:val="clear" w:color="auto" w:fill="auto"/>
            <w:noWrap/>
          </w:tcPr>
          <w:p w14:paraId="7D7CF7CA" w14:textId="307F7217" w:rsidR="005F68E5" w:rsidRPr="0091149A" w:rsidRDefault="005F68E5" w:rsidP="008D021E">
            <w:pPr>
              <w:pStyle w:val="BodyText1"/>
              <w:rPr>
                <w:rFonts w:ascii="Arial" w:hAnsi="Arial" w:cs="Arial"/>
              </w:rPr>
            </w:pPr>
            <w:r>
              <w:rPr>
                <w:rFonts w:ascii="Arial" w:hAnsi="Arial" w:cs="Arial"/>
              </w:rPr>
              <w:t>„Invegos“ priemonių valdymo skyrius</w:t>
            </w:r>
          </w:p>
        </w:tc>
      </w:tr>
    </w:tbl>
    <w:p w14:paraId="486A816F" w14:textId="77777777" w:rsidR="00932489" w:rsidRPr="007E219E" w:rsidRDefault="00932489" w:rsidP="005F68E5">
      <w:pPr>
        <w:ind w:firstLine="567"/>
        <w:jc w:val="both"/>
        <w:rPr>
          <w:rFonts w:ascii="Arial" w:hAnsi="Arial" w:cs="Arial"/>
          <w:sz w:val="20"/>
        </w:rPr>
      </w:pPr>
    </w:p>
    <w:sectPr w:rsidR="00932489" w:rsidRPr="007E219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A0CBE"/>
    <w:multiLevelType w:val="multilevel"/>
    <w:tmpl w:val="0CC8B9AC"/>
    <w:lvl w:ilvl="0">
      <w:start w:val="26"/>
      <w:numFmt w:val="decimal"/>
      <w:lvlText w:val="%1."/>
      <w:lvlJc w:val="left"/>
      <w:pPr>
        <w:ind w:left="660" w:hanging="660"/>
      </w:pPr>
      <w:rPr>
        <w:rFonts w:hint="default"/>
      </w:rPr>
    </w:lvl>
    <w:lvl w:ilvl="1">
      <w:start w:val="6"/>
      <w:numFmt w:val="decimal"/>
      <w:lvlText w:val="%1.%2."/>
      <w:lvlJc w:val="left"/>
      <w:pPr>
        <w:ind w:left="1997"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 w15:restartNumberingAfterBreak="0">
    <w:nsid w:val="2A150F7C"/>
    <w:multiLevelType w:val="multilevel"/>
    <w:tmpl w:val="99D2898C"/>
    <w:lvl w:ilvl="0">
      <w:start w:val="20"/>
      <w:numFmt w:val="decimal"/>
      <w:lvlText w:val="%1."/>
      <w:lvlJc w:val="left"/>
      <w:pPr>
        <w:ind w:left="660" w:hanging="660"/>
      </w:pPr>
      <w:rPr>
        <w:rFonts w:hint="default"/>
      </w:rPr>
    </w:lvl>
    <w:lvl w:ilvl="1">
      <w:start w:val="1"/>
      <w:numFmt w:val="decimal"/>
      <w:lvlText w:val="%1.%2."/>
      <w:lvlJc w:val="left"/>
      <w:pPr>
        <w:ind w:left="1997" w:hanging="720"/>
      </w:pPr>
      <w:rPr>
        <w:rFonts w:hint="default"/>
      </w:rPr>
    </w:lvl>
    <w:lvl w:ilvl="2">
      <w:start w:val="5"/>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489"/>
    <w:rsid w:val="005F68E5"/>
    <w:rsid w:val="00932489"/>
    <w:rsid w:val="00B22765"/>
    <w:rsid w:val="00D85312"/>
    <w:rsid w:val="00FA05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90CF2"/>
  <w15:chartTrackingRefBased/>
  <w15:docId w15:val="{265E9C3D-A906-40DE-A145-103D4DBEC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48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932489"/>
    <w:pPr>
      <w:ind w:left="720"/>
      <w:contextualSpacing/>
    </w:pPr>
    <w:rPr>
      <w:szCs w:val="24"/>
    </w:rPr>
  </w:style>
  <w:style w:type="character" w:customStyle="1" w:styleId="ListParagraphChar">
    <w:name w:val="List Paragraph Char"/>
    <w:link w:val="ListParagraph"/>
    <w:rsid w:val="00932489"/>
    <w:rPr>
      <w:rFonts w:ascii="Times New Roman" w:eastAsia="Times New Roman" w:hAnsi="Times New Roman" w:cs="Times New Roman"/>
      <w:sz w:val="24"/>
      <w:szCs w:val="24"/>
    </w:rPr>
  </w:style>
  <w:style w:type="paragraph" w:customStyle="1" w:styleId="BodyText1">
    <w:name w:val="Body Text1"/>
    <w:basedOn w:val="Normal"/>
    <w:rsid w:val="00932489"/>
    <w:pPr>
      <w:suppressAutoHyphens/>
      <w:autoSpaceDE w:val="0"/>
      <w:autoSpaceDN w:val="0"/>
      <w:adjustRightInd w:val="0"/>
      <w:spacing w:line="298" w:lineRule="auto"/>
      <w:ind w:firstLine="312"/>
      <w:jc w:val="both"/>
      <w:textAlignment w:val="center"/>
    </w:pPr>
    <w:rPr>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C65C9E0-E3B0-4C1F-A4A3-44BEF909286F}" type="doc">
      <dgm:prSet loTypeId="urn:microsoft.com/office/officeart/2005/8/layout/process2" loCatId="process" qsTypeId="urn:microsoft.com/office/officeart/2005/8/quickstyle/simple1" qsCatId="simple" csTypeId="urn:microsoft.com/office/officeart/2005/8/colors/accent1_2" csCatId="accent1" phldr="1"/>
      <dgm:spPr/>
      <dgm:t>
        <a:bodyPr/>
        <a:lstStyle/>
        <a:p>
          <a:endParaRPr lang="lt-LT"/>
        </a:p>
      </dgm:t>
    </dgm:pt>
    <dgm:pt modelId="{E107A590-D95B-4896-BF9C-8ADAD5C1E497}">
      <dgm:prSet phldrT="[Text]"/>
      <dgm:spPr>
        <a:xfrm>
          <a:off x="1147970" y="390"/>
          <a:ext cx="3190459" cy="45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lt-LT" b="1">
              <a:solidFill>
                <a:sysClr val="window" lastClr="FFFFFF"/>
              </a:solidFill>
              <a:latin typeface="Calibri" panose="020F0502020204030204"/>
              <a:ea typeface="+mn-ea"/>
              <a:cs typeface="+mn-cs"/>
            </a:rPr>
            <a:t>1. Pasiruošimas</a:t>
          </a:r>
        </a:p>
      </dgm:t>
    </dgm:pt>
    <dgm:pt modelId="{493E74E0-FBFC-49FA-9E3A-56B89D2F2DB1}" type="parTrans" cxnId="{FF1BC135-46A8-4442-AE33-11A8DA369097}">
      <dgm:prSet/>
      <dgm:spPr/>
      <dgm:t>
        <a:bodyPr/>
        <a:lstStyle/>
        <a:p>
          <a:pPr algn="ctr"/>
          <a:endParaRPr lang="lt-LT"/>
        </a:p>
      </dgm:t>
    </dgm:pt>
    <dgm:pt modelId="{DE6B7F52-FEA6-4D70-8661-863A5522E4A8}" type="sibTrans" cxnId="{FF1BC135-46A8-4442-AE33-11A8DA369097}">
      <dgm:prSet/>
      <dgm:spPr>
        <a:xfrm rot="5400000">
          <a:off x="2657546" y="468627"/>
          <a:ext cx="171306" cy="205567"/>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pPr algn="ctr">
            <a:buNone/>
          </a:pPr>
          <a:endParaRPr lang="lt-LT">
            <a:solidFill>
              <a:sysClr val="window" lastClr="FFFFFF"/>
            </a:solidFill>
            <a:latin typeface="Calibri" panose="020F0502020204030204"/>
            <a:ea typeface="+mn-ea"/>
            <a:cs typeface="+mn-cs"/>
          </a:endParaRPr>
        </a:p>
      </dgm:t>
    </dgm:pt>
    <dgm:pt modelId="{7ADF6E3F-4D43-4C32-A4BC-BC558C9B58DE}">
      <dgm:prSet phldrT="[Text]"/>
      <dgm:spPr>
        <a:xfrm>
          <a:off x="1147970" y="685614"/>
          <a:ext cx="3190459" cy="45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lt-LT" b="1">
              <a:solidFill>
                <a:sysClr val="window" lastClr="FFFFFF"/>
              </a:solidFill>
              <a:latin typeface="Calibri" panose="020F0502020204030204"/>
              <a:ea typeface="+mn-ea"/>
              <a:cs typeface="+mn-cs"/>
            </a:rPr>
            <a:t>2. Informavimas</a:t>
          </a:r>
        </a:p>
      </dgm:t>
    </dgm:pt>
    <dgm:pt modelId="{7D831465-2E8F-40D9-ADB7-0DD95F54223F}" type="parTrans" cxnId="{C3B6C124-B7CB-40E1-B211-2F807845EB7D}">
      <dgm:prSet/>
      <dgm:spPr/>
      <dgm:t>
        <a:bodyPr/>
        <a:lstStyle/>
        <a:p>
          <a:pPr algn="ctr"/>
          <a:endParaRPr lang="lt-LT"/>
        </a:p>
      </dgm:t>
    </dgm:pt>
    <dgm:pt modelId="{AC9D297B-5D36-4CEF-AC6E-E15557E35DB7}" type="sibTrans" cxnId="{C3B6C124-B7CB-40E1-B211-2F807845EB7D}">
      <dgm:prSet/>
      <dgm:spPr>
        <a:xfrm rot="5480054">
          <a:off x="2652398" y="1150161"/>
          <a:ext cx="165816" cy="205567"/>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pPr algn="ctr">
            <a:buNone/>
          </a:pPr>
          <a:endParaRPr lang="lt-LT">
            <a:solidFill>
              <a:sysClr val="window" lastClr="FFFFFF"/>
            </a:solidFill>
            <a:latin typeface="Calibri" panose="020F0502020204030204"/>
            <a:ea typeface="+mn-ea"/>
            <a:cs typeface="+mn-cs"/>
          </a:endParaRPr>
        </a:p>
      </dgm:t>
    </dgm:pt>
    <dgm:pt modelId="{5F7E6325-80F0-4A18-826B-7F75122228A2}">
      <dgm:prSet/>
      <dgm:spPr>
        <a:xfrm>
          <a:off x="1132182" y="1363459"/>
          <a:ext cx="3190459" cy="45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lt-LT" b="1">
              <a:solidFill>
                <a:sysClr val="window" lastClr="FFFFFF"/>
              </a:solidFill>
              <a:latin typeface="Calibri" panose="020F0502020204030204"/>
              <a:ea typeface="+mn-ea"/>
              <a:cs typeface="+mn-cs"/>
            </a:rPr>
            <a:t>3. Atlikimas ir ataskaitos pildymas</a:t>
          </a:r>
        </a:p>
      </dgm:t>
    </dgm:pt>
    <dgm:pt modelId="{CFA33884-31BC-46D7-A543-70AFAD03DF76}" type="parTrans" cxnId="{4F68806F-58B5-49D2-AF89-3B64EEC5AEFB}">
      <dgm:prSet/>
      <dgm:spPr/>
      <dgm:t>
        <a:bodyPr/>
        <a:lstStyle/>
        <a:p>
          <a:pPr algn="ctr"/>
          <a:endParaRPr lang="lt-LT"/>
        </a:p>
      </dgm:t>
    </dgm:pt>
    <dgm:pt modelId="{D1F4A4E5-DF61-4DE1-9F4A-85D01B325D6F}" type="sibTrans" cxnId="{4F68806F-58B5-49D2-AF89-3B64EEC5AEFB}">
      <dgm:prSet/>
      <dgm:spPr>
        <a:xfrm rot="5321652">
          <a:off x="2646862" y="1835386"/>
          <a:ext cx="176886" cy="205567"/>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pPr algn="ctr">
            <a:buNone/>
          </a:pPr>
          <a:endParaRPr lang="lt-LT">
            <a:solidFill>
              <a:sysClr val="window" lastClr="FFFFFF"/>
            </a:solidFill>
            <a:latin typeface="Calibri" panose="020F0502020204030204"/>
            <a:ea typeface="+mn-ea"/>
            <a:cs typeface="+mn-cs"/>
          </a:endParaRPr>
        </a:p>
      </dgm:t>
    </dgm:pt>
    <dgm:pt modelId="{01436CD8-ACA6-4DC2-A622-54BABF9A46F5}">
      <dgm:prSet phldrT="[Text]"/>
      <dgm:spPr>
        <a:xfrm>
          <a:off x="1147970" y="2056063"/>
          <a:ext cx="3190459" cy="45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lt-LT" b="1">
              <a:solidFill>
                <a:sysClr val="window" lastClr="FFFFFF"/>
              </a:solidFill>
              <a:latin typeface="Calibri" panose="020F0502020204030204"/>
              <a:ea typeface="+mn-ea"/>
              <a:cs typeface="+mn-cs"/>
            </a:rPr>
            <a:t>4. Veiksmai po dokumentinio patikrinimo</a:t>
          </a:r>
        </a:p>
      </dgm:t>
    </dgm:pt>
    <dgm:pt modelId="{FE643AE7-DA68-488B-B0AD-1EA49F755CA3}" type="parTrans" cxnId="{935256BB-E2F4-45C6-974A-2F74F7586986}">
      <dgm:prSet/>
      <dgm:spPr/>
      <dgm:t>
        <a:bodyPr/>
        <a:lstStyle/>
        <a:p>
          <a:pPr algn="ctr"/>
          <a:endParaRPr lang="lt-LT"/>
        </a:p>
      </dgm:t>
    </dgm:pt>
    <dgm:pt modelId="{59360731-39D3-4E94-8CC9-10C1CA6839BD}" type="sibTrans" cxnId="{935256BB-E2F4-45C6-974A-2F74F7586986}">
      <dgm:prSet/>
      <dgm:spPr>
        <a:xfrm rot="5400000">
          <a:off x="2657546" y="2524300"/>
          <a:ext cx="171306" cy="205567"/>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pPr algn="ctr">
            <a:buNone/>
          </a:pPr>
          <a:endParaRPr lang="lt-LT">
            <a:solidFill>
              <a:sysClr val="window" lastClr="FFFFFF"/>
            </a:solidFill>
            <a:latin typeface="Calibri" panose="020F0502020204030204"/>
            <a:ea typeface="+mn-ea"/>
            <a:cs typeface="+mn-cs"/>
          </a:endParaRPr>
        </a:p>
      </dgm:t>
    </dgm:pt>
    <dgm:pt modelId="{41DB7FCE-A654-4040-BDC4-F48D774D9A9B}">
      <dgm:prSet/>
      <dgm:spPr>
        <a:xfrm>
          <a:off x="1147970" y="2741288"/>
          <a:ext cx="3190459" cy="45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lt-LT" b="1">
              <a:solidFill>
                <a:sysClr val="window" lastClr="FFFFFF"/>
              </a:solidFill>
              <a:latin typeface="Calibri" panose="020F0502020204030204"/>
              <a:ea typeface="+mn-ea"/>
              <a:cs typeface="+mn-cs"/>
            </a:rPr>
            <a:t>5. Neatitikimų ir pažeidimų ištaisymo priežiūra</a:t>
          </a:r>
        </a:p>
      </dgm:t>
    </dgm:pt>
    <dgm:pt modelId="{947C6B03-2489-4365-B978-D3BB9E4C92C6}" type="parTrans" cxnId="{B71B20A5-0DAC-40D0-813C-8CB157B1C5D4}">
      <dgm:prSet/>
      <dgm:spPr/>
      <dgm:t>
        <a:bodyPr/>
        <a:lstStyle/>
        <a:p>
          <a:pPr algn="ctr"/>
          <a:endParaRPr lang="lt-LT"/>
        </a:p>
      </dgm:t>
    </dgm:pt>
    <dgm:pt modelId="{8411ABB0-457D-4B81-88DC-EBA005081CED}" type="sibTrans" cxnId="{B71B20A5-0DAC-40D0-813C-8CB157B1C5D4}">
      <dgm:prSet/>
      <dgm:spPr/>
      <dgm:t>
        <a:bodyPr/>
        <a:lstStyle/>
        <a:p>
          <a:pPr algn="ctr"/>
          <a:endParaRPr lang="lt-LT"/>
        </a:p>
      </dgm:t>
    </dgm:pt>
    <dgm:pt modelId="{C24967A8-4817-4A4B-ACAD-C37857A30211}" type="pres">
      <dgm:prSet presAssocID="{3C65C9E0-E3B0-4C1F-A4A3-44BEF909286F}" presName="linearFlow" presStyleCnt="0">
        <dgm:presLayoutVars>
          <dgm:resizeHandles val="exact"/>
        </dgm:presLayoutVars>
      </dgm:prSet>
      <dgm:spPr/>
    </dgm:pt>
    <dgm:pt modelId="{A1513308-D864-4444-B06E-1A383244F997}" type="pres">
      <dgm:prSet presAssocID="{E107A590-D95B-4896-BF9C-8ADAD5C1E497}" presName="node" presStyleLbl="node1" presStyleIdx="0" presStyleCnt="5" custScaleX="174603">
        <dgm:presLayoutVars>
          <dgm:bulletEnabled val="1"/>
        </dgm:presLayoutVars>
      </dgm:prSet>
      <dgm:spPr/>
    </dgm:pt>
    <dgm:pt modelId="{C6E0275B-D066-427B-ACA1-BC6D30C4149B}" type="pres">
      <dgm:prSet presAssocID="{DE6B7F52-FEA6-4D70-8661-863A5522E4A8}" presName="sibTrans" presStyleLbl="sibTrans2D1" presStyleIdx="0" presStyleCnt="4"/>
      <dgm:spPr/>
    </dgm:pt>
    <dgm:pt modelId="{54247CB5-4AFB-464C-AC51-6BA50FA8527D}" type="pres">
      <dgm:prSet presAssocID="{DE6B7F52-FEA6-4D70-8661-863A5522E4A8}" presName="connectorText" presStyleLbl="sibTrans2D1" presStyleIdx="0" presStyleCnt="4"/>
      <dgm:spPr/>
    </dgm:pt>
    <dgm:pt modelId="{2B500E3E-9F3B-4DDB-9D2C-62EAFF2441AA}" type="pres">
      <dgm:prSet presAssocID="{7ADF6E3F-4D43-4C32-A4BC-BC558C9B58DE}" presName="node" presStyleLbl="node1" presStyleIdx="1" presStyleCnt="5" custScaleX="174603">
        <dgm:presLayoutVars>
          <dgm:bulletEnabled val="1"/>
        </dgm:presLayoutVars>
      </dgm:prSet>
      <dgm:spPr/>
    </dgm:pt>
    <dgm:pt modelId="{C34D26C9-A31B-4F19-AA99-F271B29CEF96}" type="pres">
      <dgm:prSet presAssocID="{AC9D297B-5D36-4CEF-AC6E-E15557E35DB7}" presName="sibTrans" presStyleLbl="sibTrans2D1" presStyleIdx="1" presStyleCnt="4"/>
      <dgm:spPr/>
    </dgm:pt>
    <dgm:pt modelId="{177C6156-F523-42E6-AB31-4432459BF279}" type="pres">
      <dgm:prSet presAssocID="{AC9D297B-5D36-4CEF-AC6E-E15557E35DB7}" presName="connectorText" presStyleLbl="sibTrans2D1" presStyleIdx="1" presStyleCnt="4"/>
      <dgm:spPr/>
    </dgm:pt>
    <dgm:pt modelId="{EF0EFAA2-91C2-49A6-A69C-176E5138CA96}" type="pres">
      <dgm:prSet presAssocID="{5F7E6325-80F0-4A18-826B-7F75122228A2}" presName="node" presStyleLbl="node1" presStyleIdx="2" presStyleCnt="5" custScaleX="174603" custLinFactNeighborX="-864" custLinFactNeighborY="-3231">
        <dgm:presLayoutVars>
          <dgm:bulletEnabled val="1"/>
        </dgm:presLayoutVars>
      </dgm:prSet>
      <dgm:spPr/>
    </dgm:pt>
    <dgm:pt modelId="{7B98E7FE-5FD1-40C2-ACAF-639A0832096F}" type="pres">
      <dgm:prSet presAssocID="{D1F4A4E5-DF61-4DE1-9F4A-85D01B325D6F}" presName="sibTrans" presStyleLbl="sibTrans2D1" presStyleIdx="2" presStyleCnt="4"/>
      <dgm:spPr/>
    </dgm:pt>
    <dgm:pt modelId="{30289669-F9AC-4CFE-87D4-4BE927AC4149}" type="pres">
      <dgm:prSet presAssocID="{D1F4A4E5-DF61-4DE1-9F4A-85D01B325D6F}" presName="connectorText" presStyleLbl="sibTrans2D1" presStyleIdx="2" presStyleCnt="4"/>
      <dgm:spPr/>
    </dgm:pt>
    <dgm:pt modelId="{897CC5F4-025E-4542-8E7C-F3B5046098D9}" type="pres">
      <dgm:prSet presAssocID="{01436CD8-ACA6-4DC2-A622-54BABF9A46F5}" presName="node" presStyleLbl="node1" presStyleIdx="3" presStyleCnt="5" custScaleX="174603">
        <dgm:presLayoutVars>
          <dgm:bulletEnabled val="1"/>
        </dgm:presLayoutVars>
      </dgm:prSet>
      <dgm:spPr/>
    </dgm:pt>
    <dgm:pt modelId="{5D869CC6-4A3E-4B3A-8C29-6F24FCA7757C}" type="pres">
      <dgm:prSet presAssocID="{59360731-39D3-4E94-8CC9-10C1CA6839BD}" presName="sibTrans" presStyleLbl="sibTrans2D1" presStyleIdx="3" presStyleCnt="4"/>
      <dgm:spPr/>
    </dgm:pt>
    <dgm:pt modelId="{409F0447-92C5-4249-B368-D980537A0395}" type="pres">
      <dgm:prSet presAssocID="{59360731-39D3-4E94-8CC9-10C1CA6839BD}" presName="connectorText" presStyleLbl="sibTrans2D1" presStyleIdx="3" presStyleCnt="4"/>
      <dgm:spPr/>
    </dgm:pt>
    <dgm:pt modelId="{17D910F1-6FB8-4E9C-8E95-537379079E97}" type="pres">
      <dgm:prSet presAssocID="{41DB7FCE-A654-4040-BDC4-F48D774D9A9B}" presName="node" presStyleLbl="node1" presStyleIdx="4" presStyleCnt="5" custScaleX="174603">
        <dgm:presLayoutVars>
          <dgm:bulletEnabled val="1"/>
        </dgm:presLayoutVars>
      </dgm:prSet>
      <dgm:spPr/>
    </dgm:pt>
  </dgm:ptLst>
  <dgm:cxnLst>
    <dgm:cxn modelId="{CE399F0B-5C44-4A58-A9F5-6136934EC03B}" type="presOf" srcId="{41DB7FCE-A654-4040-BDC4-F48D774D9A9B}" destId="{17D910F1-6FB8-4E9C-8E95-537379079E97}" srcOrd="0" destOrd="0" presId="urn:microsoft.com/office/officeart/2005/8/layout/process2"/>
    <dgm:cxn modelId="{EE4F661D-BCB9-4455-9584-5C2268B797AC}" type="presOf" srcId="{7ADF6E3F-4D43-4C32-A4BC-BC558C9B58DE}" destId="{2B500E3E-9F3B-4DDB-9D2C-62EAFF2441AA}" srcOrd="0" destOrd="0" presId="urn:microsoft.com/office/officeart/2005/8/layout/process2"/>
    <dgm:cxn modelId="{C3B6C124-B7CB-40E1-B211-2F807845EB7D}" srcId="{3C65C9E0-E3B0-4C1F-A4A3-44BEF909286F}" destId="{7ADF6E3F-4D43-4C32-A4BC-BC558C9B58DE}" srcOrd="1" destOrd="0" parTransId="{7D831465-2E8F-40D9-ADB7-0DD95F54223F}" sibTransId="{AC9D297B-5D36-4CEF-AC6E-E15557E35DB7}"/>
    <dgm:cxn modelId="{FF1BC135-46A8-4442-AE33-11A8DA369097}" srcId="{3C65C9E0-E3B0-4C1F-A4A3-44BEF909286F}" destId="{E107A590-D95B-4896-BF9C-8ADAD5C1E497}" srcOrd="0" destOrd="0" parTransId="{493E74E0-FBFC-49FA-9E3A-56B89D2F2DB1}" sibTransId="{DE6B7F52-FEA6-4D70-8661-863A5522E4A8}"/>
    <dgm:cxn modelId="{4C44C35D-9333-44D3-B754-E2DA9D85B3A5}" type="presOf" srcId="{59360731-39D3-4E94-8CC9-10C1CA6839BD}" destId="{409F0447-92C5-4249-B368-D980537A0395}" srcOrd="1" destOrd="0" presId="urn:microsoft.com/office/officeart/2005/8/layout/process2"/>
    <dgm:cxn modelId="{3C35AC4E-EC62-41E4-B217-C53E14E5E755}" type="presOf" srcId="{DE6B7F52-FEA6-4D70-8661-863A5522E4A8}" destId="{C6E0275B-D066-427B-ACA1-BC6D30C4149B}" srcOrd="0" destOrd="0" presId="urn:microsoft.com/office/officeart/2005/8/layout/process2"/>
    <dgm:cxn modelId="{4F68806F-58B5-49D2-AF89-3B64EEC5AEFB}" srcId="{3C65C9E0-E3B0-4C1F-A4A3-44BEF909286F}" destId="{5F7E6325-80F0-4A18-826B-7F75122228A2}" srcOrd="2" destOrd="0" parTransId="{CFA33884-31BC-46D7-A543-70AFAD03DF76}" sibTransId="{D1F4A4E5-DF61-4DE1-9F4A-85D01B325D6F}"/>
    <dgm:cxn modelId="{619CF173-8A4B-4753-983B-40332E923519}" type="presOf" srcId="{AC9D297B-5D36-4CEF-AC6E-E15557E35DB7}" destId="{177C6156-F523-42E6-AB31-4432459BF279}" srcOrd="1" destOrd="0" presId="urn:microsoft.com/office/officeart/2005/8/layout/process2"/>
    <dgm:cxn modelId="{7A8C1986-5538-4949-A310-FEDB35ACD13A}" type="presOf" srcId="{D1F4A4E5-DF61-4DE1-9F4A-85D01B325D6F}" destId="{7B98E7FE-5FD1-40C2-ACAF-639A0832096F}" srcOrd="0" destOrd="0" presId="urn:microsoft.com/office/officeart/2005/8/layout/process2"/>
    <dgm:cxn modelId="{73ABEC9C-0B9E-4C7D-8B93-3E7CCDD3FC79}" type="presOf" srcId="{DE6B7F52-FEA6-4D70-8661-863A5522E4A8}" destId="{54247CB5-4AFB-464C-AC51-6BA50FA8527D}" srcOrd="1" destOrd="0" presId="urn:microsoft.com/office/officeart/2005/8/layout/process2"/>
    <dgm:cxn modelId="{B71B20A5-0DAC-40D0-813C-8CB157B1C5D4}" srcId="{3C65C9E0-E3B0-4C1F-A4A3-44BEF909286F}" destId="{41DB7FCE-A654-4040-BDC4-F48D774D9A9B}" srcOrd="4" destOrd="0" parTransId="{947C6B03-2489-4365-B978-D3BB9E4C92C6}" sibTransId="{8411ABB0-457D-4B81-88DC-EBA005081CED}"/>
    <dgm:cxn modelId="{370F7EA6-B7DA-4466-8CAE-B931A5EE0131}" type="presOf" srcId="{3C65C9E0-E3B0-4C1F-A4A3-44BEF909286F}" destId="{C24967A8-4817-4A4B-ACAD-C37857A30211}" srcOrd="0" destOrd="0" presId="urn:microsoft.com/office/officeart/2005/8/layout/process2"/>
    <dgm:cxn modelId="{63F903B7-3ADC-4374-82E9-8263C020C604}" type="presOf" srcId="{59360731-39D3-4E94-8CC9-10C1CA6839BD}" destId="{5D869CC6-4A3E-4B3A-8C29-6F24FCA7757C}" srcOrd="0" destOrd="0" presId="urn:microsoft.com/office/officeart/2005/8/layout/process2"/>
    <dgm:cxn modelId="{F13CB3BA-01D0-46DB-B1EF-1E883A577FC6}" type="presOf" srcId="{E107A590-D95B-4896-BF9C-8ADAD5C1E497}" destId="{A1513308-D864-4444-B06E-1A383244F997}" srcOrd="0" destOrd="0" presId="urn:microsoft.com/office/officeart/2005/8/layout/process2"/>
    <dgm:cxn modelId="{935256BB-E2F4-45C6-974A-2F74F7586986}" srcId="{3C65C9E0-E3B0-4C1F-A4A3-44BEF909286F}" destId="{01436CD8-ACA6-4DC2-A622-54BABF9A46F5}" srcOrd="3" destOrd="0" parTransId="{FE643AE7-DA68-488B-B0AD-1EA49F755CA3}" sibTransId="{59360731-39D3-4E94-8CC9-10C1CA6839BD}"/>
    <dgm:cxn modelId="{5864A2BD-183F-4EA6-A78F-A1DE52466907}" type="presOf" srcId="{D1F4A4E5-DF61-4DE1-9F4A-85D01B325D6F}" destId="{30289669-F9AC-4CFE-87D4-4BE927AC4149}" srcOrd="1" destOrd="0" presId="urn:microsoft.com/office/officeart/2005/8/layout/process2"/>
    <dgm:cxn modelId="{116446CF-0A9F-4293-9250-8C482C204513}" type="presOf" srcId="{01436CD8-ACA6-4DC2-A622-54BABF9A46F5}" destId="{897CC5F4-025E-4542-8E7C-F3B5046098D9}" srcOrd="0" destOrd="0" presId="urn:microsoft.com/office/officeart/2005/8/layout/process2"/>
    <dgm:cxn modelId="{0401E6CF-2508-46F6-B6BC-79BFD6D2819A}" type="presOf" srcId="{AC9D297B-5D36-4CEF-AC6E-E15557E35DB7}" destId="{C34D26C9-A31B-4F19-AA99-F271B29CEF96}" srcOrd="0" destOrd="0" presId="urn:microsoft.com/office/officeart/2005/8/layout/process2"/>
    <dgm:cxn modelId="{34C2ADE8-F438-4E09-B6FD-A580BAC6F38D}" type="presOf" srcId="{5F7E6325-80F0-4A18-826B-7F75122228A2}" destId="{EF0EFAA2-91C2-49A6-A69C-176E5138CA96}" srcOrd="0" destOrd="0" presId="urn:microsoft.com/office/officeart/2005/8/layout/process2"/>
    <dgm:cxn modelId="{F1FF19F2-59AE-4164-B22B-DB911D1EF2D6}" type="presParOf" srcId="{C24967A8-4817-4A4B-ACAD-C37857A30211}" destId="{A1513308-D864-4444-B06E-1A383244F997}" srcOrd="0" destOrd="0" presId="urn:microsoft.com/office/officeart/2005/8/layout/process2"/>
    <dgm:cxn modelId="{6AADAC35-8EEB-4D49-B80E-CDB382B4EE52}" type="presParOf" srcId="{C24967A8-4817-4A4B-ACAD-C37857A30211}" destId="{C6E0275B-D066-427B-ACA1-BC6D30C4149B}" srcOrd="1" destOrd="0" presId="urn:microsoft.com/office/officeart/2005/8/layout/process2"/>
    <dgm:cxn modelId="{74D16AFE-9B67-4435-BE3D-06F85691ECD3}" type="presParOf" srcId="{C6E0275B-D066-427B-ACA1-BC6D30C4149B}" destId="{54247CB5-4AFB-464C-AC51-6BA50FA8527D}" srcOrd="0" destOrd="0" presId="urn:microsoft.com/office/officeart/2005/8/layout/process2"/>
    <dgm:cxn modelId="{F8886FB4-21ED-4B8A-9861-B86F3447A314}" type="presParOf" srcId="{C24967A8-4817-4A4B-ACAD-C37857A30211}" destId="{2B500E3E-9F3B-4DDB-9D2C-62EAFF2441AA}" srcOrd="2" destOrd="0" presId="urn:microsoft.com/office/officeart/2005/8/layout/process2"/>
    <dgm:cxn modelId="{8425A946-58A2-459D-85E6-BDAD38CBC712}" type="presParOf" srcId="{C24967A8-4817-4A4B-ACAD-C37857A30211}" destId="{C34D26C9-A31B-4F19-AA99-F271B29CEF96}" srcOrd="3" destOrd="0" presId="urn:microsoft.com/office/officeart/2005/8/layout/process2"/>
    <dgm:cxn modelId="{7AB0FB5B-FF24-41F8-A741-4FE2332791C1}" type="presParOf" srcId="{C34D26C9-A31B-4F19-AA99-F271B29CEF96}" destId="{177C6156-F523-42E6-AB31-4432459BF279}" srcOrd="0" destOrd="0" presId="urn:microsoft.com/office/officeart/2005/8/layout/process2"/>
    <dgm:cxn modelId="{7BD89186-EBBE-4C82-AC94-9EFFB01891D7}" type="presParOf" srcId="{C24967A8-4817-4A4B-ACAD-C37857A30211}" destId="{EF0EFAA2-91C2-49A6-A69C-176E5138CA96}" srcOrd="4" destOrd="0" presId="urn:microsoft.com/office/officeart/2005/8/layout/process2"/>
    <dgm:cxn modelId="{72C6D25C-A15E-40AE-B61F-32A91DC73C0B}" type="presParOf" srcId="{C24967A8-4817-4A4B-ACAD-C37857A30211}" destId="{7B98E7FE-5FD1-40C2-ACAF-639A0832096F}" srcOrd="5" destOrd="0" presId="urn:microsoft.com/office/officeart/2005/8/layout/process2"/>
    <dgm:cxn modelId="{B20EE6F0-1048-4F7C-9B91-266610DF8C04}" type="presParOf" srcId="{7B98E7FE-5FD1-40C2-ACAF-639A0832096F}" destId="{30289669-F9AC-4CFE-87D4-4BE927AC4149}" srcOrd="0" destOrd="0" presId="urn:microsoft.com/office/officeart/2005/8/layout/process2"/>
    <dgm:cxn modelId="{F26E14AB-4083-4AD2-994D-5879972FADBA}" type="presParOf" srcId="{C24967A8-4817-4A4B-ACAD-C37857A30211}" destId="{897CC5F4-025E-4542-8E7C-F3B5046098D9}" srcOrd="6" destOrd="0" presId="urn:microsoft.com/office/officeart/2005/8/layout/process2"/>
    <dgm:cxn modelId="{91DA31BA-CD69-41F7-B09A-DEC95E24BBFB}" type="presParOf" srcId="{C24967A8-4817-4A4B-ACAD-C37857A30211}" destId="{5D869CC6-4A3E-4B3A-8C29-6F24FCA7757C}" srcOrd="7" destOrd="0" presId="urn:microsoft.com/office/officeart/2005/8/layout/process2"/>
    <dgm:cxn modelId="{86ADABEB-5C70-49C1-BCE4-192DF05DE2BB}" type="presParOf" srcId="{5D869CC6-4A3E-4B3A-8C29-6F24FCA7757C}" destId="{409F0447-92C5-4249-B368-D980537A0395}" srcOrd="0" destOrd="0" presId="urn:microsoft.com/office/officeart/2005/8/layout/process2"/>
    <dgm:cxn modelId="{5606C8E8-2871-46DD-9F6D-22EF399EF903}" type="presParOf" srcId="{C24967A8-4817-4A4B-ACAD-C37857A30211}" destId="{17D910F1-6FB8-4E9C-8E95-537379079E97}" srcOrd="8" destOrd="0" presId="urn:microsoft.com/office/officeart/2005/8/layout/process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513308-D864-4444-B06E-1A383244F997}">
      <dsp:nvSpPr>
        <dsp:cNvPr id="0" name=""/>
        <dsp:cNvSpPr/>
      </dsp:nvSpPr>
      <dsp:spPr>
        <a:xfrm>
          <a:off x="1147970" y="390"/>
          <a:ext cx="3190459" cy="45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lt-LT" sz="1100" b="1" kern="1200">
              <a:solidFill>
                <a:sysClr val="window" lastClr="FFFFFF"/>
              </a:solidFill>
              <a:latin typeface="Calibri" panose="020F0502020204030204"/>
              <a:ea typeface="+mn-ea"/>
              <a:cs typeface="+mn-cs"/>
            </a:rPr>
            <a:t>1. Pasiruošimas</a:t>
          </a:r>
        </a:p>
      </dsp:txBody>
      <dsp:txXfrm>
        <a:off x="1161350" y="13770"/>
        <a:ext cx="3163699" cy="430056"/>
      </dsp:txXfrm>
    </dsp:sp>
    <dsp:sp modelId="{C6E0275B-D066-427B-ACA1-BC6D30C4149B}">
      <dsp:nvSpPr>
        <dsp:cNvPr id="0" name=""/>
        <dsp:cNvSpPr/>
      </dsp:nvSpPr>
      <dsp:spPr>
        <a:xfrm rot="5400000">
          <a:off x="2657546" y="468627"/>
          <a:ext cx="171306" cy="205567"/>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lt-LT" sz="800" kern="1200">
            <a:solidFill>
              <a:sysClr val="window" lastClr="FFFFFF"/>
            </a:solidFill>
            <a:latin typeface="Calibri" panose="020F0502020204030204"/>
            <a:ea typeface="+mn-ea"/>
            <a:cs typeface="+mn-cs"/>
          </a:endParaRPr>
        </a:p>
      </dsp:txBody>
      <dsp:txXfrm rot="-5400000">
        <a:off x="2681529" y="485757"/>
        <a:ext cx="123341" cy="119914"/>
      </dsp:txXfrm>
    </dsp:sp>
    <dsp:sp modelId="{2B500E3E-9F3B-4DDB-9D2C-62EAFF2441AA}">
      <dsp:nvSpPr>
        <dsp:cNvPr id="0" name=""/>
        <dsp:cNvSpPr/>
      </dsp:nvSpPr>
      <dsp:spPr>
        <a:xfrm>
          <a:off x="1147970" y="685614"/>
          <a:ext cx="3190459" cy="45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lt-LT" sz="1100" b="1" kern="1200">
              <a:solidFill>
                <a:sysClr val="window" lastClr="FFFFFF"/>
              </a:solidFill>
              <a:latin typeface="Calibri" panose="020F0502020204030204"/>
              <a:ea typeface="+mn-ea"/>
              <a:cs typeface="+mn-cs"/>
            </a:rPr>
            <a:t>2. Informavimas</a:t>
          </a:r>
        </a:p>
      </dsp:txBody>
      <dsp:txXfrm>
        <a:off x="1161350" y="698994"/>
        <a:ext cx="3163699" cy="430056"/>
      </dsp:txXfrm>
    </dsp:sp>
    <dsp:sp modelId="{C34D26C9-A31B-4F19-AA99-F271B29CEF96}">
      <dsp:nvSpPr>
        <dsp:cNvPr id="0" name=""/>
        <dsp:cNvSpPr/>
      </dsp:nvSpPr>
      <dsp:spPr>
        <a:xfrm rot="5480054">
          <a:off x="2652398" y="1150161"/>
          <a:ext cx="165816" cy="205567"/>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lt-LT" sz="800" kern="1200">
            <a:solidFill>
              <a:sysClr val="window" lastClr="FFFFFF"/>
            </a:solidFill>
            <a:latin typeface="Calibri" panose="020F0502020204030204"/>
            <a:ea typeface="+mn-ea"/>
            <a:cs typeface="+mn-cs"/>
          </a:endParaRPr>
        </a:p>
      </dsp:txBody>
      <dsp:txXfrm rot="-5400000">
        <a:off x="2674215" y="1170043"/>
        <a:ext cx="123341" cy="116071"/>
      </dsp:txXfrm>
    </dsp:sp>
    <dsp:sp modelId="{EF0EFAA2-91C2-49A6-A69C-176E5138CA96}">
      <dsp:nvSpPr>
        <dsp:cNvPr id="0" name=""/>
        <dsp:cNvSpPr/>
      </dsp:nvSpPr>
      <dsp:spPr>
        <a:xfrm>
          <a:off x="1132182" y="1363459"/>
          <a:ext cx="3190459" cy="45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lt-LT" sz="1100" b="1" kern="1200">
              <a:solidFill>
                <a:sysClr val="window" lastClr="FFFFFF"/>
              </a:solidFill>
              <a:latin typeface="Calibri" panose="020F0502020204030204"/>
              <a:ea typeface="+mn-ea"/>
              <a:cs typeface="+mn-cs"/>
            </a:rPr>
            <a:t>3. Atlikimas ir ataskaitos pildymas</a:t>
          </a:r>
        </a:p>
      </dsp:txBody>
      <dsp:txXfrm>
        <a:off x="1145562" y="1376839"/>
        <a:ext cx="3163699" cy="430056"/>
      </dsp:txXfrm>
    </dsp:sp>
    <dsp:sp modelId="{7B98E7FE-5FD1-40C2-ACAF-639A0832096F}">
      <dsp:nvSpPr>
        <dsp:cNvPr id="0" name=""/>
        <dsp:cNvSpPr/>
      </dsp:nvSpPr>
      <dsp:spPr>
        <a:xfrm rot="5321652">
          <a:off x="2646862" y="1835386"/>
          <a:ext cx="176886" cy="205567"/>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lt-LT" sz="800" kern="1200">
            <a:solidFill>
              <a:sysClr val="window" lastClr="FFFFFF"/>
            </a:solidFill>
            <a:latin typeface="Calibri" panose="020F0502020204030204"/>
            <a:ea typeface="+mn-ea"/>
            <a:cs typeface="+mn-cs"/>
          </a:endParaRPr>
        </a:p>
      </dsp:txBody>
      <dsp:txXfrm rot="-5400000">
        <a:off x="2673029" y="1849734"/>
        <a:ext cx="123341" cy="123820"/>
      </dsp:txXfrm>
    </dsp:sp>
    <dsp:sp modelId="{897CC5F4-025E-4542-8E7C-F3B5046098D9}">
      <dsp:nvSpPr>
        <dsp:cNvPr id="0" name=""/>
        <dsp:cNvSpPr/>
      </dsp:nvSpPr>
      <dsp:spPr>
        <a:xfrm>
          <a:off x="1147970" y="2056063"/>
          <a:ext cx="3190459" cy="45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lt-LT" sz="1100" b="1" kern="1200">
              <a:solidFill>
                <a:sysClr val="window" lastClr="FFFFFF"/>
              </a:solidFill>
              <a:latin typeface="Calibri" panose="020F0502020204030204"/>
              <a:ea typeface="+mn-ea"/>
              <a:cs typeface="+mn-cs"/>
            </a:rPr>
            <a:t>4. Veiksmai po dokumentinio patikrinimo</a:t>
          </a:r>
        </a:p>
      </dsp:txBody>
      <dsp:txXfrm>
        <a:off x="1161350" y="2069443"/>
        <a:ext cx="3163699" cy="430056"/>
      </dsp:txXfrm>
    </dsp:sp>
    <dsp:sp modelId="{5D869CC6-4A3E-4B3A-8C29-6F24FCA7757C}">
      <dsp:nvSpPr>
        <dsp:cNvPr id="0" name=""/>
        <dsp:cNvSpPr/>
      </dsp:nvSpPr>
      <dsp:spPr>
        <a:xfrm rot="5400000">
          <a:off x="2657546" y="2524300"/>
          <a:ext cx="171306" cy="205567"/>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lt-LT" sz="800" kern="1200">
            <a:solidFill>
              <a:sysClr val="window" lastClr="FFFFFF"/>
            </a:solidFill>
            <a:latin typeface="Calibri" panose="020F0502020204030204"/>
            <a:ea typeface="+mn-ea"/>
            <a:cs typeface="+mn-cs"/>
          </a:endParaRPr>
        </a:p>
      </dsp:txBody>
      <dsp:txXfrm rot="-5400000">
        <a:off x="2681529" y="2541430"/>
        <a:ext cx="123341" cy="119914"/>
      </dsp:txXfrm>
    </dsp:sp>
    <dsp:sp modelId="{17D910F1-6FB8-4E9C-8E95-537379079E97}">
      <dsp:nvSpPr>
        <dsp:cNvPr id="0" name=""/>
        <dsp:cNvSpPr/>
      </dsp:nvSpPr>
      <dsp:spPr>
        <a:xfrm>
          <a:off x="1147970" y="2741288"/>
          <a:ext cx="3190459" cy="456816"/>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lt-LT" sz="1100" b="1" kern="1200">
              <a:solidFill>
                <a:sysClr val="window" lastClr="FFFFFF"/>
              </a:solidFill>
              <a:latin typeface="Calibri" panose="020F0502020204030204"/>
              <a:ea typeface="+mn-ea"/>
              <a:cs typeface="+mn-cs"/>
            </a:rPr>
            <a:t>5. Neatitikimų ir pažeidimų ištaisymo priežiūra</a:t>
          </a:r>
        </a:p>
      </dsp:txBody>
      <dsp:txXfrm>
        <a:off x="1161350" y="2754668"/>
        <a:ext cx="3163699" cy="43005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4277</Words>
  <Characters>2438</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Petkevičiūtė</dc:creator>
  <cp:keywords/>
  <dc:description/>
  <cp:lastModifiedBy>Ieva Petkevičiūtė</cp:lastModifiedBy>
  <cp:revision>3</cp:revision>
  <dcterms:created xsi:type="dcterms:W3CDTF">2022-04-25T06:28:00Z</dcterms:created>
  <dcterms:modified xsi:type="dcterms:W3CDTF">2022-04-25T07:53:00Z</dcterms:modified>
</cp:coreProperties>
</file>