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F091E" w14:textId="1409CF7B" w:rsidR="00081B2C" w:rsidRPr="00AF71A7" w:rsidRDefault="00130D02" w:rsidP="00BF01F1">
      <w:pPr>
        <w:tabs>
          <w:tab w:val="left" w:pos="1560"/>
        </w:tabs>
        <w:spacing w:after="0" w:line="240" w:lineRule="auto"/>
        <w:ind w:left="6480"/>
        <w:rPr>
          <w:rFonts w:ascii="Arial" w:eastAsia="Times New Roman" w:hAnsi="Arial" w:cs="Arial"/>
          <w:sz w:val="20"/>
          <w:szCs w:val="20"/>
        </w:rPr>
      </w:pPr>
      <w:r>
        <w:rPr>
          <w:rFonts w:ascii="Arial" w:eastAsia="Times New Roman" w:hAnsi="Arial" w:cs="Arial"/>
          <w:sz w:val="20"/>
          <w:szCs w:val="20"/>
        </w:rPr>
        <w:t xml:space="preserve"> </w:t>
      </w:r>
      <w:r w:rsidR="00081B2C" w:rsidRPr="00AF71A7">
        <w:rPr>
          <w:rFonts w:ascii="Arial" w:eastAsia="Times New Roman" w:hAnsi="Arial" w:cs="Arial"/>
          <w:sz w:val="20"/>
          <w:szCs w:val="20"/>
        </w:rPr>
        <w:t>PATVIRTINTA</w:t>
      </w:r>
    </w:p>
    <w:p w14:paraId="162DBF15" w14:textId="77777777" w:rsidR="00081B2C" w:rsidRPr="00AF71A7" w:rsidRDefault="00081B2C" w:rsidP="00BF01F1">
      <w:pPr>
        <w:tabs>
          <w:tab w:val="left" w:pos="1560"/>
        </w:tabs>
        <w:spacing w:after="0" w:line="240" w:lineRule="auto"/>
        <w:ind w:left="6480"/>
        <w:rPr>
          <w:rFonts w:ascii="Arial" w:eastAsia="Times New Roman" w:hAnsi="Arial" w:cs="Arial"/>
          <w:sz w:val="20"/>
          <w:szCs w:val="20"/>
        </w:rPr>
      </w:pPr>
      <w:r w:rsidRPr="00AF71A7">
        <w:rPr>
          <w:rFonts w:ascii="Arial" w:eastAsia="Times New Roman" w:hAnsi="Arial" w:cs="Arial"/>
          <w:sz w:val="20"/>
          <w:szCs w:val="20"/>
        </w:rPr>
        <w:t>UAB „Investicijų ir verslo garantijos“</w:t>
      </w:r>
    </w:p>
    <w:p w14:paraId="740853C7" w14:textId="77777777" w:rsidR="00081B2C" w:rsidRPr="00AF71A7" w:rsidRDefault="00081B2C" w:rsidP="00BF01F1">
      <w:pPr>
        <w:tabs>
          <w:tab w:val="left" w:pos="1560"/>
        </w:tabs>
        <w:spacing w:after="0" w:line="240" w:lineRule="auto"/>
        <w:ind w:left="6480"/>
        <w:rPr>
          <w:rFonts w:ascii="Arial" w:eastAsia="Times New Roman" w:hAnsi="Arial" w:cs="Arial"/>
          <w:sz w:val="20"/>
          <w:szCs w:val="20"/>
        </w:rPr>
      </w:pPr>
      <w:r w:rsidRPr="00AF71A7">
        <w:rPr>
          <w:rFonts w:ascii="Arial" w:eastAsia="Times New Roman" w:hAnsi="Arial" w:cs="Arial"/>
          <w:sz w:val="20"/>
          <w:szCs w:val="20"/>
        </w:rPr>
        <w:t xml:space="preserve">generalinio direktoriaus </w:t>
      </w:r>
    </w:p>
    <w:p w14:paraId="456A8F53" w14:textId="4F1E7616" w:rsidR="00D95D63" w:rsidRDefault="00081B2C" w:rsidP="00BF01F1">
      <w:pPr>
        <w:tabs>
          <w:tab w:val="left" w:pos="1560"/>
        </w:tabs>
        <w:spacing w:after="0" w:line="240" w:lineRule="auto"/>
        <w:ind w:left="6480"/>
        <w:rPr>
          <w:rFonts w:ascii="Arial" w:eastAsia="Times New Roman" w:hAnsi="Arial" w:cs="Arial"/>
          <w:sz w:val="20"/>
          <w:szCs w:val="20"/>
        </w:rPr>
      </w:pPr>
      <w:r w:rsidRPr="00CB0D5B">
        <w:rPr>
          <w:rFonts w:ascii="Arial" w:eastAsia="Times New Roman" w:hAnsi="Arial" w:cs="Arial"/>
          <w:sz w:val="20"/>
          <w:szCs w:val="20"/>
        </w:rPr>
        <w:t>202</w:t>
      </w:r>
      <w:r w:rsidR="006A78FD" w:rsidRPr="00CB0D5B">
        <w:rPr>
          <w:rFonts w:ascii="Arial" w:eastAsia="Times New Roman" w:hAnsi="Arial" w:cs="Arial"/>
          <w:sz w:val="20"/>
          <w:szCs w:val="20"/>
        </w:rPr>
        <w:t>2</w:t>
      </w:r>
      <w:r w:rsidRPr="00CB0D5B">
        <w:rPr>
          <w:rFonts w:ascii="Arial" w:eastAsia="Times New Roman" w:hAnsi="Arial" w:cs="Arial"/>
          <w:sz w:val="20"/>
          <w:szCs w:val="20"/>
        </w:rPr>
        <w:t xml:space="preserve"> m. </w:t>
      </w:r>
      <w:r w:rsidRPr="009E59D9">
        <w:rPr>
          <w:rFonts w:ascii="Arial" w:eastAsia="Times New Roman" w:hAnsi="Arial" w:cs="Arial"/>
          <w:color w:val="000000" w:themeColor="text1"/>
          <w:sz w:val="20"/>
          <w:szCs w:val="20"/>
        </w:rPr>
        <w:t xml:space="preserve"> </w:t>
      </w:r>
      <w:r w:rsidR="006334B1" w:rsidRPr="009E59D9">
        <w:rPr>
          <w:rFonts w:ascii="Arial" w:eastAsia="Times New Roman" w:hAnsi="Arial" w:cs="Arial"/>
          <w:color w:val="000000" w:themeColor="text1"/>
          <w:sz w:val="20"/>
          <w:szCs w:val="20"/>
        </w:rPr>
        <w:t xml:space="preserve">xxx  </w:t>
      </w:r>
      <w:r w:rsidRPr="00CB0D5B">
        <w:rPr>
          <w:rFonts w:ascii="Arial" w:eastAsia="Times New Roman" w:hAnsi="Arial" w:cs="Arial"/>
          <w:sz w:val="20"/>
          <w:szCs w:val="20"/>
        </w:rPr>
        <w:t>d. įsakymu Nr.</w:t>
      </w:r>
    </w:p>
    <w:p w14:paraId="7E83009C" w14:textId="22E6781E" w:rsidR="00081B2C" w:rsidRPr="00BE53B9" w:rsidRDefault="00081B2C" w:rsidP="00081B2C">
      <w:pPr>
        <w:tabs>
          <w:tab w:val="left" w:pos="1560"/>
        </w:tabs>
        <w:spacing w:after="0" w:line="240" w:lineRule="auto"/>
        <w:ind w:left="4678"/>
        <w:rPr>
          <w:rFonts w:ascii="Arial" w:eastAsia="Times New Roman" w:hAnsi="Arial" w:cs="Arial"/>
          <w:sz w:val="20"/>
          <w:szCs w:val="20"/>
        </w:rPr>
      </w:pPr>
    </w:p>
    <w:p w14:paraId="5544A434" w14:textId="24CE4B53" w:rsidR="000B54AB" w:rsidRPr="00C56E3A" w:rsidRDefault="000B54AB">
      <w:pPr>
        <w:rPr>
          <w:rFonts w:ascii="Arial" w:eastAsia="Times New Roman" w:hAnsi="Arial" w:cs="Arial"/>
          <w:sz w:val="20"/>
          <w:szCs w:val="20"/>
          <w:lang w:val="es-ES"/>
        </w:rPr>
      </w:pPr>
    </w:p>
    <w:p w14:paraId="24E7953A" w14:textId="77777777" w:rsidR="00081B2C" w:rsidRPr="00AF71A7" w:rsidRDefault="00081B2C" w:rsidP="00081B2C">
      <w:pPr>
        <w:autoSpaceDE w:val="0"/>
        <w:autoSpaceDN w:val="0"/>
        <w:spacing w:after="0" w:line="240" w:lineRule="auto"/>
        <w:ind w:firstLine="709"/>
        <w:jc w:val="center"/>
        <w:rPr>
          <w:rFonts w:ascii="Arial" w:eastAsia="Calibri" w:hAnsi="Arial" w:cs="Arial"/>
          <w:b/>
          <w:bCs/>
          <w:sz w:val="20"/>
          <w:szCs w:val="20"/>
        </w:rPr>
      </w:pPr>
      <w:r w:rsidRPr="00AF71A7">
        <w:rPr>
          <w:rFonts w:ascii="Arial" w:eastAsia="Calibri" w:hAnsi="Arial" w:cs="Arial"/>
          <w:b/>
          <w:bCs/>
          <w:sz w:val="20"/>
          <w:szCs w:val="20"/>
        </w:rPr>
        <w:t xml:space="preserve">SKATINAMOSIOS FINANSINĖS PRIEMONĖS </w:t>
      </w:r>
    </w:p>
    <w:p w14:paraId="1B05187C" w14:textId="6479AD62" w:rsidR="00081B2C" w:rsidRDefault="00081B2C" w:rsidP="0074538F">
      <w:pPr>
        <w:autoSpaceDE w:val="0"/>
        <w:autoSpaceDN w:val="0"/>
        <w:spacing w:after="0" w:line="240" w:lineRule="auto"/>
        <w:jc w:val="center"/>
        <w:rPr>
          <w:rFonts w:ascii="Arial" w:eastAsia="Calibri" w:hAnsi="Arial" w:cs="Arial"/>
          <w:b/>
          <w:bCs/>
          <w:sz w:val="20"/>
          <w:szCs w:val="20"/>
        </w:rPr>
      </w:pPr>
      <w:r w:rsidRPr="00AF71A7">
        <w:rPr>
          <w:rFonts w:ascii="Arial" w:eastAsia="Calibri" w:hAnsi="Arial" w:cs="Arial"/>
          <w:b/>
          <w:bCs/>
          <w:sz w:val="20"/>
          <w:szCs w:val="20"/>
        </w:rPr>
        <w:t>„</w:t>
      </w:r>
      <w:bookmarkStart w:id="0" w:name="_Hlk91580112"/>
      <w:r w:rsidR="00633532" w:rsidRPr="00633532">
        <w:rPr>
          <w:rFonts w:ascii="Arial" w:eastAsia="Calibri" w:hAnsi="Arial" w:cs="Arial"/>
          <w:b/>
          <w:bCs/>
          <w:sz w:val="20"/>
          <w:szCs w:val="20"/>
        </w:rPr>
        <w:t xml:space="preserve">TIESIOGINĖS PASKOLOS NUO </w:t>
      </w:r>
      <w:r w:rsidR="00F5336F">
        <w:rPr>
          <w:rFonts w:ascii="Arial" w:eastAsia="Calibri" w:hAnsi="Arial" w:cs="Arial"/>
          <w:b/>
          <w:bCs/>
          <w:sz w:val="20"/>
          <w:szCs w:val="20"/>
        </w:rPr>
        <w:t>KARO</w:t>
      </w:r>
      <w:r w:rsidR="00633532" w:rsidRPr="00633532">
        <w:rPr>
          <w:rFonts w:ascii="Arial" w:eastAsia="Calibri" w:hAnsi="Arial" w:cs="Arial"/>
          <w:b/>
          <w:bCs/>
          <w:sz w:val="20"/>
          <w:szCs w:val="20"/>
        </w:rPr>
        <w:t xml:space="preserve"> NUKENTĖJUSIEMS </w:t>
      </w:r>
      <w:r w:rsidR="00E83F20">
        <w:rPr>
          <w:rFonts w:ascii="Arial" w:eastAsia="Calibri" w:hAnsi="Arial" w:cs="Arial"/>
          <w:b/>
          <w:bCs/>
          <w:sz w:val="20"/>
          <w:szCs w:val="20"/>
        </w:rPr>
        <w:t>VERSLO SUBJEKTAMS</w:t>
      </w:r>
      <w:bookmarkEnd w:id="0"/>
      <w:r w:rsidRPr="00AF71A7">
        <w:rPr>
          <w:rFonts w:ascii="Arial" w:eastAsia="Calibri" w:hAnsi="Arial" w:cs="Arial"/>
          <w:b/>
          <w:bCs/>
          <w:sz w:val="20"/>
          <w:szCs w:val="20"/>
        </w:rPr>
        <w:t xml:space="preserve">“ </w:t>
      </w:r>
      <w:r w:rsidR="005D2C39">
        <w:rPr>
          <w:rFonts w:ascii="Arial" w:eastAsia="Calibri" w:hAnsi="Arial" w:cs="Arial"/>
          <w:b/>
          <w:bCs/>
          <w:sz w:val="20"/>
          <w:szCs w:val="20"/>
        </w:rPr>
        <w:t xml:space="preserve">APRAŠYMAS </w:t>
      </w:r>
    </w:p>
    <w:p w14:paraId="7EDCC435" w14:textId="77777777" w:rsidR="00081B2C" w:rsidRDefault="00081B2C" w:rsidP="00081B2C">
      <w:pPr>
        <w:autoSpaceDE w:val="0"/>
        <w:autoSpaceDN w:val="0"/>
        <w:spacing w:after="0" w:line="240" w:lineRule="auto"/>
        <w:rPr>
          <w:rFonts w:ascii="Arial" w:eastAsia="Calibri" w:hAnsi="Arial" w:cs="Arial"/>
          <w:b/>
          <w:bCs/>
          <w:sz w:val="20"/>
          <w:szCs w:val="20"/>
        </w:rPr>
      </w:pPr>
    </w:p>
    <w:p w14:paraId="185FF2AA" w14:textId="77777777" w:rsidR="00081B2C" w:rsidRPr="005D2C39" w:rsidRDefault="00081B2C" w:rsidP="0077564F">
      <w:pPr>
        <w:autoSpaceDE w:val="0"/>
        <w:autoSpaceDN w:val="0"/>
        <w:spacing w:after="0" w:line="240" w:lineRule="auto"/>
        <w:jc w:val="center"/>
        <w:rPr>
          <w:rFonts w:ascii="Arial" w:eastAsia="Calibri" w:hAnsi="Arial" w:cs="Arial"/>
          <w:b/>
          <w:bCs/>
          <w:sz w:val="20"/>
          <w:szCs w:val="20"/>
        </w:rPr>
      </w:pPr>
      <w:r w:rsidRPr="00AF71A7">
        <w:rPr>
          <w:rFonts w:ascii="Arial" w:eastAsia="Calibri" w:hAnsi="Arial" w:cs="Arial"/>
          <w:b/>
          <w:bCs/>
          <w:sz w:val="20"/>
          <w:szCs w:val="20"/>
        </w:rPr>
        <w:t>1. ĮVADINĖ INFORMACIJA</w:t>
      </w:r>
    </w:p>
    <w:p w14:paraId="33ED2625" w14:textId="77777777" w:rsidR="00081B2C" w:rsidRPr="00AF71A7" w:rsidRDefault="00081B2C" w:rsidP="00081B2C">
      <w:pPr>
        <w:autoSpaceDE w:val="0"/>
        <w:autoSpaceDN w:val="0"/>
        <w:spacing w:after="0" w:line="240" w:lineRule="auto"/>
        <w:ind w:firstLine="709"/>
        <w:jc w:val="both"/>
        <w:rPr>
          <w:rFonts w:ascii="Arial" w:eastAsia="Calibri" w:hAnsi="Arial" w:cs="Arial"/>
          <w:b/>
          <w:bCs/>
          <w:sz w:val="20"/>
          <w:szCs w:val="20"/>
        </w:rPr>
      </w:pPr>
    </w:p>
    <w:p w14:paraId="5FA36739" w14:textId="43CC4389" w:rsidR="00081B2C" w:rsidRPr="00AF71A7" w:rsidRDefault="00081B2C" w:rsidP="008062C5">
      <w:pPr>
        <w:autoSpaceDE w:val="0"/>
        <w:autoSpaceDN w:val="0"/>
        <w:spacing w:after="0" w:line="240" w:lineRule="auto"/>
        <w:ind w:firstLine="709"/>
        <w:jc w:val="both"/>
        <w:rPr>
          <w:rFonts w:ascii="Arial" w:eastAsia="Calibri" w:hAnsi="Arial" w:cs="Arial"/>
          <w:b/>
          <w:bCs/>
          <w:sz w:val="20"/>
          <w:szCs w:val="20"/>
        </w:rPr>
      </w:pPr>
      <w:r w:rsidRPr="00AF71A7">
        <w:rPr>
          <w:rFonts w:ascii="Arial" w:eastAsia="Calibri" w:hAnsi="Arial" w:cs="Arial"/>
          <w:b/>
          <w:bCs/>
          <w:sz w:val="20"/>
          <w:szCs w:val="20"/>
        </w:rPr>
        <w:t>1.1.  Priemonės tikslas</w:t>
      </w:r>
    </w:p>
    <w:p w14:paraId="647B38C0" w14:textId="0CB39838" w:rsidR="00BC540C" w:rsidRPr="005A1332" w:rsidRDefault="00081B2C" w:rsidP="00F1283B">
      <w:pPr>
        <w:pStyle w:val="NormalWeb"/>
        <w:ind w:firstLine="709"/>
        <w:jc w:val="both"/>
        <w:rPr>
          <w:rFonts w:ascii="Arial" w:hAnsi="Arial" w:cs="Arial"/>
          <w:color w:val="000000" w:themeColor="text1"/>
          <w:sz w:val="20"/>
          <w:szCs w:val="20"/>
        </w:rPr>
      </w:pPr>
      <w:bookmarkStart w:id="1" w:name="_Hlk94873023"/>
      <w:bookmarkStart w:id="2" w:name="_Hlk104813771"/>
      <w:r w:rsidRPr="00BC540C">
        <w:rPr>
          <w:rFonts w:ascii="Arial" w:eastAsia="Calibri" w:hAnsi="Arial" w:cs="Arial"/>
          <w:sz w:val="20"/>
          <w:szCs w:val="20"/>
        </w:rPr>
        <w:t>Skatinamosios finansinės priemonės „</w:t>
      </w:r>
      <w:bookmarkStart w:id="3" w:name="_Hlk91580252"/>
      <w:bookmarkStart w:id="4" w:name="_Hlk91581785"/>
      <w:r w:rsidR="00633532" w:rsidRPr="00BC540C">
        <w:rPr>
          <w:rFonts w:ascii="Arial" w:eastAsia="Calibri" w:hAnsi="Arial" w:cs="Arial"/>
          <w:sz w:val="20"/>
          <w:szCs w:val="20"/>
        </w:rPr>
        <w:t xml:space="preserve">Tiesioginės paskolos nuo </w:t>
      </w:r>
      <w:r w:rsidR="00F5336F" w:rsidRPr="00BC540C">
        <w:rPr>
          <w:rFonts w:ascii="Arial" w:eastAsia="Calibri" w:hAnsi="Arial" w:cs="Arial"/>
          <w:sz w:val="20"/>
          <w:szCs w:val="20"/>
        </w:rPr>
        <w:t xml:space="preserve">karo </w:t>
      </w:r>
      <w:r w:rsidR="00633532" w:rsidRPr="00BC540C">
        <w:rPr>
          <w:rFonts w:ascii="Arial" w:eastAsia="Calibri" w:hAnsi="Arial" w:cs="Arial"/>
          <w:sz w:val="20"/>
          <w:szCs w:val="20"/>
        </w:rPr>
        <w:t xml:space="preserve">nukentėjusiems </w:t>
      </w:r>
      <w:r w:rsidR="00006741" w:rsidRPr="00BC540C">
        <w:rPr>
          <w:rFonts w:ascii="Arial" w:eastAsia="Calibri" w:hAnsi="Arial" w:cs="Arial"/>
          <w:sz w:val="20"/>
          <w:szCs w:val="20"/>
        </w:rPr>
        <w:t>verslo subjektams</w:t>
      </w:r>
      <w:bookmarkEnd w:id="3"/>
      <w:bookmarkEnd w:id="4"/>
      <w:r w:rsidRPr="00BC540C">
        <w:rPr>
          <w:rFonts w:ascii="Arial" w:eastAsia="Calibri" w:hAnsi="Arial" w:cs="Arial"/>
          <w:sz w:val="20"/>
          <w:szCs w:val="20"/>
        </w:rPr>
        <w:t>“</w:t>
      </w:r>
      <w:bookmarkEnd w:id="1"/>
      <w:r w:rsidRPr="00BC540C">
        <w:rPr>
          <w:rFonts w:ascii="Arial" w:eastAsia="Calibri" w:hAnsi="Arial" w:cs="Arial"/>
          <w:sz w:val="20"/>
          <w:szCs w:val="20"/>
        </w:rPr>
        <w:t xml:space="preserve"> (toliau – Priemonė) tikslas – </w:t>
      </w:r>
      <w:bookmarkStart w:id="5" w:name="_Hlk94798462"/>
      <w:r w:rsidRPr="00BC540C">
        <w:rPr>
          <w:rFonts w:ascii="Arial" w:eastAsia="Calibri" w:hAnsi="Arial" w:cs="Arial"/>
          <w:sz w:val="20"/>
          <w:szCs w:val="20"/>
        </w:rPr>
        <w:t>mažinti</w:t>
      </w:r>
      <w:r w:rsidR="008F2AAE">
        <w:rPr>
          <w:rFonts w:ascii="Arial" w:eastAsia="Calibri" w:hAnsi="Arial" w:cs="Arial"/>
          <w:sz w:val="20"/>
          <w:szCs w:val="20"/>
        </w:rPr>
        <w:t xml:space="preserve"> krizės, kilusios</w:t>
      </w:r>
      <w:r w:rsidR="00B7104E" w:rsidRPr="00BC540C">
        <w:rPr>
          <w:rFonts w:ascii="Arial" w:hAnsi="Arial" w:cs="Arial"/>
          <w:sz w:val="20"/>
          <w:szCs w:val="20"/>
        </w:rPr>
        <w:t xml:space="preserve"> </w:t>
      </w:r>
      <w:r w:rsidR="00BC540C" w:rsidRPr="00BC540C">
        <w:rPr>
          <w:rFonts w:ascii="Arial" w:hAnsi="Arial" w:cs="Arial"/>
          <w:sz w:val="20"/>
          <w:szCs w:val="20"/>
        </w:rPr>
        <w:t xml:space="preserve">dėl </w:t>
      </w:r>
      <w:r w:rsidR="00B7104E" w:rsidRPr="00BC540C">
        <w:rPr>
          <w:rFonts w:ascii="Arial" w:eastAsia="Calibri" w:hAnsi="Arial" w:cs="Arial"/>
          <w:sz w:val="20"/>
          <w:szCs w:val="20"/>
        </w:rPr>
        <w:t>Rusijos Federacijos vykdomos karinės agresijos prieš Ukrainą</w:t>
      </w:r>
      <w:r w:rsidR="00F1283B">
        <w:rPr>
          <w:rFonts w:ascii="Arial" w:eastAsia="Calibri" w:hAnsi="Arial" w:cs="Arial"/>
          <w:sz w:val="20"/>
          <w:szCs w:val="20"/>
        </w:rPr>
        <w:t>,</w:t>
      </w:r>
      <w:r w:rsidR="00B7104E" w:rsidRPr="00BC540C">
        <w:rPr>
          <w:rFonts w:ascii="Arial" w:eastAsia="Calibri" w:hAnsi="Arial" w:cs="Arial"/>
          <w:sz w:val="20"/>
          <w:szCs w:val="20"/>
        </w:rPr>
        <w:t xml:space="preserve"> </w:t>
      </w:r>
      <w:r w:rsidR="00B7104E" w:rsidRPr="00BC540C">
        <w:rPr>
          <w:rFonts w:ascii="Arial" w:hAnsi="Arial" w:cs="Arial"/>
          <w:sz w:val="20"/>
          <w:szCs w:val="20"/>
        </w:rPr>
        <w:t xml:space="preserve">poveikį, suteikiant finansavimą paskolų </w:t>
      </w:r>
      <w:r w:rsidR="00B7104E" w:rsidRPr="005A1332">
        <w:rPr>
          <w:rFonts w:ascii="Arial" w:hAnsi="Arial" w:cs="Arial"/>
          <w:color w:val="000000" w:themeColor="text1"/>
          <w:sz w:val="20"/>
          <w:szCs w:val="20"/>
        </w:rPr>
        <w:t>forma juridinių asmenų, užsiimančių verslu, ar verslininkų (toliau</w:t>
      </w:r>
      <w:r w:rsidR="00D4316C">
        <w:rPr>
          <w:rFonts w:ascii="Arial" w:hAnsi="Arial" w:cs="Arial"/>
          <w:color w:val="000000" w:themeColor="text1"/>
          <w:sz w:val="20"/>
          <w:szCs w:val="20"/>
        </w:rPr>
        <w:t xml:space="preserve"> kartu</w:t>
      </w:r>
      <w:r w:rsidR="00B7104E" w:rsidRPr="005A1332">
        <w:rPr>
          <w:rFonts w:ascii="Arial" w:hAnsi="Arial" w:cs="Arial"/>
          <w:color w:val="000000" w:themeColor="text1"/>
          <w:sz w:val="20"/>
          <w:szCs w:val="20"/>
        </w:rPr>
        <w:t xml:space="preserve"> –</w:t>
      </w:r>
      <w:r w:rsidR="00582B18">
        <w:rPr>
          <w:rFonts w:ascii="Arial" w:hAnsi="Arial" w:cs="Arial"/>
          <w:color w:val="000000" w:themeColor="text1"/>
          <w:sz w:val="20"/>
          <w:szCs w:val="20"/>
        </w:rPr>
        <w:t xml:space="preserve"> </w:t>
      </w:r>
      <w:r w:rsidR="00B7104E" w:rsidRPr="005A1332">
        <w:rPr>
          <w:rFonts w:ascii="Arial" w:hAnsi="Arial" w:cs="Arial"/>
          <w:color w:val="000000" w:themeColor="text1"/>
          <w:sz w:val="20"/>
          <w:szCs w:val="20"/>
        </w:rPr>
        <w:t xml:space="preserve">Verslo subjektai) apyvartinėms </w:t>
      </w:r>
      <w:r w:rsidR="00A15F68">
        <w:rPr>
          <w:rFonts w:ascii="Arial" w:hAnsi="Arial" w:cs="Arial"/>
          <w:color w:val="000000" w:themeColor="text1"/>
          <w:sz w:val="20"/>
          <w:szCs w:val="20"/>
        </w:rPr>
        <w:t>lėšoms</w:t>
      </w:r>
      <w:r w:rsidR="00760243">
        <w:rPr>
          <w:rFonts w:ascii="Arial" w:hAnsi="Arial" w:cs="Arial"/>
          <w:color w:val="000000" w:themeColor="text1"/>
          <w:sz w:val="20"/>
          <w:szCs w:val="20"/>
        </w:rPr>
        <w:t>,</w:t>
      </w:r>
      <w:r w:rsidR="00B7104E" w:rsidRPr="005A1332">
        <w:rPr>
          <w:rFonts w:ascii="Arial" w:hAnsi="Arial" w:cs="Arial"/>
          <w:color w:val="000000" w:themeColor="text1"/>
          <w:sz w:val="20"/>
          <w:szCs w:val="20"/>
        </w:rPr>
        <w:t xml:space="preserve"> bei mažinti Lietuvos ekonomikoje dėl</w:t>
      </w:r>
      <w:r w:rsidR="00817E35">
        <w:rPr>
          <w:rFonts w:ascii="Arial" w:hAnsi="Arial" w:cs="Arial"/>
          <w:color w:val="000000" w:themeColor="text1"/>
          <w:sz w:val="20"/>
          <w:szCs w:val="20"/>
        </w:rPr>
        <w:t xml:space="preserve"> šios </w:t>
      </w:r>
      <w:r w:rsidR="0039447E">
        <w:rPr>
          <w:rFonts w:ascii="Arial" w:hAnsi="Arial" w:cs="Arial"/>
          <w:color w:val="000000" w:themeColor="text1"/>
          <w:sz w:val="20"/>
          <w:szCs w:val="20"/>
        </w:rPr>
        <w:t>k</w:t>
      </w:r>
      <w:r w:rsidR="00B7104E" w:rsidRPr="005A1332">
        <w:rPr>
          <w:rFonts w:ascii="Arial" w:hAnsi="Arial" w:cs="Arial"/>
          <w:color w:val="000000" w:themeColor="text1"/>
          <w:sz w:val="20"/>
          <w:szCs w:val="20"/>
        </w:rPr>
        <w:t>rizės susidariusį investicinių paskolų trūkumą.</w:t>
      </w:r>
    </w:p>
    <w:bookmarkEnd w:id="2"/>
    <w:bookmarkEnd w:id="5"/>
    <w:p w14:paraId="6091929B" w14:textId="15C49579" w:rsidR="00654C66" w:rsidRPr="00AF71A7" w:rsidRDefault="00F1283B" w:rsidP="00654C66">
      <w:pPr>
        <w:autoSpaceDE w:val="0"/>
        <w:autoSpaceDN w:val="0"/>
        <w:spacing w:after="0" w:line="240" w:lineRule="auto"/>
        <w:ind w:firstLine="709"/>
        <w:jc w:val="both"/>
        <w:rPr>
          <w:rFonts w:ascii="Arial" w:eastAsia="Calibri" w:hAnsi="Arial" w:cs="Arial"/>
          <w:b/>
          <w:bCs/>
          <w:sz w:val="20"/>
          <w:szCs w:val="20"/>
        </w:rPr>
      </w:pPr>
      <w:r>
        <w:rPr>
          <w:rFonts w:ascii="Arial" w:eastAsia="Calibri" w:hAnsi="Arial" w:cs="Arial"/>
          <w:b/>
          <w:bCs/>
          <w:sz w:val="20"/>
          <w:szCs w:val="20"/>
        </w:rPr>
        <w:t>1</w:t>
      </w:r>
      <w:r w:rsidR="00654C66" w:rsidRPr="00AF71A7">
        <w:rPr>
          <w:rFonts w:ascii="Arial" w:eastAsia="Calibri" w:hAnsi="Arial" w:cs="Arial"/>
          <w:b/>
          <w:bCs/>
          <w:sz w:val="20"/>
          <w:szCs w:val="20"/>
        </w:rPr>
        <w:t xml:space="preserve">.2.  Priemonės </w:t>
      </w:r>
      <w:r w:rsidR="00C16204">
        <w:rPr>
          <w:rFonts w:ascii="Arial" w:eastAsia="Calibri" w:hAnsi="Arial" w:cs="Arial"/>
          <w:b/>
          <w:bCs/>
          <w:sz w:val="20"/>
          <w:szCs w:val="20"/>
        </w:rPr>
        <w:t xml:space="preserve">įgyvendinimo </w:t>
      </w:r>
      <w:r w:rsidR="00654C66" w:rsidRPr="00AF71A7">
        <w:rPr>
          <w:rFonts w:ascii="Arial" w:eastAsia="Calibri" w:hAnsi="Arial" w:cs="Arial"/>
          <w:b/>
          <w:bCs/>
          <w:sz w:val="20"/>
          <w:szCs w:val="20"/>
        </w:rPr>
        <w:t>aplinka</w:t>
      </w:r>
      <w:r w:rsidR="00C16204">
        <w:rPr>
          <w:rFonts w:ascii="Arial" w:eastAsia="Calibri" w:hAnsi="Arial" w:cs="Arial"/>
          <w:b/>
          <w:bCs/>
          <w:sz w:val="20"/>
          <w:szCs w:val="20"/>
        </w:rPr>
        <w:t xml:space="preserve"> ir prielaidos</w:t>
      </w:r>
    </w:p>
    <w:p w14:paraId="4BB22F15" w14:textId="77777777" w:rsidR="00654C66" w:rsidRPr="00AF71A7" w:rsidRDefault="00654C66" w:rsidP="00654C66">
      <w:pPr>
        <w:autoSpaceDE w:val="0"/>
        <w:autoSpaceDN w:val="0"/>
        <w:spacing w:after="0" w:line="240" w:lineRule="auto"/>
        <w:ind w:firstLine="709"/>
        <w:jc w:val="both"/>
        <w:rPr>
          <w:rFonts w:ascii="Arial" w:eastAsia="Calibri" w:hAnsi="Arial" w:cs="Arial"/>
          <w:b/>
          <w:bCs/>
          <w:sz w:val="20"/>
          <w:szCs w:val="20"/>
        </w:rPr>
      </w:pPr>
    </w:p>
    <w:p w14:paraId="60AE4EEC" w14:textId="12834783" w:rsidR="008062C5" w:rsidRDefault="00C16204" w:rsidP="008062C5">
      <w:pPr>
        <w:autoSpaceDE w:val="0"/>
        <w:autoSpaceDN w:val="0"/>
        <w:adjustRightInd w:val="0"/>
        <w:spacing w:after="0" w:line="240" w:lineRule="auto"/>
        <w:ind w:firstLine="709"/>
        <w:jc w:val="both"/>
        <w:rPr>
          <w:rFonts w:ascii="Arial" w:eastAsia="Calibri" w:hAnsi="Arial" w:cs="Arial"/>
          <w:bCs/>
          <w:sz w:val="20"/>
          <w:szCs w:val="20"/>
        </w:rPr>
      </w:pPr>
      <w:r w:rsidRPr="00C16204">
        <w:rPr>
          <w:rFonts w:ascii="Arial" w:eastAsia="Calibri" w:hAnsi="Arial" w:cs="Arial"/>
          <w:bCs/>
          <w:sz w:val="20"/>
          <w:szCs w:val="20"/>
        </w:rPr>
        <w:t>INVEGA</w:t>
      </w:r>
      <w:r w:rsidR="00DD3E6F">
        <w:rPr>
          <w:rFonts w:ascii="Arial" w:eastAsia="Calibri" w:hAnsi="Arial" w:cs="Arial"/>
          <w:bCs/>
          <w:sz w:val="20"/>
          <w:szCs w:val="20"/>
        </w:rPr>
        <w:t>,</w:t>
      </w:r>
      <w:r w:rsidRPr="00C16204">
        <w:rPr>
          <w:rFonts w:ascii="Arial" w:eastAsia="Calibri" w:hAnsi="Arial" w:cs="Arial"/>
          <w:bCs/>
          <w:sz w:val="20"/>
          <w:szCs w:val="20"/>
        </w:rPr>
        <w:t xml:space="preserve"> kaip fondo valdytoja</w:t>
      </w:r>
      <w:r w:rsidR="00DD3E6F">
        <w:rPr>
          <w:rFonts w:ascii="Arial" w:eastAsia="Calibri" w:hAnsi="Arial" w:cs="Arial"/>
          <w:bCs/>
          <w:sz w:val="20"/>
          <w:szCs w:val="20"/>
        </w:rPr>
        <w:t>,</w:t>
      </w:r>
      <w:r w:rsidRPr="00C16204">
        <w:rPr>
          <w:rFonts w:ascii="Arial" w:eastAsia="Calibri" w:hAnsi="Arial" w:cs="Arial"/>
          <w:bCs/>
          <w:sz w:val="20"/>
          <w:szCs w:val="20"/>
        </w:rPr>
        <w:t xml:space="preserve"> valdo kontroliuojantįjį fondą „INVEGOS fondas“, kuris įsteigtas remiantis </w:t>
      </w:r>
      <w:r w:rsidR="00654C66" w:rsidRPr="00AF71A7">
        <w:rPr>
          <w:rFonts w:ascii="Arial" w:eastAsia="Calibri" w:hAnsi="Arial" w:cs="Arial"/>
          <w:bCs/>
          <w:sz w:val="20"/>
          <w:szCs w:val="20"/>
        </w:rPr>
        <w:t>2009 m. balandžio 7 d. tarp Lietuvos Respublikos finansų ministerijos (toliau – Finansų ministerija), Lietuvos Respublikos ūkio ministerijos (toliau – Ekonomikos ir inovacijų ministerija) ir UAB „Investicijų ir verslo garantijos“ (toliau – „Invega“) pasirašyta finansavimo sutarti</w:t>
      </w:r>
      <w:r>
        <w:rPr>
          <w:rFonts w:ascii="Arial" w:eastAsia="Calibri" w:hAnsi="Arial" w:cs="Arial"/>
          <w:bCs/>
          <w:sz w:val="20"/>
          <w:szCs w:val="20"/>
        </w:rPr>
        <w:t>mi</w:t>
      </w:r>
      <w:r w:rsidR="00654C66" w:rsidRPr="00AF71A7">
        <w:rPr>
          <w:rFonts w:ascii="Arial" w:eastAsia="Calibri" w:hAnsi="Arial" w:cs="Arial"/>
          <w:bCs/>
          <w:sz w:val="20"/>
          <w:szCs w:val="20"/>
        </w:rPr>
        <w:t xml:space="preserve"> (toliau – INVEGOS fondas). </w:t>
      </w:r>
    </w:p>
    <w:p w14:paraId="15C3A653" w14:textId="57BE71AE" w:rsidR="00C16204" w:rsidRDefault="00C16204" w:rsidP="008062C5">
      <w:pPr>
        <w:autoSpaceDE w:val="0"/>
        <w:autoSpaceDN w:val="0"/>
        <w:adjustRightInd w:val="0"/>
        <w:spacing w:after="0" w:line="240" w:lineRule="auto"/>
        <w:ind w:firstLine="709"/>
        <w:jc w:val="both"/>
        <w:rPr>
          <w:rFonts w:ascii="Arial" w:eastAsia="Calibri" w:hAnsi="Arial" w:cs="Arial"/>
          <w:sz w:val="20"/>
          <w:szCs w:val="20"/>
        </w:rPr>
      </w:pPr>
      <w:r w:rsidRPr="00C16204">
        <w:rPr>
          <w:rFonts w:ascii="Arial" w:eastAsia="Calibri" w:hAnsi="Arial" w:cs="Arial"/>
          <w:sz w:val="20"/>
          <w:szCs w:val="20"/>
        </w:rPr>
        <w:t>Priemonė įgyvendinama iš INVEGOS fondo lėšų.</w:t>
      </w:r>
    </w:p>
    <w:p w14:paraId="63549368" w14:textId="264B4001" w:rsidR="00081B2C" w:rsidRDefault="00DD3E6F" w:rsidP="008062C5">
      <w:pPr>
        <w:autoSpaceDE w:val="0"/>
        <w:autoSpaceDN w:val="0"/>
        <w:adjustRightInd w:val="0"/>
        <w:spacing w:after="0" w:line="240" w:lineRule="auto"/>
        <w:ind w:firstLine="709"/>
        <w:jc w:val="both"/>
        <w:rPr>
          <w:rFonts w:ascii="Arial" w:eastAsia="Calibri" w:hAnsi="Arial" w:cs="Arial"/>
          <w:sz w:val="20"/>
          <w:szCs w:val="20"/>
        </w:rPr>
      </w:pPr>
      <w:r w:rsidRPr="00DD3E6F">
        <w:rPr>
          <w:rFonts w:ascii="Arial" w:eastAsia="Calibri" w:hAnsi="Arial" w:cs="Arial"/>
          <w:sz w:val="20"/>
          <w:szCs w:val="20"/>
        </w:rPr>
        <w:t>Priemonė yra skatinamoji finansinė priemonė, įgyvendinama nacionalinės plėtros įstaigos, veikiančios pagal Lietuvos Respublikos nacionalinių plėtros įstaigų įstatymą.</w:t>
      </w:r>
      <w:r w:rsidR="00A627E8">
        <w:rPr>
          <w:rFonts w:ascii="Arial" w:eastAsia="Calibri" w:hAnsi="Arial" w:cs="Arial"/>
          <w:sz w:val="20"/>
          <w:szCs w:val="20"/>
        </w:rPr>
        <w:t xml:space="preserve"> </w:t>
      </w:r>
      <w:r w:rsidR="00654C66" w:rsidRPr="00AF71A7">
        <w:rPr>
          <w:rFonts w:ascii="Arial" w:eastAsia="Calibri" w:hAnsi="Arial" w:cs="Arial"/>
          <w:sz w:val="20"/>
          <w:szCs w:val="20"/>
        </w:rPr>
        <w:t>Lietuvos Respublikos Vyriausybė 2018 m. spalio 17 d. nutarimu Nr. 1046 „Dėl pavedimo vykdyti nacionalinės plėtros įstaigos veiklą“ „Invegai“ suteikė nacionalinės plėtros įstaigos statusą</w:t>
      </w:r>
      <w:r w:rsidR="00A627E8">
        <w:rPr>
          <w:rFonts w:ascii="Arial" w:eastAsia="Calibri" w:hAnsi="Arial" w:cs="Arial"/>
          <w:sz w:val="20"/>
          <w:szCs w:val="20"/>
        </w:rPr>
        <w:t xml:space="preserve"> </w:t>
      </w:r>
      <w:r w:rsidR="00A627E8" w:rsidRPr="00A627E8">
        <w:rPr>
          <w:rFonts w:ascii="Arial" w:eastAsia="Calibri" w:hAnsi="Arial" w:cs="Arial"/>
          <w:sz w:val="20"/>
          <w:szCs w:val="20"/>
        </w:rPr>
        <w:t>ir pavedė veiklą vykdyti atitinkamose srityse,</w:t>
      </w:r>
      <w:r w:rsidR="00654C66" w:rsidRPr="00AF71A7">
        <w:rPr>
          <w:rFonts w:ascii="Arial" w:eastAsia="Calibri" w:hAnsi="Arial" w:cs="Arial"/>
          <w:sz w:val="20"/>
          <w:szCs w:val="20"/>
        </w:rPr>
        <w:t xml:space="preserve"> o nuo 2018 m. gruodžio </w:t>
      </w:r>
      <w:r w:rsidR="00BF01F1" w:rsidRPr="00AF71A7">
        <w:rPr>
          <w:rFonts w:ascii="Arial" w:eastAsia="Calibri" w:hAnsi="Arial" w:cs="Arial"/>
          <w:sz w:val="20"/>
          <w:szCs w:val="20"/>
        </w:rPr>
        <w:t>3</w:t>
      </w:r>
      <w:r w:rsidR="00BF01F1">
        <w:rPr>
          <w:rFonts w:ascii="Arial" w:eastAsia="Calibri" w:hAnsi="Arial" w:cs="Arial"/>
          <w:sz w:val="20"/>
          <w:szCs w:val="20"/>
        </w:rPr>
        <w:t> </w:t>
      </w:r>
      <w:r w:rsidR="00654C66" w:rsidRPr="00AF71A7">
        <w:rPr>
          <w:rFonts w:ascii="Arial" w:eastAsia="Calibri" w:hAnsi="Arial" w:cs="Arial"/>
          <w:sz w:val="20"/>
          <w:szCs w:val="20"/>
        </w:rPr>
        <w:t>d. Lietuvos banko priežiūros tarnybos sprendimu „Invega“ įtraukta į Nacionalin</w:t>
      </w:r>
      <w:r w:rsidR="00BD58E5">
        <w:rPr>
          <w:rFonts w:ascii="Arial" w:eastAsia="Calibri" w:hAnsi="Arial" w:cs="Arial"/>
          <w:sz w:val="20"/>
          <w:szCs w:val="20"/>
        </w:rPr>
        <w:t>ių</w:t>
      </w:r>
      <w:r w:rsidR="00654C66" w:rsidRPr="00AF71A7">
        <w:rPr>
          <w:rFonts w:ascii="Arial" w:eastAsia="Calibri" w:hAnsi="Arial" w:cs="Arial"/>
          <w:sz w:val="20"/>
          <w:szCs w:val="20"/>
        </w:rPr>
        <w:t xml:space="preserve"> plėtros įstaigų sąrašą.</w:t>
      </w:r>
    </w:p>
    <w:p w14:paraId="71A67B2D" w14:textId="5D0EE06F" w:rsidR="00F803EF" w:rsidRDefault="00F803EF" w:rsidP="008062C5">
      <w:pPr>
        <w:autoSpaceDE w:val="0"/>
        <w:autoSpaceDN w:val="0"/>
        <w:adjustRightInd w:val="0"/>
        <w:spacing w:after="0" w:line="240" w:lineRule="auto"/>
        <w:ind w:firstLine="709"/>
        <w:jc w:val="both"/>
        <w:rPr>
          <w:rFonts w:ascii="Arial" w:eastAsia="Calibri" w:hAnsi="Arial" w:cs="Arial"/>
          <w:bCs/>
          <w:sz w:val="20"/>
          <w:szCs w:val="20"/>
        </w:rPr>
      </w:pPr>
      <w:r w:rsidRPr="0074538F">
        <w:rPr>
          <w:rFonts w:ascii="Arial" w:eastAsia="Calibri" w:hAnsi="Arial" w:cs="Arial"/>
          <w:bCs/>
          <w:sz w:val="20"/>
          <w:szCs w:val="20"/>
        </w:rPr>
        <w:t xml:space="preserve">Priemonei įgyvendinti skirta </w:t>
      </w:r>
      <w:r w:rsidR="0008496F" w:rsidRPr="00712C97">
        <w:rPr>
          <w:rFonts w:ascii="Arial" w:eastAsia="Calibri" w:hAnsi="Arial" w:cs="Arial"/>
          <w:bCs/>
          <w:sz w:val="20"/>
          <w:szCs w:val="20"/>
        </w:rPr>
        <w:t>5</w:t>
      </w:r>
      <w:r w:rsidR="00910410" w:rsidRPr="00712C97">
        <w:rPr>
          <w:rFonts w:ascii="Arial" w:eastAsia="Calibri" w:hAnsi="Arial" w:cs="Arial"/>
          <w:bCs/>
          <w:sz w:val="20"/>
          <w:szCs w:val="20"/>
        </w:rPr>
        <w:t>0 mln</w:t>
      </w:r>
      <w:r w:rsidRPr="0074538F">
        <w:rPr>
          <w:rFonts w:ascii="Arial" w:eastAsia="Calibri" w:hAnsi="Arial" w:cs="Arial"/>
          <w:bCs/>
          <w:sz w:val="20"/>
          <w:szCs w:val="20"/>
        </w:rPr>
        <w:t xml:space="preserve">. Eur </w:t>
      </w:r>
      <w:r w:rsidR="00C16204" w:rsidRPr="00C16204">
        <w:rPr>
          <w:rFonts w:ascii="Arial" w:eastAsia="Calibri" w:hAnsi="Arial" w:cs="Arial"/>
          <w:bCs/>
          <w:sz w:val="20"/>
          <w:szCs w:val="20"/>
        </w:rPr>
        <w:t>INVEGOS</w:t>
      </w:r>
      <w:r w:rsidR="00286D89">
        <w:rPr>
          <w:rFonts w:ascii="Arial" w:eastAsia="Calibri" w:hAnsi="Arial" w:cs="Arial"/>
          <w:bCs/>
          <w:sz w:val="20"/>
          <w:szCs w:val="20"/>
        </w:rPr>
        <w:t xml:space="preserve"> </w:t>
      </w:r>
      <w:r w:rsidR="00C16204" w:rsidRPr="00C16204">
        <w:rPr>
          <w:rFonts w:ascii="Arial" w:eastAsia="Calibri" w:hAnsi="Arial" w:cs="Arial"/>
          <w:bCs/>
          <w:sz w:val="20"/>
          <w:szCs w:val="20"/>
        </w:rPr>
        <w:t>fond</w:t>
      </w:r>
      <w:r w:rsidR="00365657">
        <w:rPr>
          <w:rFonts w:ascii="Arial" w:eastAsia="Calibri" w:hAnsi="Arial" w:cs="Arial"/>
          <w:bCs/>
          <w:sz w:val="20"/>
          <w:szCs w:val="20"/>
        </w:rPr>
        <w:t>o</w:t>
      </w:r>
      <w:r w:rsidR="00C16204" w:rsidRPr="00C16204">
        <w:rPr>
          <w:rFonts w:ascii="Arial" w:eastAsia="Calibri" w:hAnsi="Arial" w:cs="Arial"/>
          <w:bCs/>
          <w:sz w:val="20"/>
          <w:szCs w:val="20"/>
        </w:rPr>
        <w:t xml:space="preserve"> lėšų.</w:t>
      </w:r>
    </w:p>
    <w:p w14:paraId="2CCA4604" w14:textId="77777777" w:rsidR="00DA00C1" w:rsidRDefault="00DA00C1" w:rsidP="003F1566">
      <w:pPr>
        <w:autoSpaceDE w:val="0"/>
        <w:autoSpaceDN w:val="0"/>
        <w:adjustRightInd w:val="0"/>
        <w:spacing w:after="0" w:line="240" w:lineRule="auto"/>
        <w:ind w:firstLine="709"/>
        <w:jc w:val="center"/>
        <w:rPr>
          <w:rFonts w:ascii="Arial" w:eastAsia="Calibri" w:hAnsi="Arial" w:cs="Arial"/>
          <w:bCs/>
          <w:sz w:val="20"/>
          <w:szCs w:val="20"/>
        </w:rPr>
      </w:pPr>
    </w:p>
    <w:p w14:paraId="6413CC9D" w14:textId="77777777" w:rsidR="008062C5" w:rsidRPr="00AF71A7" w:rsidRDefault="008062C5" w:rsidP="008062C5">
      <w:pPr>
        <w:autoSpaceDE w:val="0"/>
        <w:autoSpaceDN w:val="0"/>
        <w:spacing w:after="0" w:line="240" w:lineRule="auto"/>
        <w:ind w:firstLine="709"/>
        <w:jc w:val="both"/>
        <w:rPr>
          <w:rFonts w:ascii="Arial" w:eastAsia="Calibri" w:hAnsi="Arial" w:cs="Arial"/>
          <w:b/>
          <w:bCs/>
          <w:sz w:val="20"/>
          <w:szCs w:val="20"/>
        </w:rPr>
      </w:pPr>
      <w:r w:rsidRPr="00AF71A7">
        <w:rPr>
          <w:rFonts w:ascii="Arial" w:eastAsia="Calibri" w:hAnsi="Arial" w:cs="Arial"/>
          <w:b/>
          <w:bCs/>
          <w:sz w:val="20"/>
          <w:szCs w:val="20"/>
        </w:rPr>
        <w:t>1.3. Reglamentuojantys teisės aktai:</w:t>
      </w:r>
    </w:p>
    <w:p w14:paraId="669D838A" w14:textId="41FB0E71" w:rsidR="008062C5" w:rsidRPr="00AF71A7" w:rsidRDefault="002E4092" w:rsidP="008062C5">
      <w:pPr>
        <w:autoSpaceDE w:val="0"/>
        <w:autoSpaceDN w:val="0"/>
        <w:spacing w:after="0" w:line="240" w:lineRule="auto"/>
        <w:ind w:firstLine="709"/>
        <w:jc w:val="both"/>
        <w:rPr>
          <w:rFonts w:ascii="Arial" w:eastAsia="Calibri" w:hAnsi="Arial" w:cs="Arial"/>
          <w:b/>
          <w:bCs/>
          <w:sz w:val="20"/>
          <w:szCs w:val="20"/>
        </w:rPr>
      </w:pPr>
      <w:r w:rsidRPr="002E4092">
        <w:rPr>
          <w:rFonts w:ascii="Arial" w:eastAsia="Calibri" w:hAnsi="Arial" w:cs="Arial"/>
          <w:b/>
          <w:bCs/>
          <w:sz w:val="20"/>
          <w:szCs w:val="20"/>
        </w:rPr>
        <w:t xml:space="preserve">Priemonė parengta remiantis šiais </w:t>
      </w:r>
      <w:r w:rsidR="008062C5" w:rsidRPr="00AF71A7">
        <w:rPr>
          <w:rFonts w:ascii="Arial" w:eastAsia="Calibri" w:hAnsi="Arial" w:cs="Arial"/>
          <w:b/>
          <w:bCs/>
          <w:sz w:val="20"/>
          <w:szCs w:val="20"/>
        </w:rPr>
        <w:t>Europos Sąjungos (toliau – ES) teisės aktai</w:t>
      </w:r>
      <w:r>
        <w:rPr>
          <w:rFonts w:ascii="Arial" w:eastAsia="Calibri" w:hAnsi="Arial" w:cs="Arial"/>
          <w:b/>
          <w:bCs/>
          <w:sz w:val="20"/>
          <w:szCs w:val="20"/>
        </w:rPr>
        <w:t>s</w:t>
      </w:r>
      <w:r w:rsidR="008062C5" w:rsidRPr="00AF71A7">
        <w:rPr>
          <w:rFonts w:ascii="Arial" w:eastAsia="Calibri" w:hAnsi="Arial" w:cs="Arial"/>
          <w:b/>
          <w:bCs/>
          <w:sz w:val="20"/>
          <w:szCs w:val="20"/>
        </w:rPr>
        <w:t xml:space="preserve"> ir gairė</w:t>
      </w:r>
      <w:r>
        <w:rPr>
          <w:rFonts w:ascii="Arial" w:eastAsia="Calibri" w:hAnsi="Arial" w:cs="Arial"/>
          <w:b/>
          <w:bCs/>
          <w:sz w:val="20"/>
          <w:szCs w:val="20"/>
        </w:rPr>
        <w:t>mis</w:t>
      </w:r>
      <w:r w:rsidR="008062C5" w:rsidRPr="00AF71A7">
        <w:rPr>
          <w:rFonts w:ascii="Arial" w:eastAsia="Calibri" w:hAnsi="Arial" w:cs="Arial"/>
          <w:b/>
          <w:bCs/>
          <w:sz w:val="20"/>
          <w:szCs w:val="20"/>
        </w:rPr>
        <w:t>:</w:t>
      </w:r>
    </w:p>
    <w:p w14:paraId="27B19E54" w14:textId="77777777" w:rsidR="008062C5" w:rsidRPr="008062C5" w:rsidRDefault="008062C5" w:rsidP="008062C5">
      <w:pPr>
        <w:autoSpaceDE w:val="0"/>
        <w:autoSpaceDN w:val="0"/>
        <w:adjustRightInd w:val="0"/>
        <w:spacing w:after="0" w:line="240" w:lineRule="auto"/>
        <w:ind w:firstLine="709"/>
        <w:jc w:val="both"/>
        <w:rPr>
          <w:rFonts w:ascii="Arial" w:eastAsia="Calibri" w:hAnsi="Arial" w:cs="Arial"/>
          <w:bCs/>
          <w:sz w:val="20"/>
          <w:szCs w:val="20"/>
        </w:rPr>
      </w:pPr>
    </w:p>
    <w:p w14:paraId="33D6D7D1" w14:textId="48105686" w:rsidR="00175725" w:rsidRPr="005362C1" w:rsidRDefault="001E4A36" w:rsidP="0077525B">
      <w:pPr>
        <w:pStyle w:val="ListParagraph"/>
        <w:numPr>
          <w:ilvl w:val="0"/>
          <w:numId w:val="44"/>
        </w:numPr>
        <w:autoSpaceDE w:val="0"/>
        <w:autoSpaceDN w:val="0"/>
        <w:adjustRightInd w:val="0"/>
        <w:spacing w:after="0" w:line="240" w:lineRule="auto"/>
        <w:ind w:left="709" w:hanging="283"/>
        <w:jc w:val="both"/>
        <w:rPr>
          <w:rFonts w:ascii="Arial" w:eastAsia="Calibri" w:hAnsi="Arial" w:cs="Arial"/>
          <w:sz w:val="20"/>
          <w:szCs w:val="20"/>
        </w:rPr>
      </w:pPr>
      <w:r w:rsidRPr="005362C1">
        <w:rPr>
          <w:rFonts w:ascii="Arial" w:eastAsia="Calibri" w:hAnsi="Arial" w:cs="Arial"/>
          <w:sz w:val="20"/>
          <w:szCs w:val="20"/>
        </w:rPr>
        <w:t>2022 m.</w:t>
      </w:r>
      <w:r w:rsidRPr="005362C1">
        <w:rPr>
          <w:rFonts w:ascii="Arial" w:eastAsia="Calibri" w:hAnsi="Arial" w:cs="Arial"/>
          <w:color w:val="FF0000"/>
          <w:sz w:val="20"/>
          <w:szCs w:val="20"/>
        </w:rPr>
        <w:t xml:space="preserve"> </w:t>
      </w:r>
      <w:r w:rsidR="00520BA6" w:rsidRPr="009E59D9">
        <w:rPr>
          <w:rFonts w:ascii="Arial" w:eastAsia="Calibri" w:hAnsi="Arial" w:cs="Arial"/>
          <w:color w:val="000000" w:themeColor="text1"/>
          <w:sz w:val="20"/>
          <w:szCs w:val="20"/>
        </w:rPr>
        <w:t xml:space="preserve">rugsėjo 21 </w:t>
      </w:r>
      <w:r w:rsidRPr="009E59D9">
        <w:rPr>
          <w:rFonts w:ascii="Arial" w:eastAsia="Calibri" w:hAnsi="Arial" w:cs="Arial"/>
          <w:color w:val="000000" w:themeColor="text1"/>
          <w:sz w:val="20"/>
          <w:szCs w:val="20"/>
        </w:rPr>
        <w:t xml:space="preserve"> </w:t>
      </w:r>
      <w:r w:rsidRPr="005362C1">
        <w:rPr>
          <w:rFonts w:ascii="Arial" w:eastAsia="Calibri" w:hAnsi="Arial" w:cs="Arial"/>
          <w:sz w:val="20"/>
          <w:szCs w:val="20"/>
        </w:rPr>
        <w:t>d. Europos Komisijos sprendimas</w:t>
      </w:r>
      <w:r w:rsidR="00796671" w:rsidRPr="005362C1">
        <w:rPr>
          <w:rFonts w:ascii="Arial" w:eastAsia="Calibri" w:hAnsi="Arial" w:cs="Arial"/>
          <w:sz w:val="20"/>
          <w:szCs w:val="20"/>
        </w:rPr>
        <w:t xml:space="preserve"> (toliau – Sprendimas)</w:t>
      </w:r>
      <w:r w:rsidRPr="005362C1">
        <w:rPr>
          <w:rFonts w:ascii="Arial" w:eastAsia="Calibri" w:hAnsi="Arial" w:cs="Arial"/>
          <w:sz w:val="20"/>
          <w:szCs w:val="20"/>
        </w:rPr>
        <w:t xml:space="preserve"> Nr. </w:t>
      </w:r>
      <w:r w:rsidR="00BC0580" w:rsidRPr="005362C1">
        <w:rPr>
          <w:rFonts w:ascii="Arial" w:hAnsi="Arial" w:cs="Arial"/>
          <w:sz w:val="20"/>
          <w:szCs w:val="20"/>
          <w:lang w:eastAsia="lt-LT"/>
        </w:rPr>
        <w:t xml:space="preserve">Nr. C(2022) 6840 </w:t>
      </w:r>
      <w:r w:rsidRPr="005362C1">
        <w:rPr>
          <w:rFonts w:ascii="Arial" w:eastAsia="Calibri" w:hAnsi="Arial" w:cs="Arial"/>
          <w:sz w:val="20"/>
          <w:szCs w:val="20"/>
        </w:rPr>
        <w:t xml:space="preserve"> dėl </w:t>
      </w:r>
      <w:r w:rsidR="005362C1" w:rsidRPr="005362C1">
        <w:rPr>
          <w:rFonts w:ascii="Arial" w:eastAsia="Calibri" w:hAnsi="Arial" w:cs="Arial"/>
          <w:sz w:val="20"/>
          <w:szCs w:val="20"/>
        </w:rPr>
        <w:t>V</w:t>
      </w:r>
      <w:r w:rsidRPr="005362C1">
        <w:rPr>
          <w:rFonts w:ascii="Arial" w:eastAsia="Calibri" w:hAnsi="Arial" w:cs="Arial"/>
          <w:sz w:val="20"/>
          <w:szCs w:val="20"/>
        </w:rPr>
        <w:t xml:space="preserve">alstybės pagalbos </w:t>
      </w:r>
      <w:r w:rsidR="005362C1" w:rsidRPr="005362C1">
        <w:rPr>
          <w:rFonts w:ascii="Arial" w:eastAsia="Calibri" w:hAnsi="Arial" w:cs="Arial"/>
          <w:sz w:val="20"/>
          <w:szCs w:val="20"/>
        </w:rPr>
        <w:t>„</w:t>
      </w:r>
      <w:r w:rsidR="00BC0580" w:rsidRPr="005362C1">
        <w:rPr>
          <w:rFonts w:ascii="Arial" w:hAnsi="Arial" w:cs="Arial"/>
          <w:sz w:val="20"/>
          <w:szCs w:val="20"/>
          <w:lang w:eastAsia="lt-LT"/>
        </w:rPr>
        <w:t>SA.104109 (2022/N)</w:t>
      </w:r>
      <w:r w:rsidR="005362C1" w:rsidRPr="005362C1">
        <w:rPr>
          <w:rFonts w:ascii="Arial" w:hAnsi="Arial" w:cs="Arial"/>
          <w:sz w:val="20"/>
          <w:szCs w:val="20"/>
          <w:lang w:eastAsia="lt-LT"/>
        </w:rPr>
        <w:t xml:space="preserve"> - Lietuva. Skatinamoji finansinė priemonė „Tiesioginės paskolos nuo karo nukentėjusiems verslo subjektams“</w:t>
      </w:r>
      <w:r w:rsidR="005362C1" w:rsidRPr="005362C1" w:rsidDel="00BC0580">
        <w:rPr>
          <w:rFonts w:ascii="Arial" w:eastAsia="Calibri" w:hAnsi="Arial" w:cs="Arial"/>
          <w:color w:val="FF0000"/>
          <w:sz w:val="20"/>
          <w:szCs w:val="20"/>
        </w:rPr>
        <w:t xml:space="preserve"> </w:t>
      </w:r>
      <w:r w:rsidR="00796671" w:rsidRPr="005362C1">
        <w:rPr>
          <w:rFonts w:ascii="Arial" w:eastAsia="Calibri" w:hAnsi="Arial" w:cs="Arial"/>
          <w:sz w:val="20"/>
          <w:szCs w:val="20"/>
        </w:rPr>
        <w:t>.</w:t>
      </w:r>
    </w:p>
    <w:p w14:paraId="41D962E2" w14:textId="31FBDF57" w:rsidR="0077525B" w:rsidRPr="0077525B" w:rsidRDefault="0077525B" w:rsidP="0077525B">
      <w:pPr>
        <w:pStyle w:val="ListParagraph"/>
        <w:numPr>
          <w:ilvl w:val="0"/>
          <w:numId w:val="44"/>
        </w:numPr>
        <w:autoSpaceDE w:val="0"/>
        <w:autoSpaceDN w:val="0"/>
        <w:adjustRightInd w:val="0"/>
        <w:spacing w:after="0" w:line="240" w:lineRule="auto"/>
        <w:ind w:left="709" w:hanging="283"/>
        <w:jc w:val="both"/>
        <w:rPr>
          <w:rFonts w:ascii="Arial" w:eastAsia="Calibri" w:hAnsi="Arial" w:cs="Arial"/>
          <w:sz w:val="20"/>
          <w:szCs w:val="20"/>
        </w:rPr>
      </w:pPr>
      <w:r w:rsidRPr="0077525B">
        <w:rPr>
          <w:rFonts w:ascii="Arial" w:eastAsia="Calibri" w:hAnsi="Arial" w:cs="Arial"/>
          <w:sz w:val="20"/>
          <w:szCs w:val="20"/>
        </w:rPr>
        <w:t>2022 m. kovo 23 d. Europos Komisijos komunikatas Nr. 2022/C 131 I/01 „Laikinoji valstybės pagalbos priemonių, skirtų ekonomikai remti krizės sąlygomis reaguojant į Rusijos agresiją prieš Ukrainą, sistema“ (toliau – Komunikatas).</w:t>
      </w:r>
    </w:p>
    <w:p w14:paraId="14BF7751" w14:textId="77777777" w:rsidR="001E4A36" w:rsidRDefault="001E4A36" w:rsidP="00C41E3B">
      <w:pPr>
        <w:pStyle w:val="ListParagraph"/>
        <w:keepNext/>
        <w:autoSpaceDE w:val="0"/>
        <w:autoSpaceDN w:val="0"/>
        <w:spacing w:after="0" w:line="240" w:lineRule="auto"/>
        <w:ind w:left="765"/>
        <w:jc w:val="both"/>
        <w:rPr>
          <w:rFonts w:ascii="Arial" w:eastAsia="Calibri" w:hAnsi="Arial" w:cs="Arial"/>
          <w:b/>
          <w:bCs/>
          <w:sz w:val="20"/>
          <w:szCs w:val="20"/>
        </w:rPr>
      </w:pPr>
    </w:p>
    <w:p w14:paraId="6D984075" w14:textId="06E4DB58" w:rsidR="00C41E3B" w:rsidRPr="00C41E3B" w:rsidRDefault="002E4092" w:rsidP="00C41E3B">
      <w:pPr>
        <w:pStyle w:val="ListParagraph"/>
        <w:keepNext/>
        <w:autoSpaceDE w:val="0"/>
        <w:autoSpaceDN w:val="0"/>
        <w:spacing w:after="0" w:line="240" w:lineRule="auto"/>
        <w:ind w:left="765"/>
        <w:jc w:val="both"/>
        <w:rPr>
          <w:rFonts w:ascii="Arial" w:eastAsia="Calibri" w:hAnsi="Arial" w:cs="Arial"/>
          <w:b/>
          <w:bCs/>
          <w:sz w:val="20"/>
          <w:szCs w:val="20"/>
        </w:rPr>
      </w:pPr>
      <w:r w:rsidRPr="002E4092">
        <w:rPr>
          <w:rFonts w:ascii="Arial" w:eastAsia="Calibri" w:hAnsi="Arial" w:cs="Arial"/>
          <w:b/>
          <w:bCs/>
          <w:sz w:val="20"/>
          <w:szCs w:val="20"/>
        </w:rPr>
        <w:t xml:space="preserve">Priemonė parengta remiantis šiais </w:t>
      </w:r>
      <w:r>
        <w:rPr>
          <w:rFonts w:ascii="Arial" w:eastAsia="Calibri" w:hAnsi="Arial" w:cs="Arial"/>
          <w:b/>
          <w:bCs/>
          <w:sz w:val="20"/>
          <w:szCs w:val="20"/>
        </w:rPr>
        <w:t>Lietuvos Respublikos</w:t>
      </w:r>
      <w:r w:rsidRPr="00C41E3B">
        <w:rPr>
          <w:rFonts w:ascii="Arial" w:eastAsia="Calibri" w:hAnsi="Arial" w:cs="Arial"/>
          <w:b/>
          <w:bCs/>
          <w:sz w:val="20"/>
          <w:szCs w:val="20"/>
        </w:rPr>
        <w:t xml:space="preserve"> </w:t>
      </w:r>
      <w:r w:rsidR="00C41E3B" w:rsidRPr="00C41E3B">
        <w:rPr>
          <w:rFonts w:ascii="Arial" w:eastAsia="Calibri" w:hAnsi="Arial" w:cs="Arial"/>
          <w:b/>
          <w:bCs/>
          <w:sz w:val="20"/>
          <w:szCs w:val="20"/>
        </w:rPr>
        <w:t>teisės aktai</w:t>
      </w:r>
      <w:r>
        <w:rPr>
          <w:rFonts w:ascii="Arial" w:eastAsia="Calibri" w:hAnsi="Arial" w:cs="Arial"/>
          <w:b/>
          <w:bCs/>
          <w:sz w:val="20"/>
          <w:szCs w:val="20"/>
        </w:rPr>
        <w:t>s</w:t>
      </w:r>
      <w:r w:rsidR="00C41E3B" w:rsidRPr="00C41E3B">
        <w:rPr>
          <w:rFonts w:ascii="Arial" w:eastAsia="Calibri" w:hAnsi="Arial" w:cs="Arial"/>
          <w:b/>
          <w:bCs/>
          <w:sz w:val="20"/>
          <w:szCs w:val="20"/>
        </w:rPr>
        <w:t xml:space="preserve"> ir dokumentai</w:t>
      </w:r>
      <w:r>
        <w:rPr>
          <w:rFonts w:ascii="Arial" w:eastAsia="Calibri" w:hAnsi="Arial" w:cs="Arial"/>
          <w:b/>
          <w:bCs/>
          <w:sz w:val="20"/>
          <w:szCs w:val="20"/>
        </w:rPr>
        <w:t>s</w:t>
      </w:r>
      <w:r w:rsidR="00C41E3B" w:rsidRPr="00C41E3B">
        <w:rPr>
          <w:rFonts w:ascii="Arial" w:eastAsia="Calibri" w:hAnsi="Arial" w:cs="Arial"/>
          <w:b/>
          <w:bCs/>
          <w:sz w:val="20"/>
          <w:szCs w:val="20"/>
        </w:rPr>
        <w:t>:</w:t>
      </w:r>
    </w:p>
    <w:p w14:paraId="04EDB514" w14:textId="312DEF58" w:rsidR="00C41E3B" w:rsidRPr="00C41E3B" w:rsidRDefault="00B86B9E" w:rsidP="00D04BA9">
      <w:pPr>
        <w:pStyle w:val="ListParagraph"/>
        <w:numPr>
          <w:ilvl w:val="0"/>
          <w:numId w:val="1"/>
        </w:numPr>
        <w:autoSpaceDE w:val="0"/>
        <w:autoSpaceDN w:val="0"/>
        <w:spacing w:after="0" w:line="240" w:lineRule="auto"/>
        <w:ind w:left="709" w:hanging="283"/>
        <w:rPr>
          <w:rFonts w:ascii="Arial" w:eastAsia="Calibri" w:hAnsi="Arial" w:cs="Arial"/>
          <w:sz w:val="20"/>
          <w:szCs w:val="20"/>
        </w:rPr>
      </w:pPr>
      <w:r>
        <w:rPr>
          <w:rFonts w:ascii="Arial" w:eastAsia="Calibri" w:hAnsi="Arial" w:cs="Arial"/>
          <w:sz w:val="20"/>
          <w:szCs w:val="20"/>
        </w:rPr>
        <w:t xml:space="preserve"> </w:t>
      </w:r>
      <w:r w:rsidR="00C41E3B" w:rsidRPr="00C41E3B">
        <w:rPr>
          <w:rFonts w:ascii="Arial" w:eastAsia="Calibri" w:hAnsi="Arial" w:cs="Arial"/>
          <w:sz w:val="20"/>
          <w:szCs w:val="20"/>
        </w:rPr>
        <w:t>Lietuvos Respublikos nacionalinių plėtros įstaigų įstatym</w:t>
      </w:r>
      <w:r w:rsidR="00C632D1">
        <w:rPr>
          <w:rFonts w:ascii="Arial" w:eastAsia="Calibri" w:hAnsi="Arial" w:cs="Arial"/>
          <w:sz w:val="20"/>
          <w:szCs w:val="20"/>
        </w:rPr>
        <w:t>u</w:t>
      </w:r>
      <w:r w:rsidR="00C41E3B" w:rsidRPr="00C41E3B">
        <w:rPr>
          <w:rFonts w:ascii="Arial" w:eastAsia="Calibri" w:hAnsi="Arial" w:cs="Arial"/>
          <w:sz w:val="20"/>
          <w:szCs w:val="20"/>
        </w:rPr>
        <w:t xml:space="preserve">; </w:t>
      </w:r>
    </w:p>
    <w:p w14:paraId="2E487B63" w14:textId="273E17FA" w:rsidR="00C41E3B" w:rsidRPr="00C41E3B" w:rsidRDefault="005362C1" w:rsidP="00D04BA9">
      <w:pPr>
        <w:pStyle w:val="ListParagraph"/>
        <w:numPr>
          <w:ilvl w:val="0"/>
          <w:numId w:val="1"/>
        </w:numPr>
        <w:autoSpaceDE w:val="0"/>
        <w:autoSpaceDN w:val="0"/>
        <w:spacing w:after="0" w:line="240" w:lineRule="auto"/>
        <w:ind w:left="709" w:hanging="283"/>
        <w:rPr>
          <w:rFonts w:ascii="Arial" w:eastAsia="Calibri" w:hAnsi="Arial" w:cs="Arial"/>
          <w:sz w:val="20"/>
          <w:szCs w:val="20"/>
        </w:rPr>
      </w:pPr>
      <w:r>
        <w:rPr>
          <w:rFonts w:ascii="Arial" w:eastAsia="Calibri" w:hAnsi="Arial" w:cs="Arial"/>
          <w:sz w:val="20"/>
          <w:szCs w:val="20"/>
        </w:rPr>
        <w:t xml:space="preserve"> </w:t>
      </w:r>
      <w:r w:rsidR="00C41E3B" w:rsidRPr="00C41E3B">
        <w:rPr>
          <w:rFonts w:ascii="Arial" w:eastAsia="Calibri" w:hAnsi="Arial" w:cs="Arial"/>
          <w:sz w:val="20"/>
          <w:szCs w:val="20"/>
        </w:rPr>
        <w:t>Lietuvos Respublikos smulkiojo ir vidutinio verslo plėtros įstatym</w:t>
      </w:r>
      <w:r w:rsidR="00C632D1">
        <w:rPr>
          <w:rFonts w:ascii="Arial" w:eastAsia="Calibri" w:hAnsi="Arial" w:cs="Arial"/>
          <w:sz w:val="20"/>
          <w:szCs w:val="20"/>
        </w:rPr>
        <w:t>u</w:t>
      </w:r>
      <w:r w:rsidR="00C41E3B" w:rsidRPr="00C41E3B">
        <w:rPr>
          <w:rFonts w:ascii="Arial" w:eastAsia="Calibri" w:hAnsi="Arial" w:cs="Arial"/>
          <w:sz w:val="20"/>
          <w:szCs w:val="20"/>
        </w:rPr>
        <w:t xml:space="preserve"> (toliau – SVV įstatymas);</w:t>
      </w:r>
    </w:p>
    <w:p w14:paraId="2DB24481" w14:textId="1CD4E596" w:rsidR="00C41E3B" w:rsidRPr="00C41E3B" w:rsidRDefault="005362C1" w:rsidP="00D04BA9">
      <w:pPr>
        <w:pStyle w:val="ListParagraph"/>
        <w:numPr>
          <w:ilvl w:val="0"/>
          <w:numId w:val="1"/>
        </w:numPr>
        <w:autoSpaceDE w:val="0"/>
        <w:autoSpaceDN w:val="0"/>
        <w:spacing w:after="0" w:line="240" w:lineRule="auto"/>
        <w:ind w:left="709" w:hanging="283"/>
        <w:rPr>
          <w:rFonts w:ascii="Arial" w:eastAsia="Calibri" w:hAnsi="Arial" w:cs="Arial"/>
          <w:sz w:val="20"/>
          <w:szCs w:val="20"/>
        </w:rPr>
      </w:pPr>
      <w:r>
        <w:rPr>
          <w:rFonts w:ascii="Arial" w:eastAsia="Calibri" w:hAnsi="Arial" w:cs="Arial"/>
          <w:sz w:val="20"/>
          <w:szCs w:val="20"/>
        </w:rPr>
        <w:t xml:space="preserve"> </w:t>
      </w:r>
      <w:r w:rsidR="00C41E3B" w:rsidRPr="00C41E3B">
        <w:rPr>
          <w:rFonts w:ascii="Arial" w:eastAsia="Calibri" w:hAnsi="Arial" w:cs="Arial"/>
          <w:sz w:val="20"/>
          <w:szCs w:val="20"/>
        </w:rPr>
        <w:t>Lietuvos Respublikos civilini</w:t>
      </w:r>
      <w:r w:rsidR="00365657">
        <w:rPr>
          <w:rFonts w:ascii="Arial" w:eastAsia="Calibri" w:hAnsi="Arial" w:cs="Arial"/>
          <w:sz w:val="20"/>
          <w:szCs w:val="20"/>
        </w:rPr>
        <w:t>u</w:t>
      </w:r>
      <w:r w:rsidR="00C41E3B" w:rsidRPr="00C41E3B">
        <w:rPr>
          <w:rFonts w:ascii="Arial" w:eastAsia="Calibri" w:hAnsi="Arial" w:cs="Arial"/>
          <w:sz w:val="20"/>
          <w:szCs w:val="20"/>
        </w:rPr>
        <w:t xml:space="preserve"> kodeks</w:t>
      </w:r>
      <w:r w:rsidR="00C632D1">
        <w:rPr>
          <w:rFonts w:ascii="Arial" w:eastAsia="Calibri" w:hAnsi="Arial" w:cs="Arial"/>
          <w:sz w:val="20"/>
          <w:szCs w:val="20"/>
        </w:rPr>
        <w:t>u</w:t>
      </w:r>
      <w:r w:rsidR="00C41E3B" w:rsidRPr="00C41E3B">
        <w:rPr>
          <w:rFonts w:ascii="Arial" w:eastAsia="Calibri" w:hAnsi="Arial" w:cs="Arial"/>
          <w:sz w:val="20"/>
          <w:szCs w:val="20"/>
        </w:rPr>
        <w:t>;</w:t>
      </w:r>
    </w:p>
    <w:p w14:paraId="2AFAE3E7" w14:textId="0FF0EE1B" w:rsidR="00C41E3B" w:rsidRPr="00C41E3B" w:rsidRDefault="00B86B9E" w:rsidP="00D04BA9">
      <w:pPr>
        <w:pStyle w:val="ListParagraph"/>
        <w:numPr>
          <w:ilvl w:val="0"/>
          <w:numId w:val="1"/>
        </w:numPr>
        <w:tabs>
          <w:tab w:val="left" w:pos="709"/>
        </w:tabs>
        <w:autoSpaceDE w:val="0"/>
        <w:autoSpaceDN w:val="0"/>
        <w:spacing w:after="0" w:line="240" w:lineRule="auto"/>
        <w:jc w:val="both"/>
        <w:rPr>
          <w:rFonts w:ascii="Arial" w:eastAsia="Calibri" w:hAnsi="Arial" w:cs="Arial"/>
          <w:sz w:val="20"/>
          <w:szCs w:val="20"/>
        </w:rPr>
      </w:pPr>
      <w:r>
        <w:rPr>
          <w:rFonts w:ascii="Arial" w:eastAsia="Calibri" w:hAnsi="Arial" w:cs="Arial"/>
          <w:sz w:val="20"/>
          <w:szCs w:val="20"/>
        </w:rPr>
        <w:t xml:space="preserve"> </w:t>
      </w:r>
      <w:r w:rsidR="00C41E3B" w:rsidRPr="00C41E3B">
        <w:rPr>
          <w:rFonts w:ascii="Arial" w:eastAsia="Calibri" w:hAnsi="Arial" w:cs="Arial"/>
          <w:sz w:val="20"/>
          <w:szCs w:val="20"/>
        </w:rPr>
        <w:t>Lietuvos Respublikos Vyriausybės 2018 m. rugsėjo 12 d. nutarim</w:t>
      </w:r>
      <w:r w:rsidR="00C632D1">
        <w:rPr>
          <w:rFonts w:ascii="Arial" w:eastAsia="Calibri" w:hAnsi="Arial" w:cs="Arial"/>
          <w:sz w:val="20"/>
          <w:szCs w:val="20"/>
        </w:rPr>
        <w:t>u</w:t>
      </w:r>
      <w:r w:rsidR="00C41E3B" w:rsidRPr="00C41E3B">
        <w:rPr>
          <w:rFonts w:ascii="Arial" w:eastAsia="Calibri" w:hAnsi="Arial" w:cs="Arial"/>
          <w:sz w:val="20"/>
          <w:szCs w:val="20"/>
        </w:rPr>
        <w:t xml:space="preserve"> Nr. 910 „Dėl </w:t>
      </w:r>
      <w:r w:rsidR="007F4105">
        <w:rPr>
          <w:rFonts w:ascii="Arial" w:eastAsia="Calibri" w:hAnsi="Arial" w:cs="Arial"/>
          <w:sz w:val="20"/>
          <w:szCs w:val="20"/>
        </w:rPr>
        <w:t xml:space="preserve">Lietuvos Respublikos </w:t>
      </w:r>
      <w:r>
        <w:rPr>
          <w:rFonts w:ascii="Arial" w:eastAsia="Calibri" w:hAnsi="Arial" w:cs="Arial"/>
          <w:sz w:val="20"/>
          <w:szCs w:val="20"/>
        </w:rPr>
        <w:t xml:space="preserve"> </w:t>
      </w:r>
      <w:r w:rsidR="007F4105">
        <w:rPr>
          <w:rFonts w:ascii="Arial" w:eastAsia="Calibri" w:hAnsi="Arial" w:cs="Arial"/>
          <w:sz w:val="20"/>
          <w:szCs w:val="20"/>
        </w:rPr>
        <w:t>n</w:t>
      </w:r>
      <w:r w:rsidR="00C41E3B" w:rsidRPr="00C41E3B">
        <w:rPr>
          <w:rFonts w:ascii="Arial" w:eastAsia="Calibri" w:hAnsi="Arial" w:cs="Arial"/>
          <w:sz w:val="20"/>
          <w:szCs w:val="20"/>
        </w:rPr>
        <w:t>acionalinių plėtros įstaigų įstatymo</w:t>
      </w:r>
      <w:r w:rsidR="007F4105">
        <w:rPr>
          <w:rFonts w:ascii="Arial" w:eastAsia="Calibri" w:hAnsi="Arial" w:cs="Arial"/>
          <w:sz w:val="20"/>
          <w:szCs w:val="20"/>
        </w:rPr>
        <w:t xml:space="preserve"> ir Lietuvos Respublikos inovacijų skatinimo fondo įstatymo</w:t>
      </w:r>
      <w:r w:rsidR="00C41E3B" w:rsidRPr="00C41E3B">
        <w:rPr>
          <w:rFonts w:ascii="Arial" w:eastAsia="Calibri" w:hAnsi="Arial" w:cs="Arial"/>
          <w:sz w:val="20"/>
          <w:szCs w:val="20"/>
        </w:rPr>
        <w:t xml:space="preserve"> įgyvendinimo“;</w:t>
      </w:r>
    </w:p>
    <w:p w14:paraId="7605E2FE" w14:textId="68AA09D0" w:rsidR="00C41E3B" w:rsidRDefault="00B86B9E" w:rsidP="00D04BA9">
      <w:pPr>
        <w:pStyle w:val="ListParagraph"/>
        <w:numPr>
          <w:ilvl w:val="0"/>
          <w:numId w:val="1"/>
        </w:numPr>
        <w:tabs>
          <w:tab w:val="left" w:pos="709"/>
        </w:tabs>
        <w:autoSpaceDE w:val="0"/>
        <w:autoSpaceDN w:val="0"/>
        <w:spacing w:after="0" w:line="240" w:lineRule="auto"/>
        <w:jc w:val="both"/>
        <w:rPr>
          <w:rFonts w:ascii="Arial" w:eastAsia="Calibri" w:hAnsi="Arial" w:cs="Arial"/>
          <w:sz w:val="20"/>
          <w:szCs w:val="20"/>
        </w:rPr>
      </w:pPr>
      <w:r>
        <w:rPr>
          <w:rFonts w:ascii="Arial" w:eastAsia="Calibri" w:hAnsi="Arial" w:cs="Arial"/>
          <w:sz w:val="20"/>
          <w:szCs w:val="20"/>
        </w:rPr>
        <w:t xml:space="preserve"> </w:t>
      </w:r>
      <w:r w:rsidR="00C41E3B" w:rsidRPr="00C41E3B">
        <w:rPr>
          <w:rFonts w:ascii="Arial" w:eastAsia="Calibri" w:hAnsi="Arial" w:cs="Arial"/>
          <w:sz w:val="20"/>
          <w:szCs w:val="20"/>
        </w:rPr>
        <w:t>Lietuvos Respublikos Vyriausybės 2001 m. liepos 11 d. nutarim</w:t>
      </w:r>
      <w:r w:rsidR="00C632D1">
        <w:rPr>
          <w:rFonts w:ascii="Arial" w:eastAsia="Calibri" w:hAnsi="Arial" w:cs="Arial"/>
          <w:sz w:val="20"/>
          <w:szCs w:val="20"/>
        </w:rPr>
        <w:t>u</w:t>
      </w:r>
      <w:r w:rsidR="00C41E3B" w:rsidRPr="00C41E3B">
        <w:rPr>
          <w:rFonts w:ascii="Arial" w:eastAsia="Calibri" w:hAnsi="Arial" w:cs="Arial"/>
          <w:sz w:val="20"/>
          <w:szCs w:val="20"/>
        </w:rPr>
        <w:t xml:space="preserve"> Nr. 887 „Dėl uždarosios akcinės bendrovės „Investicijų ir verslo garantijos“ veiklos; </w:t>
      </w:r>
    </w:p>
    <w:p w14:paraId="69776372" w14:textId="5F34EBAB" w:rsidR="000F2104" w:rsidRDefault="00B86B9E" w:rsidP="00D04BA9">
      <w:pPr>
        <w:pStyle w:val="ListParagraph"/>
        <w:numPr>
          <w:ilvl w:val="0"/>
          <w:numId w:val="1"/>
        </w:numPr>
        <w:tabs>
          <w:tab w:val="left" w:pos="709"/>
        </w:tabs>
        <w:autoSpaceDE w:val="0"/>
        <w:autoSpaceDN w:val="0"/>
        <w:spacing w:after="0" w:line="240" w:lineRule="auto"/>
        <w:jc w:val="both"/>
        <w:rPr>
          <w:rFonts w:ascii="Arial" w:eastAsia="Calibri" w:hAnsi="Arial" w:cs="Arial"/>
          <w:sz w:val="20"/>
          <w:szCs w:val="20"/>
        </w:rPr>
      </w:pPr>
      <w:r>
        <w:rPr>
          <w:rFonts w:ascii="Arial" w:eastAsia="Calibri" w:hAnsi="Arial" w:cs="Arial"/>
          <w:sz w:val="20"/>
          <w:szCs w:val="20"/>
        </w:rPr>
        <w:t xml:space="preserve"> </w:t>
      </w:r>
      <w:r w:rsidR="000F2104" w:rsidRPr="000F2104">
        <w:rPr>
          <w:rFonts w:ascii="Arial" w:eastAsia="Calibri" w:hAnsi="Arial" w:cs="Arial"/>
          <w:sz w:val="20"/>
          <w:szCs w:val="20"/>
        </w:rPr>
        <w:t>Lietuvos Respublikos Vyriausybės 2013 m. rugpjūčio 28 d. nutarimu Nr. 791 „Dėl įgyvendinant finansų inžinerijos priemonės grįžusių ir grįšiančių lėšų panaudojimo tvarkos aprašo patvirtinimo“</w:t>
      </w:r>
      <w:r w:rsidR="000F2104">
        <w:rPr>
          <w:rFonts w:ascii="Arial" w:eastAsia="Calibri" w:hAnsi="Arial" w:cs="Arial"/>
          <w:sz w:val="20"/>
          <w:szCs w:val="20"/>
        </w:rPr>
        <w:t>;</w:t>
      </w:r>
    </w:p>
    <w:p w14:paraId="53F1776B" w14:textId="374C575A" w:rsidR="00F803EF" w:rsidRPr="00D95D63" w:rsidRDefault="00B86B9E" w:rsidP="00D04BA9">
      <w:pPr>
        <w:pStyle w:val="ListParagraph"/>
        <w:numPr>
          <w:ilvl w:val="0"/>
          <w:numId w:val="1"/>
        </w:numPr>
        <w:tabs>
          <w:tab w:val="left" w:pos="709"/>
        </w:tabs>
        <w:autoSpaceDE w:val="0"/>
        <w:autoSpaceDN w:val="0"/>
        <w:spacing w:after="0" w:line="240" w:lineRule="auto"/>
        <w:jc w:val="both"/>
        <w:rPr>
          <w:rFonts w:ascii="Arial" w:eastAsia="Calibri" w:hAnsi="Arial" w:cs="Arial"/>
          <w:sz w:val="20"/>
          <w:szCs w:val="20"/>
        </w:rPr>
      </w:pPr>
      <w:r>
        <w:rPr>
          <w:rFonts w:ascii="Arial" w:eastAsia="Calibri" w:hAnsi="Arial" w:cs="Arial"/>
          <w:sz w:val="20"/>
          <w:szCs w:val="20"/>
        </w:rPr>
        <w:t xml:space="preserve"> </w:t>
      </w:r>
      <w:r w:rsidR="00F803EF" w:rsidRPr="00D95D63">
        <w:rPr>
          <w:rFonts w:ascii="Arial" w:eastAsia="Calibri" w:hAnsi="Arial" w:cs="Arial"/>
          <w:sz w:val="20"/>
          <w:szCs w:val="20"/>
        </w:rPr>
        <w:t>Lietuvos Respublikos ekonomikos ir inovacijų ministro 202</w:t>
      </w:r>
      <w:r w:rsidR="000047BA" w:rsidRPr="00D95D63">
        <w:rPr>
          <w:rFonts w:ascii="Arial" w:eastAsia="Calibri" w:hAnsi="Arial" w:cs="Arial"/>
          <w:sz w:val="20"/>
          <w:szCs w:val="20"/>
        </w:rPr>
        <w:t>2</w:t>
      </w:r>
      <w:r w:rsidR="00F803EF" w:rsidRPr="00D95D63">
        <w:rPr>
          <w:rFonts w:ascii="Arial" w:eastAsia="Calibri" w:hAnsi="Arial" w:cs="Arial"/>
          <w:sz w:val="20"/>
          <w:szCs w:val="20"/>
        </w:rPr>
        <w:t xml:space="preserve"> m.</w:t>
      </w:r>
      <w:r w:rsidR="005362C1" w:rsidRPr="00D04BA9">
        <w:rPr>
          <w:rFonts w:ascii="Arial" w:eastAsia="Calibri" w:hAnsi="Arial" w:cs="Arial"/>
          <w:sz w:val="20"/>
          <w:szCs w:val="20"/>
        </w:rPr>
        <w:t xml:space="preserve"> rugsėjo 22 </w:t>
      </w:r>
      <w:r w:rsidR="00F803EF" w:rsidRPr="00D95D63">
        <w:rPr>
          <w:rFonts w:ascii="Arial" w:eastAsia="Calibri" w:hAnsi="Arial" w:cs="Arial"/>
          <w:sz w:val="20"/>
          <w:szCs w:val="20"/>
        </w:rPr>
        <w:t xml:space="preserve">d. įsakymu </w:t>
      </w:r>
      <w:r w:rsidR="00F803EF" w:rsidRPr="00D95D63">
        <w:rPr>
          <w:rFonts w:ascii="Arial" w:eastAsia="Calibri" w:hAnsi="Arial" w:cs="Arial"/>
          <w:sz w:val="20"/>
          <w:szCs w:val="20"/>
        </w:rPr>
        <w:br/>
        <w:t xml:space="preserve">Nr. </w:t>
      </w:r>
      <w:r w:rsidR="005362C1">
        <w:rPr>
          <w:rFonts w:ascii="Arial" w:eastAsia="Calibri" w:hAnsi="Arial" w:cs="Arial"/>
          <w:sz w:val="20"/>
          <w:szCs w:val="20"/>
        </w:rPr>
        <w:t>4-1004</w:t>
      </w:r>
      <w:r w:rsidR="00F803EF" w:rsidRPr="00D95D63" w:rsidDel="009572D2">
        <w:rPr>
          <w:rFonts w:ascii="Arial" w:eastAsia="Calibri" w:hAnsi="Arial" w:cs="Arial"/>
          <w:sz w:val="20"/>
          <w:szCs w:val="20"/>
        </w:rPr>
        <w:t xml:space="preserve"> </w:t>
      </w:r>
      <w:r w:rsidR="00F803EF" w:rsidRPr="00D95D63">
        <w:rPr>
          <w:rFonts w:ascii="Arial" w:eastAsia="Calibri" w:hAnsi="Arial" w:cs="Arial"/>
          <w:sz w:val="20"/>
          <w:szCs w:val="20"/>
        </w:rPr>
        <w:t>„</w:t>
      </w:r>
      <w:r w:rsidR="006E396C" w:rsidRPr="00D95D63">
        <w:rPr>
          <w:rFonts w:ascii="Arial" w:eastAsia="Calibri" w:hAnsi="Arial" w:cs="Arial"/>
          <w:sz w:val="20"/>
          <w:szCs w:val="20"/>
        </w:rPr>
        <w:t xml:space="preserve">Dėl skatinamosios finansinės </w:t>
      </w:r>
      <w:r w:rsidR="006E396C" w:rsidRPr="006B2095">
        <w:rPr>
          <w:rFonts w:ascii="Arial" w:eastAsia="Calibri" w:hAnsi="Arial" w:cs="Arial"/>
          <w:sz w:val="20"/>
          <w:szCs w:val="20"/>
        </w:rPr>
        <w:t xml:space="preserve">priemonės „Tiesioginės paskolos nuo </w:t>
      </w:r>
      <w:r w:rsidR="0077525B" w:rsidRPr="006B2095">
        <w:rPr>
          <w:rFonts w:ascii="Arial" w:eastAsia="Calibri" w:hAnsi="Arial" w:cs="Arial"/>
          <w:sz w:val="20"/>
          <w:szCs w:val="20"/>
        </w:rPr>
        <w:t>karo</w:t>
      </w:r>
      <w:r w:rsidR="006E396C" w:rsidRPr="006B2095">
        <w:rPr>
          <w:rFonts w:ascii="Arial" w:eastAsia="Calibri" w:hAnsi="Arial" w:cs="Arial"/>
          <w:sz w:val="20"/>
          <w:szCs w:val="20"/>
        </w:rPr>
        <w:t xml:space="preserve"> nukentėjusiems verslo subjektams“ schemos patvirtinimo</w:t>
      </w:r>
      <w:r w:rsidR="00F803EF" w:rsidRPr="006B2095">
        <w:rPr>
          <w:rFonts w:ascii="Arial" w:eastAsia="Calibri" w:hAnsi="Arial" w:cs="Arial"/>
          <w:sz w:val="20"/>
          <w:szCs w:val="20"/>
        </w:rPr>
        <w:t>“</w:t>
      </w:r>
      <w:r w:rsidR="00F803EF" w:rsidRPr="00D95D63">
        <w:rPr>
          <w:rFonts w:ascii="Arial" w:eastAsia="Calibri" w:hAnsi="Arial" w:cs="Arial"/>
          <w:sz w:val="20"/>
          <w:szCs w:val="20"/>
        </w:rPr>
        <w:t xml:space="preserve"> patvirtinta schema (toliau – Priemonės schema);</w:t>
      </w:r>
    </w:p>
    <w:p w14:paraId="73E5A416" w14:textId="6681210C" w:rsidR="004B0CAD" w:rsidRDefault="004B0CAD" w:rsidP="00D04BA9">
      <w:pPr>
        <w:pStyle w:val="ListParagraph"/>
        <w:numPr>
          <w:ilvl w:val="0"/>
          <w:numId w:val="1"/>
        </w:numPr>
        <w:autoSpaceDE w:val="0"/>
        <w:autoSpaceDN w:val="0"/>
        <w:spacing w:after="0" w:line="240" w:lineRule="auto"/>
        <w:ind w:left="709" w:hanging="283"/>
        <w:jc w:val="both"/>
        <w:rPr>
          <w:rFonts w:ascii="Arial" w:eastAsia="Calibri" w:hAnsi="Arial" w:cs="Arial"/>
          <w:sz w:val="20"/>
          <w:szCs w:val="20"/>
        </w:rPr>
      </w:pPr>
      <w:r w:rsidRPr="004B0CAD">
        <w:rPr>
          <w:rFonts w:ascii="Arial" w:eastAsia="Calibri" w:hAnsi="Arial" w:cs="Arial"/>
          <w:sz w:val="20"/>
          <w:szCs w:val="20"/>
        </w:rPr>
        <w:lastRenderedPageBreak/>
        <w:t>Lietuvos Respublikos ūkio ministro 2008 m. kovo 26 d. įsakym</w:t>
      </w:r>
      <w:r w:rsidR="00C632D1">
        <w:rPr>
          <w:rFonts w:ascii="Arial" w:eastAsia="Calibri" w:hAnsi="Arial" w:cs="Arial"/>
          <w:sz w:val="20"/>
          <w:szCs w:val="20"/>
        </w:rPr>
        <w:t>u</w:t>
      </w:r>
      <w:r w:rsidRPr="004B0CAD">
        <w:rPr>
          <w:rFonts w:ascii="Arial" w:eastAsia="Calibri" w:hAnsi="Arial" w:cs="Arial"/>
          <w:sz w:val="20"/>
          <w:szCs w:val="20"/>
        </w:rPr>
        <w:t xml:space="preserve"> Nr. 4-119 „Dėl smulkiojo ar vidutinio verslo subjekto statuso deklaravimo tvarkos aprašo ir smulkiojo ar vidutinio verslo statuso deklaracijos formos patvirtinimo“;</w:t>
      </w:r>
    </w:p>
    <w:p w14:paraId="6D118392" w14:textId="70DA4D9B" w:rsidR="00F803EF" w:rsidRPr="00AD4866" w:rsidRDefault="00666749" w:rsidP="00AD4866">
      <w:pPr>
        <w:autoSpaceDE w:val="0"/>
        <w:autoSpaceDN w:val="0"/>
        <w:adjustRightInd w:val="0"/>
        <w:spacing w:after="0" w:line="240" w:lineRule="auto"/>
        <w:ind w:firstLine="709"/>
        <w:jc w:val="both"/>
        <w:rPr>
          <w:rFonts w:ascii="Arial" w:eastAsia="Calibri" w:hAnsi="Arial" w:cs="Arial"/>
          <w:bCs/>
          <w:sz w:val="20"/>
          <w:szCs w:val="20"/>
        </w:rPr>
      </w:pPr>
      <w:r w:rsidRPr="00AD4866">
        <w:rPr>
          <w:rFonts w:ascii="Arial" w:eastAsia="Calibri" w:hAnsi="Arial" w:cs="Arial"/>
          <w:bCs/>
          <w:sz w:val="20"/>
          <w:szCs w:val="20"/>
        </w:rPr>
        <w:t xml:space="preserve">Įgyvendinant Priemonę taikomi ir </w:t>
      </w:r>
      <w:r w:rsidR="004B0CAD" w:rsidRPr="00AD4866">
        <w:rPr>
          <w:rFonts w:ascii="Arial" w:eastAsia="Calibri" w:hAnsi="Arial" w:cs="Arial"/>
          <w:bCs/>
          <w:sz w:val="20"/>
          <w:szCs w:val="20"/>
        </w:rPr>
        <w:t xml:space="preserve">kiti su Priemone ir skatinamųjų finansinių priemonių įgyvendinimu susiję nacionaliniai taikytini teisės aktai, taisyklės, rekomendacijos, gairės ir jų pakeitimai, „Invegos“ vidaus procedūros ir tvarkos.   </w:t>
      </w:r>
    </w:p>
    <w:p w14:paraId="0FB90B93" w14:textId="77777777" w:rsidR="004B0CAD" w:rsidRPr="00C41E3B" w:rsidRDefault="004B0CAD" w:rsidP="004B0CAD">
      <w:pPr>
        <w:pStyle w:val="ListParagraph"/>
        <w:autoSpaceDE w:val="0"/>
        <w:autoSpaceDN w:val="0"/>
        <w:spacing w:after="0" w:line="240" w:lineRule="auto"/>
        <w:ind w:left="765"/>
        <w:jc w:val="both"/>
        <w:rPr>
          <w:rFonts w:ascii="Arial" w:eastAsia="Calibri" w:hAnsi="Arial" w:cs="Arial"/>
          <w:sz w:val="20"/>
          <w:szCs w:val="20"/>
        </w:rPr>
      </w:pPr>
    </w:p>
    <w:p w14:paraId="3F80942C" w14:textId="57A95D71" w:rsidR="00C41E3B" w:rsidRDefault="00E9024C" w:rsidP="008670DF">
      <w:pPr>
        <w:keepNext/>
        <w:autoSpaceDE w:val="0"/>
        <w:autoSpaceDN w:val="0"/>
        <w:spacing w:after="0" w:line="240" w:lineRule="auto"/>
        <w:ind w:firstLine="709"/>
        <w:jc w:val="both"/>
        <w:rPr>
          <w:rFonts w:ascii="Arial" w:eastAsia="Calibri" w:hAnsi="Arial" w:cs="Arial"/>
          <w:b/>
          <w:bCs/>
          <w:sz w:val="20"/>
          <w:szCs w:val="20"/>
        </w:rPr>
      </w:pPr>
      <w:r w:rsidRPr="00AF71A7">
        <w:rPr>
          <w:rFonts w:ascii="Arial" w:eastAsia="Calibri" w:hAnsi="Arial" w:cs="Arial"/>
          <w:b/>
          <w:bCs/>
          <w:sz w:val="20"/>
          <w:szCs w:val="20"/>
        </w:rPr>
        <w:t>1.4. Paraiškos teikimo procesas</w:t>
      </w:r>
    </w:p>
    <w:p w14:paraId="17729557" w14:textId="77777777" w:rsidR="00C00224" w:rsidRPr="00C00224" w:rsidRDefault="00C00224" w:rsidP="008670DF">
      <w:pPr>
        <w:keepNext/>
        <w:autoSpaceDE w:val="0"/>
        <w:autoSpaceDN w:val="0"/>
        <w:spacing w:after="0" w:line="240" w:lineRule="auto"/>
        <w:ind w:firstLine="709"/>
        <w:jc w:val="both"/>
        <w:rPr>
          <w:rFonts w:ascii="Arial" w:eastAsia="Calibri" w:hAnsi="Arial" w:cs="Arial"/>
          <w:b/>
          <w:bCs/>
          <w:sz w:val="20"/>
          <w:szCs w:val="20"/>
        </w:rPr>
      </w:pPr>
    </w:p>
    <w:p w14:paraId="1259AA9D" w14:textId="0C284C60" w:rsidR="008C2898" w:rsidRPr="00AF71A7" w:rsidRDefault="008C2898" w:rsidP="008670DF">
      <w:pPr>
        <w:keepNext/>
        <w:tabs>
          <w:tab w:val="left" w:pos="1418"/>
        </w:tabs>
        <w:autoSpaceDE w:val="0"/>
        <w:autoSpaceDN w:val="0"/>
        <w:spacing w:after="0" w:line="240" w:lineRule="auto"/>
        <w:ind w:firstLine="709"/>
        <w:jc w:val="both"/>
        <w:rPr>
          <w:rFonts w:ascii="Arial" w:eastAsia="Calibri" w:hAnsi="Arial" w:cs="Arial"/>
          <w:sz w:val="20"/>
          <w:szCs w:val="20"/>
        </w:rPr>
      </w:pPr>
      <w:r w:rsidRPr="00AF71A7">
        <w:rPr>
          <w:rFonts w:ascii="Arial" w:eastAsia="Calibri" w:hAnsi="Arial" w:cs="Arial"/>
          <w:sz w:val="20"/>
          <w:szCs w:val="20"/>
        </w:rPr>
        <w:t xml:space="preserve">1.4.1. </w:t>
      </w:r>
      <w:r w:rsidR="00797E2A">
        <w:rPr>
          <w:rFonts w:ascii="Arial" w:eastAsia="Calibri" w:hAnsi="Arial" w:cs="Arial"/>
          <w:sz w:val="20"/>
          <w:szCs w:val="20"/>
        </w:rPr>
        <w:t xml:space="preserve">Verslo </w:t>
      </w:r>
      <w:r w:rsidR="00797E2A" w:rsidRPr="00797E2A">
        <w:rPr>
          <w:rFonts w:ascii="Arial" w:eastAsia="Calibri" w:hAnsi="Arial" w:cs="Arial"/>
          <w:sz w:val="20"/>
          <w:szCs w:val="20"/>
        </w:rPr>
        <w:t>subjektas</w:t>
      </w:r>
      <w:r w:rsidR="00A71D3C">
        <w:rPr>
          <w:rFonts w:ascii="Arial" w:eastAsia="Calibri" w:hAnsi="Arial" w:cs="Arial"/>
          <w:sz w:val="20"/>
          <w:szCs w:val="20"/>
        </w:rPr>
        <w:t>,</w:t>
      </w:r>
      <w:r w:rsidR="00797E2A" w:rsidRPr="00797E2A">
        <w:rPr>
          <w:rFonts w:ascii="Arial" w:eastAsia="Calibri" w:hAnsi="Arial" w:cs="Arial"/>
          <w:sz w:val="20"/>
          <w:szCs w:val="20"/>
        </w:rPr>
        <w:t xml:space="preserve"> atitinkantis Priemonės schemos ir </w:t>
      </w:r>
      <w:r w:rsidR="00054E97">
        <w:rPr>
          <w:rFonts w:ascii="Arial" w:eastAsia="Calibri" w:hAnsi="Arial" w:cs="Arial"/>
          <w:sz w:val="20"/>
          <w:szCs w:val="20"/>
        </w:rPr>
        <w:t>s</w:t>
      </w:r>
      <w:r w:rsidR="00054E97" w:rsidRPr="00054E97">
        <w:rPr>
          <w:rFonts w:ascii="Arial" w:eastAsia="Calibri" w:hAnsi="Arial" w:cs="Arial"/>
          <w:sz w:val="20"/>
          <w:szCs w:val="20"/>
        </w:rPr>
        <w:t>katinamosios finansinės priemonės „</w:t>
      </w:r>
      <w:r w:rsidR="00054E97" w:rsidRPr="006B2095">
        <w:rPr>
          <w:rFonts w:ascii="Arial" w:eastAsia="Calibri" w:hAnsi="Arial" w:cs="Arial"/>
          <w:sz w:val="20"/>
          <w:szCs w:val="20"/>
        </w:rPr>
        <w:t>Tiesioginės paskolos nuo</w:t>
      </w:r>
      <w:r w:rsidR="0077525B" w:rsidRPr="006B2095">
        <w:rPr>
          <w:rFonts w:ascii="Arial" w:eastAsia="Calibri" w:hAnsi="Arial" w:cs="Arial"/>
          <w:sz w:val="20"/>
          <w:szCs w:val="20"/>
        </w:rPr>
        <w:t xml:space="preserve"> karo</w:t>
      </w:r>
      <w:r w:rsidR="00054E97" w:rsidRPr="006B2095">
        <w:rPr>
          <w:rFonts w:ascii="Arial" w:eastAsia="Calibri" w:hAnsi="Arial" w:cs="Arial"/>
          <w:sz w:val="20"/>
          <w:szCs w:val="20"/>
        </w:rPr>
        <w:t xml:space="preserve"> nukentėjusiems </w:t>
      </w:r>
      <w:r w:rsidR="00571349" w:rsidRPr="006B2095">
        <w:rPr>
          <w:rFonts w:ascii="Arial" w:eastAsia="Calibri" w:hAnsi="Arial" w:cs="Arial"/>
          <w:sz w:val="20"/>
          <w:szCs w:val="20"/>
        </w:rPr>
        <w:t>verslo subjektams</w:t>
      </w:r>
      <w:r w:rsidR="00054E97" w:rsidRPr="006B2095">
        <w:rPr>
          <w:rFonts w:ascii="Arial" w:eastAsia="Calibri" w:hAnsi="Arial" w:cs="Arial"/>
          <w:sz w:val="20"/>
          <w:szCs w:val="20"/>
        </w:rPr>
        <w:t>“ a</w:t>
      </w:r>
      <w:r w:rsidR="00797E2A" w:rsidRPr="006B2095">
        <w:rPr>
          <w:rFonts w:ascii="Arial" w:eastAsia="Calibri" w:hAnsi="Arial" w:cs="Arial"/>
          <w:sz w:val="20"/>
          <w:szCs w:val="20"/>
        </w:rPr>
        <w:t>praš</w:t>
      </w:r>
      <w:r w:rsidR="00054E97" w:rsidRPr="006B2095">
        <w:rPr>
          <w:rFonts w:ascii="Arial" w:eastAsia="Calibri" w:hAnsi="Arial" w:cs="Arial"/>
          <w:sz w:val="20"/>
          <w:szCs w:val="20"/>
        </w:rPr>
        <w:t>ymo (toliau – Aprašymas)</w:t>
      </w:r>
      <w:r w:rsidR="00797E2A" w:rsidRPr="006B2095">
        <w:rPr>
          <w:rFonts w:ascii="Arial" w:eastAsia="Calibri" w:hAnsi="Arial" w:cs="Arial"/>
          <w:sz w:val="20"/>
          <w:szCs w:val="20"/>
        </w:rPr>
        <w:t xml:space="preserve"> reikalavimus ir pageidaujantis gauti paskolą pagal Priemonę</w:t>
      </w:r>
      <w:r w:rsidR="00A71D3C" w:rsidRPr="006B2095">
        <w:rPr>
          <w:rFonts w:ascii="Arial" w:eastAsia="Calibri" w:hAnsi="Arial" w:cs="Arial"/>
          <w:sz w:val="20"/>
          <w:szCs w:val="20"/>
        </w:rPr>
        <w:t xml:space="preserve"> (toliau</w:t>
      </w:r>
      <w:r w:rsidR="00A71D3C">
        <w:rPr>
          <w:rFonts w:ascii="Arial" w:eastAsia="Calibri" w:hAnsi="Arial" w:cs="Arial"/>
          <w:sz w:val="20"/>
          <w:szCs w:val="20"/>
        </w:rPr>
        <w:t xml:space="preserve"> – Paskola)</w:t>
      </w:r>
      <w:r w:rsidR="00797E2A" w:rsidRPr="00797E2A">
        <w:rPr>
          <w:rFonts w:ascii="Arial" w:eastAsia="Calibri" w:hAnsi="Arial" w:cs="Arial"/>
          <w:sz w:val="20"/>
          <w:szCs w:val="20"/>
        </w:rPr>
        <w:t>, turi užpildyti ir „Invegai“ pateikti paraišką dėl paskolos suteikimo iš Priemonės lėšų (toliau – Paraiška).</w:t>
      </w:r>
      <w:r w:rsidR="00CD1E67">
        <w:rPr>
          <w:rFonts w:ascii="Arial" w:eastAsia="Calibri" w:hAnsi="Arial" w:cs="Arial"/>
          <w:sz w:val="20"/>
          <w:szCs w:val="20"/>
        </w:rPr>
        <w:t xml:space="preserve"> </w:t>
      </w:r>
      <w:r w:rsidRPr="00AF71A7">
        <w:rPr>
          <w:rFonts w:ascii="Arial" w:eastAsia="Calibri" w:hAnsi="Arial" w:cs="Arial"/>
          <w:sz w:val="20"/>
          <w:szCs w:val="20"/>
        </w:rPr>
        <w:t xml:space="preserve">Paraiškų teikimas </w:t>
      </w:r>
      <w:r w:rsidR="00A71D3C">
        <w:rPr>
          <w:rFonts w:ascii="Arial" w:eastAsia="Calibri" w:hAnsi="Arial" w:cs="Arial"/>
          <w:sz w:val="20"/>
          <w:szCs w:val="20"/>
        </w:rPr>
        <w:t xml:space="preserve">inicijuojamas </w:t>
      </w:r>
      <w:r w:rsidR="005F07F8">
        <w:rPr>
          <w:rFonts w:ascii="Arial" w:eastAsia="Calibri" w:hAnsi="Arial" w:cs="Arial"/>
          <w:sz w:val="20"/>
          <w:szCs w:val="20"/>
        </w:rPr>
        <w:t xml:space="preserve">viešu </w:t>
      </w:r>
      <w:r w:rsidRPr="00AF71A7">
        <w:rPr>
          <w:rFonts w:ascii="Arial" w:eastAsia="Calibri" w:hAnsi="Arial" w:cs="Arial"/>
          <w:sz w:val="20"/>
          <w:szCs w:val="20"/>
        </w:rPr>
        <w:t xml:space="preserve">kvietimu, kuris skelbiamas viešai „Invegos“ interneto svetainėje </w:t>
      </w:r>
      <w:hyperlink r:id="rId11" w:history="1">
        <w:r w:rsidR="000A40E0" w:rsidRPr="0076148D">
          <w:rPr>
            <w:rStyle w:val="Hyperlink"/>
            <w:rFonts w:ascii="Arial" w:eastAsia="Calibri" w:hAnsi="Arial" w:cs="Arial"/>
            <w:sz w:val="20"/>
            <w:szCs w:val="20"/>
          </w:rPr>
          <w:t>www.invega.lt</w:t>
        </w:r>
      </w:hyperlink>
      <w:r w:rsidR="000A40E0">
        <w:rPr>
          <w:rFonts w:ascii="Arial" w:eastAsia="Calibri" w:hAnsi="Arial" w:cs="Arial"/>
          <w:sz w:val="20"/>
          <w:szCs w:val="20"/>
        </w:rPr>
        <w:t>.</w:t>
      </w:r>
    </w:p>
    <w:p w14:paraId="4ACAC85F" w14:textId="206DEB83" w:rsidR="008C2898" w:rsidRPr="00B03F22" w:rsidRDefault="008C2898" w:rsidP="008670DF">
      <w:pPr>
        <w:keepNext/>
        <w:tabs>
          <w:tab w:val="left" w:pos="1418"/>
        </w:tabs>
        <w:autoSpaceDE w:val="0"/>
        <w:autoSpaceDN w:val="0"/>
        <w:spacing w:after="0" w:line="240" w:lineRule="auto"/>
        <w:ind w:firstLine="709"/>
        <w:jc w:val="both"/>
        <w:rPr>
          <w:rFonts w:ascii="Arial" w:eastAsia="Calibri" w:hAnsi="Arial" w:cs="Arial"/>
          <w:color w:val="FF0000"/>
          <w:sz w:val="20"/>
          <w:szCs w:val="20"/>
        </w:rPr>
      </w:pPr>
      <w:bookmarkStart w:id="6" w:name="_Hlk55490866"/>
      <w:r w:rsidRPr="00721C16">
        <w:rPr>
          <w:rFonts w:ascii="Arial" w:eastAsia="Calibri" w:hAnsi="Arial" w:cs="Arial"/>
          <w:color w:val="000000" w:themeColor="text1"/>
          <w:sz w:val="20"/>
          <w:szCs w:val="20"/>
        </w:rPr>
        <w:t xml:space="preserve">1.4.2. Paraiškos teikiamos „Invegai“ per elektroninę paraiškų teikimo sistemą „Invegos“ internetinėje svetainėje </w:t>
      </w:r>
      <w:bookmarkStart w:id="7" w:name="_Hlk102646152"/>
      <w:r w:rsidR="00AD46DA" w:rsidRPr="00AD46DA">
        <w:rPr>
          <w:rFonts w:ascii="Arial" w:eastAsia="Calibri" w:hAnsi="Arial" w:cs="Arial"/>
          <w:color w:val="FF0000"/>
          <w:sz w:val="20"/>
          <w:szCs w:val="20"/>
        </w:rPr>
        <w:fldChar w:fldCharType="begin"/>
      </w:r>
      <w:r w:rsidR="00AD46DA" w:rsidRPr="00AD46DA">
        <w:rPr>
          <w:rFonts w:ascii="Arial" w:eastAsia="Calibri" w:hAnsi="Arial" w:cs="Arial"/>
          <w:color w:val="FF0000"/>
          <w:sz w:val="20"/>
          <w:szCs w:val="20"/>
        </w:rPr>
        <w:instrText xml:space="preserve"> HYPERLINK "https://tiesioginespaskolos.invega.lt" </w:instrText>
      </w:r>
      <w:r w:rsidR="00AD46DA" w:rsidRPr="00AD46DA">
        <w:rPr>
          <w:rFonts w:ascii="Arial" w:eastAsia="Calibri" w:hAnsi="Arial" w:cs="Arial"/>
          <w:color w:val="FF0000"/>
          <w:sz w:val="20"/>
          <w:szCs w:val="20"/>
        </w:rPr>
        <w:fldChar w:fldCharType="separate"/>
      </w:r>
      <w:r w:rsidR="00AD46DA" w:rsidRPr="00AD46DA">
        <w:rPr>
          <w:rStyle w:val="Hyperlink"/>
          <w:rFonts w:ascii="Arial" w:eastAsia="Calibri" w:hAnsi="Arial" w:cs="Arial"/>
          <w:sz w:val="20"/>
          <w:szCs w:val="20"/>
        </w:rPr>
        <w:t>https://tiesioginespaskolos.invega.lt</w:t>
      </w:r>
      <w:r w:rsidR="00AD46DA" w:rsidRPr="00AD46DA">
        <w:rPr>
          <w:rFonts w:ascii="Arial" w:eastAsia="Calibri" w:hAnsi="Arial" w:cs="Arial"/>
          <w:color w:val="FF0000"/>
          <w:sz w:val="20"/>
          <w:szCs w:val="20"/>
        </w:rPr>
        <w:fldChar w:fldCharType="end"/>
      </w:r>
      <w:r w:rsidR="00C706F4" w:rsidRPr="00AD46DA">
        <w:rPr>
          <w:rFonts w:ascii="Arial" w:eastAsia="Calibri" w:hAnsi="Arial" w:cs="Arial"/>
          <w:color w:val="FF0000"/>
          <w:sz w:val="20"/>
          <w:szCs w:val="20"/>
        </w:rPr>
        <w:t>.</w:t>
      </w:r>
      <w:r w:rsidR="00DA00C1" w:rsidRPr="00B03F22">
        <w:rPr>
          <w:rFonts w:ascii="Arial" w:eastAsia="Calibri" w:hAnsi="Arial" w:cs="Arial"/>
          <w:color w:val="FF0000"/>
          <w:sz w:val="20"/>
          <w:szCs w:val="20"/>
        </w:rPr>
        <w:t xml:space="preserve"> </w:t>
      </w:r>
      <w:bookmarkEnd w:id="7"/>
    </w:p>
    <w:bookmarkEnd w:id="6"/>
    <w:p w14:paraId="510E033C" w14:textId="04DF63E1" w:rsidR="0061267D" w:rsidRPr="00AF71A7" w:rsidRDefault="0061267D" w:rsidP="0061267D">
      <w:pPr>
        <w:tabs>
          <w:tab w:val="left" w:pos="1418"/>
        </w:tabs>
        <w:autoSpaceDE w:val="0"/>
        <w:autoSpaceDN w:val="0"/>
        <w:spacing w:after="0" w:line="240" w:lineRule="auto"/>
        <w:ind w:firstLine="709"/>
        <w:jc w:val="both"/>
        <w:rPr>
          <w:rFonts w:ascii="Arial" w:eastAsia="Calibri" w:hAnsi="Arial" w:cs="Arial"/>
          <w:sz w:val="20"/>
          <w:szCs w:val="20"/>
        </w:rPr>
      </w:pPr>
      <w:r>
        <w:rPr>
          <w:rFonts w:ascii="Arial" w:eastAsia="Calibri" w:hAnsi="Arial" w:cs="Arial"/>
          <w:sz w:val="20"/>
          <w:szCs w:val="20"/>
        </w:rPr>
        <w:t>1</w:t>
      </w:r>
      <w:r w:rsidRPr="00AF71A7">
        <w:rPr>
          <w:rFonts w:ascii="Arial" w:eastAsia="Calibri" w:hAnsi="Arial" w:cs="Arial"/>
          <w:sz w:val="20"/>
          <w:szCs w:val="20"/>
        </w:rPr>
        <w:t xml:space="preserve">.4.3. </w:t>
      </w:r>
      <w:r w:rsidR="005F07F8" w:rsidRPr="005F07F8">
        <w:rPr>
          <w:rFonts w:ascii="Arial" w:eastAsia="Calibri" w:hAnsi="Arial" w:cs="Arial"/>
          <w:sz w:val="20"/>
          <w:szCs w:val="20"/>
        </w:rPr>
        <w:t xml:space="preserve">Paraišką </w:t>
      </w:r>
      <w:r w:rsidR="00A56DD0">
        <w:rPr>
          <w:rFonts w:ascii="Arial" w:eastAsia="Calibri" w:hAnsi="Arial" w:cs="Arial"/>
          <w:sz w:val="20"/>
          <w:szCs w:val="20"/>
        </w:rPr>
        <w:t>V</w:t>
      </w:r>
      <w:r w:rsidR="005F07F8" w:rsidRPr="005F07F8">
        <w:rPr>
          <w:rFonts w:ascii="Arial" w:eastAsia="Calibri" w:hAnsi="Arial" w:cs="Arial"/>
          <w:sz w:val="20"/>
          <w:szCs w:val="20"/>
        </w:rPr>
        <w:t xml:space="preserve">erslo subjekto vardu gali teikti fizinis asmuo, kuris yra </w:t>
      </w:r>
      <w:r w:rsidR="00A56DD0">
        <w:rPr>
          <w:rFonts w:ascii="Arial" w:eastAsia="Calibri" w:hAnsi="Arial" w:cs="Arial"/>
          <w:sz w:val="20"/>
          <w:szCs w:val="20"/>
        </w:rPr>
        <w:t>V</w:t>
      </w:r>
      <w:r w:rsidR="005F07F8" w:rsidRPr="005F07F8">
        <w:rPr>
          <w:rFonts w:ascii="Arial" w:eastAsia="Calibri" w:hAnsi="Arial" w:cs="Arial"/>
          <w:sz w:val="20"/>
          <w:szCs w:val="20"/>
        </w:rPr>
        <w:t>erslo subjekto</w:t>
      </w:r>
      <w:r w:rsidR="00A71D3C">
        <w:rPr>
          <w:rFonts w:ascii="Arial" w:eastAsia="Calibri" w:hAnsi="Arial" w:cs="Arial"/>
          <w:sz w:val="20"/>
          <w:szCs w:val="20"/>
        </w:rPr>
        <w:t xml:space="preserve"> (juridinio asmens)</w:t>
      </w:r>
      <w:r w:rsidR="005F07F8" w:rsidRPr="005F07F8">
        <w:rPr>
          <w:rFonts w:ascii="Arial" w:eastAsia="Calibri" w:hAnsi="Arial" w:cs="Arial"/>
          <w:sz w:val="20"/>
          <w:szCs w:val="20"/>
        </w:rPr>
        <w:t xml:space="preserve"> vienasmenis vadovas </w:t>
      </w:r>
      <w:r w:rsidR="00A71D3C">
        <w:rPr>
          <w:rFonts w:ascii="Arial" w:eastAsia="Calibri" w:hAnsi="Arial" w:cs="Arial"/>
          <w:sz w:val="20"/>
          <w:szCs w:val="20"/>
        </w:rPr>
        <w:t xml:space="preserve">arba </w:t>
      </w:r>
      <w:r w:rsidR="005F07F8" w:rsidRPr="005F07F8">
        <w:rPr>
          <w:rFonts w:ascii="Arial" w:eastAsia="Calibri" w:hAnsi="Arial" w:cs="Arial"/>
          <w:sz w:val="20"/>
          <w:szCs w:val="20"/>
        </w:rPr>
        <w:t>verslininkas</w:t>
      </w:r>
      <w:r w:rsidR="00A71D3C">
        <w:rPr>
          <w:rFonts w:ascii="Arial" w:eastAsia="Calibri" w:hAnsi="Arial" w:cs="Arial"/>
          <w:sz w:val="20"/>
          <w:szCs w:val="20"/>
        </w:rPr>
        <w:t xml:space="preserve"> </w:t>
      </w:r>
      <w:r w:rsidR="00A71D3C" w:rsidRPr="00A71D3C">
        <w:rPr>
          <w:rFonts w:ascii="Arial" w:eastAsia="Calibri" w:hAnsi="Arial" w:cs="Arial"/>
          <w:sz w:val="20"/>
          <w:szCs w:val="20"/>
        </w:rPr>
        <w:t>(toliau – Verslo subjekto atstovas)</w:t>
      </w:r>
      <w:r w:rsidR="005F07F8">
        <w:rPr>
          <w:rFonts w:ascii="Arial" w:eastAsia="Calibri" w:hAnsi="Arial" w:cs="Arial"/>
          <w:sz w:val="20"/>
          <w:szCs w:val="20"/>
        </w:rPr>
        <w:t xml:space="preserve">. Verslo subjekto </w:t>
      </w:r>
      <w:r w:rsidRPr="00AF71A7">
        <w:rPr>
          <w:rFonts w:ascii="Arial" w:eastAsia="Calibri" w:hAnsi="Arial" w:cs="Arial"/>
          <w:sz w:val="20"/>
          <w:szCs w:val="20"/>
        </w:rPr>
        <w:t>atstovo</w:t>
      </w:r>
      <w:r w:rsidR="00A71D3C">
        <w:rPr>
          <w:rFonts w:ascii="Arial" w:eastAsia="Calibri" w:hAnsi="Arial" w:cs="Arial"/>
          <w:sz w:val="20"/>
          <w:szCs w:val="20"/>
        </w:rPr>
        <w:t xml:space="preserve"> </w:t>
      </w:r>
      <w:r w:rsidRPr="00AF71A7">
        <w:rPr>
          <w:rFonts w:ascii="Arial" w:eastAsia="Calibri" w:hAnsi="Arial" w:cs="Arial"/>
          <w:sz w:val="20"/>
          <w:szCs w:val="20"/>
        </w:rPr>
        <w:t xml:space="preserve">tapatybė nustatoma </w:t>
      </w:r>
      <w:r w:rsidR="003C4219">
        <w:rPr>
          <w:rFonts w:ascii="Arial" w:eastAsia="Calibri" w:hAnsi="Arial" w:cs="Arial"/>
          <w:sz w:val="20"/>
          <w:szCs w:val="20"/>
        </w:rPr>
        <w:t xml:space="preserve">Verslo subjekto </w:t>
      </w:r>
      <w:r w:rsidRPr="00AF71A7">
        <w:rPr>
          <w:rFonts w:ascii="Arial" w:eastAsia="Calibri" w:hAnsi="Arial" w:cs="Arial"/>
          <w:sz w:val="20"/>
          <w:szCs w:val="20"/>
        </w:rPr>
        <w:t>atstovui</w:t>
      </w:r>
      <w:r w:rsidR="005F07F8">
        <w:rPr>
          <w:rFonts w:ascii="Arial" w:eastAsia="Calibri" w:hAnsi="Arial" w:cs="Arial"/>
          <w:sz w:val="20"/>
          <w:szCs w:val="20"/>
        </w:rPr>
        <w:t xml:space="preserve"> </w:t>
      </w:r>
      <w:r w:rsidRPr="00AF71A7">
        <w:rPr>
          <w:rFonts w:ascii="Arial" w:eastAsia="Calibri" w:hAnsi="Arial" w:cs="Arial"/>
          <w:sz w:val="20"/>
          <w:szCs w:val="20"/>
        </w:rPr>
        <w:t xml:space="preserve">patvirtinus savo tapatybę per administracinių ir viešųjų elektroninių paslaugų portalą „Elektroniniai valdžios vartai“, veikiantį Valstybės informacinių išteklių sąveikumo platformos nuostatų, patvirtintų Informacinės visuomenės plėtros komiteto prie Lietuvos Respublikos Vyriausybės direktoriaus 2008 m. rugpjūčio 8 d. įsakymu Nr. T-139 „Dėl Valstybės informacinių išteklių sąveikumo platformos nuostatų patvirtinimo“, nustatyta tvarka ir pripažįstamą saugiu nuotolinės atpažinties procesu. Jeigu </w:t>
      </w:r>
      <w:r w:rsidR="005F07F8">
        <w:rPr>
          <w:rFonts w:ascii="Arial" w:eastAsia="Calibri" w:hAnsi="Arial" w:cs="Arial"/>
          <w:sz w:val="20"/>
          <w:szCs w:val="20"/>
        </w:rPr>
        <w:t xml:space="preserve">Verslo subjekto </w:t>
      </w:r>
      <w:r w:rsidRPr="00AF71A7">
        <w:rPr>
          <w:rFonts w:ascii="Arial" w:eastAsia="Calibri" w:hAnsi="Arial" w:cs="Arial"/>
          <w:sz w:val="20"/>
          <w:szCs w:val="20"/>
        </w:rPr>
        <w:t xml:space="preserve">atstovas yra užsienio valstybės pilietis, neturintis techninių galimybių per Elektroninių valdžios vartų portalą patvirtinti savo tapatybės ar juridinis asmuo, kuris neturi vienasmenio valdymo organo, jis turi pateikti „Invegai“ elektroniniu paštu </w:t>
      </w:r>
      <w:hyperlink r:id="rId12" w:history="1">
        <w:r w:rsidR="00937F02" w:rsidRPr="00E40797">
          <w:rPr>
            <w:rStyle w:val="Hyperlink"/>
            <w:rFonts w:ascii="Arial" w:eastAsia="Calibri" w:hAnsi="Arial" w:cs="Arial"/>
            <w:sz w:val="20"/>
            <w:szCs w:val="20"/>
          </w:rPr>
          <w:t>igaliojimai-paskolos@invega.lt</w:t>
        </w:r>
      </w:hyperlink>
      <w:r w:rsidR="00937F02">
        <w:rPr>
          <w:rFonts w:ascii="Arial" w:eastAsia="Calibri" w:hAnsi="Arial" w:cs="Arial"/>
          <w:sz w:val="20"/>
          <w:szCs w:val="20"/>
        </w:rPr>
        <w:t xml:space="preserve"> </w:t>
      </w:r>
      <w:r w:rsidRPr="00AF71A7">
        <w:rPr>
          <w:rFonts w:ascii="Arial" w:eastAsia="Calibri" w:hAnsi="Arial" w:cs="Arial"/>
          <w:sz w:val="20"/>
          <w:szCs w:val="20"/>
        </w:rPr>
        <w:t xml:space="preserve">patvirtintą įgaliojimo kopiją ir „Invega“ suteiks technines galimybes įgaliotam asmeniui atlikti </w:t>
      </w:r>
      <w:r w:rsidR="0029496D">
        <w:rPr>
          <w:rFonts w:ascii="Arial" w:eastAsia="Calibri" w:hAnsi="Arial" w:cs="Arial"/>
          <w:sz w:val="20"/>
          <w:szCs w:val="20"/>
        </w:rPr>
        <w:t>šio A</w:t>
      </w:r>
      <w:r>
        <w:rPr>
          <w:rFonts w:ascii="Arial" w:eastAsia="Calibri" w:hAnsi="Arial" w:cs="Arial"/>
          <w:sz w:val="20"/>
          <w:szCs w:val="20"/>
        </w:rPr>
        <w:t>pra</w:t>
      </w:r>
      <w:r w:rsidR="0074538F">
        <w:rPr>
          <w:rFonts w:ascii="Arial" w:eastAsia="Calibri" w:hAnsi="Arial" w:cs="Arial"/>
          <w:sz w:val="20"/>
          <w:szCs w:val="20"/>
        </w:rPr>
        <w:t>šymo</w:t>
      </w:r>
      <w:r>
        <w:rPr>
          <w:rFonts w:ascii="Arial" w:eastAsia="Calibri" w:hAnsi="Arial" w:cs="Arial"/>
          <w:sz w:val="20"/>
          <w:szCs w:val="20"/>
        </w:rPr>
        <w:t xml:space="preserve"> </w:t>
      </w:r>
      <w:r w:rsidRPr="00AF71A7">
        <w:rPr>
          <w:rFonts w:ascii="Arial" w:eastAsia="Calibri" w:hAnsi="Arial" w:cs="Arial"/>
          <w:sz w:val="20"/>
          <w:szCs w:val="20"/>
        </w:rPr>
        <w:br/>
        <w:t>1.4 papunktyje nustatytus veiksmus Verslo subjekto vardu.</w:t>
      </w:r>
    </w:p>
    <w:p w14:paraId="548A3D3B" w14:textId="4F40BDBD" w:rsidR="00426574" w:rsidRPr="00F55F7B" w:rsidRDefault="46BFEEF7" w:rsidP="00426574">
      <w:pPr>
        <w:tabs>
          <w:tab w:val="left" w:pos="1418"/>
        </w:tabs>
        <w:autoSpaceDE w:val="0"/>
        <w:autoSpaceDN w:val="0"/>
        <w:spacing w:after="0" w:line="240" w:lineRule="auto"/>
        <w:ind w:firstLine="709"/>
        <w:jc w:val="both"/>
        <w:rPr>
          <w:rFonts w:ascii="Arial" w:eastAsia="Calibri" w:hAnsi="Arial" w:cs="Arial"/>
          <w:sz w:val="20"/>
          <w:szCs w:val="20"/>
        </w:rPr>
      </w:pPr>
      <w:r w:rsidRPr="46BFEEF7">
        <w:rPr>
          <w:rFonts w:ascii="Arial" w:eastAsia="Calibri" w:hAnsi="Arial" w:cs="Arial"/>
          <w:sz w:val="20"/>
          <w:szCs w:val="20"/>
        </w:rPr>
        <w:t>1.4.4. Kvietimo teikti Paraiškas galiojimas yra stabdomas pasibaigus Paraiškų teikimo terminui arba „Invegai“ pagal gautas Paraiškas paskirsčius Priemonei skiriamą finansavimo sumą (Priemonei skirtų lėšų panaudojimas vertinamas pagal priimtus sprendimus suteikti Paskolas</w:t>
      </w:r>
      <w:r w:rsidRPr="00D04BA9">
        <w:rPr>
          <w:rFonts w:ascii="Arial" w:eastAsia="Calibri" w:hAnsi="Arial" w:cs="Arial"/>
          <w:sz w:val="20"/>
          <w:szCs w:val="20"/>
        </w:rPr>
        <w:t xml:space="preserve">). </w:t>
      </w:r>
      <w:r w:rsidR="0068676C" w:rsidRPr="00D04BA9">
        <w:rPr>
          <w:rFonts w:ascii="Arial" w:eastAsia="Calibri" w:hAnsi="Arial" w:cs="Arial"/>
          <w:sz w:val="20"/>
          <w:szCs w:val="20"/>
        </w:rPr>
        <w:t>Kai pateiktose Paraiškose prašomų suteikti paskolų suma viršija Priemonei skirtų lėšų sumą, Paraiškos vertinamos iki momento, kai pagal priimtus sprendimus nustatoma, kad yra pasiekta Priemonei skirtų lėšų</w:t>
      </w:r>
      <w:r w:rsidR="00D04BA9" w:rsidRPr="00D04BA9">
        <w:rPr>
          <w:rFonts w:ascii="Arial" w:eastAsia="Calibri" w:hAnsi="Arial" w:cs="Arial"/>
          <w:sz w:val="20"/>
          <w:szCs w:val="20"/>
        </w:rPr>
        <w:t xml:space="preserve"> suma</w:t>
      </w:r>
      <w:r w:rsidR="0068676C" w:rsidRPr="00D04BA9">
        <w:rPr>
          <w:rFonts w:ascii="Arial" w:eastAsia="Calibri" w:hAnsi="Arial" w:cs="Arial"/>
          <w:sz w:val="20"/>
          <w:szCs w:val="20"/>
        </w:rPr>
        <w:t>. Likusios Paraiškos vertinamos, tik tokiu atveju, jei lieka nepanaudotų lėšų arba Priemonei įgyvendinti skiriama papildomai lėšų.</w:t>
      </w:r>
      <w:r w:rsidR="00D04BA9">
        <w:rPr>
          <w:rFonts w:ascii="Arial" w:eastAsia="Calibri" w:hAnsi="Arial" w:cs="Arial"/>
          <w:sz w:val="20"/>
          <w:szCs w:val="20"/>
        </w:rPr>
        <w:t xml:space="preserve"> </w:t>
      </w:r>
      <w:r w:rsidRPr="46BFEEF7">
        <w:rPr>
          <w:rFonts w:ascii="Arial" w:eastAsia="Calibri" w:hAnsi="Arial" w:cs="Arial"/>
          <w:sz w:val="20"/>
          <w:szCs w:val="20"/>
        </w:rPr>
        <w:t xml:space="preserve">Apie kvietimo teikti Paraiškas galiojimo pradžią ir pabaigą „Invega“ skelbia interneto svetainėje </w:t>
      </w:r>
      <w:hyperlink r:id="rId13">
        <w:r w:rsidRPr="46BFEEF7">
          <w:rPr>
            <w:rStyle w:val="Hyperlink"/>
            <w:rFonts w:ascii="Arial" w:eastAsia="Calibri" w:hAnsi="Arial" w:cs="Arial"/>
            <w:sz w:val="20"/>
            <w:szCs w:val="20"/>
          </w:rPr>
          <w:t>www.invega.lt</w:t>
        </w:r>
      </w:hyperlink>
      <w:r w:rsidRPr="46BFEEF7">
        <w:rPr>
          <w:rFonts w:ascii="Arial" w:eastAsia="Calibri" w:hAnsi="Arial" w:cs="Arial"/>
          <w:sz w:val="20"/>
          <w:szCs w:val="20"/>
        </w:rPr>
        <w:t>.</w:t>
      </w:r>
    </w:p>
    <w:p w14:paraId="219EEAF7" w14:textId="565BDF5E" w:rsidR="0061267D" w:rsidRDefault="0061267D" w:rsidP="0061267D">
      <w:pPr>
        <w:tabs>
          <w:tab w:val="left" w:pos="1418"/>
        </w:tabs>
        <w:autoSpaceDE w:val="0"/>
        <w:autoSpaceDN w:val="0"/>
        <w:spacing w:after="0" w:line="240" w:lineRule="auto"/>
        <w:ind w:firstLine="709"/>
        <w:jc w:val="both"/>
        <w:rPr>
          <w:rFonts w:ascii="Arial" w:hAnsi="Arial" w:cs="Arial"/>
          <w:color w:val="000000"/>
          <w:sz w:val="20"/>
          <w:szCs w:val="20"/>
        </w:rPr>
      </w:pPr>
    </w:p>
    <w:p w14:paraId="7F35892E" w14:textId="2BC2B457" w:rsidR="00C00224" w:rsidRDefault="00C00224" w:rsidP="0061267D">
      <w:pPr>
        <w:tabs>
          <w:tab w:val="left" w:pos="1418"/>
        </w:tabs>
        <w:autoSpaceDE w:val="0"/>
        <w:autoSpaceDN w:val="0"/>
        <w:spacing w:after="0" w:line="240" w:lineRule="auto"/>
        <w:ind w:firstLine="709"/>
        <w:jc w:val="both"/>
        <w:rPr>
          <w:rFonts w:ascii="Arial" w:eastAsia="Calibri" w:hAnsi="Arial" w:cs="Arial"/>
          <w:sz w:val="20"/>
          <w:szCs w:val="20"/>
        </w:rPr>
      </w:pPr>
    </w:p>
    <w:p w14:paraId="2D4EE7E3" w14:textId="3408BA8C" w:rsidR="00C00224" w:rsidRPr="00AF71A7" w:rsidRDefault="00C00224" w:rsidP="00C00224">
      <w:pPr>
        <w:autoSpaceDE w:val="0"/>
        <w:autoSpaceDN w:val="0"/>
        <w:spacing w:after="0" w:line="240" w:lineRule="auto"/>
        <w:ind w:firstLine="709"/>
        <w:jc w:val="both"/>
        <w:rPr>
          <w:rFonts w:ascii="Arial" w:eastAsia="Calibri" w:hAnsi="Arial" w:cs="Arial"/>
          <w:b/>
          <w:bCs/>
          <w:sz w:val="20"/>
          <w:szCs w:val="20"/>
        </w:rPr>
      </w:pPr>
      <w:r w:rsidRPr="00AF71A7">
        <w:rPr>
          <w:rFonts w:ascii="Arial" w:eastAsia="Calibri" w:hAnsi="Arial" w:cs="Arial"/>
          <w:b/>
          <w:bCs/>
          <w:sz w:val="20"/>
          <w:szCs w:val="20"/>
        </w:rPr>
        <w:t>1.5. Paraiškos vertinimo procesas ir Paskolos</w:t>
      </w:r>
      <w:r w:rsidR="006D7FD2">
        <w:rPr>
          <w:rFonts w:ascii="Arial" w:eastAsia="Calibri" w:hAnsi="Arial" w:cs="Arial"/>
          <w:b/>
          <w:bCs/>
          <w:sz w:val="20"/>
          <w:szCs w:val="20"/>
        </w:rPr>
        <w:t xml:space="preserve"> </w:t>
      </w:r>
      <w:r w:rsidRPr="00AF71A7">
        <w:rPr>
          <w:rFonts w:ascii="Arial" w:eastAsia="Calibri" w:hAnsi="Arial" w:cs="Arial"/>
          <w:b/>
          <w:bCs/>
          <w:sz w:val="20"/>
          <w:szCs w:val="20"/>
        </w:rPr>
        <w:t>sutarties sudarymas</w:t>
      </w:r>
    </w:p>
    <w:p w14:paraId="678D2846" w14:textId="77777777" w:rsidR="00C00224" w:rsidRPr="00BF236A" w:rsidRDefault="00C00224" w:rsidP="0061267D">
      <w:pPr>
        <w:tabs>
          <w:tab w:val="left" w:pos="1418"/>
        </w:tabs>
        <w:autoSpaceDE w:val="0"/>
        <w:autoSpaceDN w:val="0"/>
        <w:spacing w:after="0" w:line="240" w:lineRule="auto"/>
        <w:ind w:firstLine="709"/>
        <w:jc w:val="both"/>
        <w:rPr>
          <w:rFonts w:ascii="Arial" w:eastAsia="Calibri" w:hAnsi="Arial" w:cs="Arial"/>
          <w:sz w:val="20"/>
          <w:szCs w:val="20"/>
        </w:rPr>
      </w:pPr>
    </w:p>
    <w:p w14:paraId="20725733" w14:textId="6EB6A15C" w:rsidR="00C41E3B" w:rsidRPr="00533D91" w:rsidRDefault="004C56ED" w:rsidP="00937F02">
      <w:pPr>
        <w:tabs>
          <w:tab w:val="left" w:pos="1418"/>
        </w:tabs>
        <w:autoSpaceDE w:val="0"/>
        <w:autoSpaceDN w:val="0"/>
        <w:spacing w:after="0" w:line="240" w:lineRule="auto"/>
        <w:ind w:firstLine="709"/>
        <w:jc w:val="both"/>
        <w:rPr>
          <w:rFonts w:ascii="Arial" w:eastAsia="Calibri" w:hAnsi="Arial" w:cs="Arial"/>
          <w:sz w:val="20"/>
          <w:szCs w:val="20"/>
        </w:rPr>
      </w:pPr>
      <w:r w:rsidRPr="14572486">
        <w:rPr>
          <w:rFonts w:ascii="Arial" w:eastAsia="Calibri" w:hAnsi="Arial" w:cs="Arial"/>
          <w:sz w:val="20"/>
          <w:szCs w:val="20"/>
        </w:rPr>
        <w:t xml:space="preserve">1.5.1. Paraiškos vertinamos eiliškumo tvarka pagal jų </w:t>
      </w:r>
      <w:r w:rsidR="006D664C">
        <w:rPr>
          <w:rFonts w:ascii="Arial" w:eastAsia="Calibri" w:hAnsi="Arial" w:cs="Arial"/>
          <w:sz w:val="20"/>
          <w:szCs w:val="20"/>
        </w:rPr>
        <w:t xml:space="preserve">pateikimo </w:t>
      </w:r>
      <w:r w:rsidRPr="14572486">
        <w:rPr>
          <w:rFonts w:ascii="Arial" w:eastAsia="Calibri" w:hAnsi="Arial" w:cs="Arial"/>
          <w:sz w:val="20"/>
          <w:szCs w:val="20"/>
        </w:rPr>
        <w:t xml:space="preserve">„Invegoje“ datą ir laiką. „Invega“ pateiktos </w:t>
      </w:r>
      <w:r w:rsidR="007C3C42">
        <w:rPr>
          <w:rFonts w:ascii="Arial" w:eastAsia="Calibri" w:hAnsi="Arial" w:cs="Arial"/>
          <w:sz w:val="20"/>
          <w:szCs w:val="20"/>
        </w:rPr>
        <w:t>P</w:t>
      </w:r>
      <w:r w:rsidRPr="14572486">
        <w:rPr>
          <w:rFonts w:ascii="Arial" w:eastAsia="Calibri" w:hAnsi="Arial" w:cs="Arial"/>
          <w:sz w:val="20"/>
          <w:szCs w:val="20"/>
        </w:rPr>
        <w:t xml:space="preserve">araiškos vertinimą atlieka </w:t>
      </w:r>
      <w:r w:rsidRPr="00712C97">
        <w:rPr>
          <w:rFonts w:ascii="Arial" w:eastAsia="Calibri" w:hAnsi="Arial" w:cs="Arial"/>
          <w:sz w:val="20"/>
          <w:szCs w:val="20"/>
        </w:rPr>
        <w:t xml:space="preserve">ne vėliau kaip per </w:t>
      </w:r>
      <w:r w:rsidR="00857ABF" w:rsidRPr="00712C97">
        <w:rPr>
          <w:rFonts w:ascii="Arial" w:eastAsia="Calibri" w:hAnsi="Arial" w:cs="Arial"/>
          <w:sz w:val="20"/>
          <w:szCs w:val="20"/>
        </w:rPr>
        <w:t xml:space="preserve">30 </w:t>
      </w:r>
      <w:r w:rsidRPr="00712C97">
        <w:rPr>
          <w:rFonts w:ascii="Arial" w:eastAsia="Calibri" w:hAnsi="Arial" w:cs="Arial"/>
          <w:sz w:val="20"/>
          <w:szCs w:val="20"/>
        </w:rPr>
        <w:t>darbo dienų</w:t>
      </w:r>
      <w:r w:rsidR="00A11D29" w:rsidRPr="00712C97">
        <w:rPr>
          <w:rFonts w:ascii="Arial" w:eastAsia="Calibri" w:hAnsi="Arial" w:cs="Arial"/>
          <w:sz w:val="20"/>
          <w:szCs w:val="20"/>
        </w:rPr>
        <w:t xml:space="preserve"> </w:t>
      </w:r>
      <w:r w:rsidR="00A11D29" w:rsidRPr="00A11D29">
        <w:rPr>
          <w:rFonts w:ascii="Arial" w:eastAsia="Calibri" w:hAnsi="Arial" w:cs="Arial"/>
          <w:sz w:val="20"/>
          <w:szCs w:val="20"/>
        </w:rPr>
        <w:t>nuo Paraiškos pateikimo „Invegai“ dienos</w:t>
      </w:r>
      <w:r w:rsidRPr="00AB53C5">
        <w:rPr>
          <w:rFonts w:ascii="Arial" w:eastAsia="Calibri" w:hAnsi="Arial" w:cs="Arial"/>
          <w:color w:val="FF0000"/>
          <w:sz w:val="20"/>
          <w:szCs w:val="20"/>
        </w:rPr>
        <w:t xml:space="preserve">. </w:t>
      </w:r>
      <w:r w:rsidRPr="00721C16">
        <w:rPr>
          <w:rFonts w:ascii="Arial" w:eastAsia="Calibri" w:hAnsi="Arial" w:cs="Arial"/>
          <w:color w:val="000000" w:themeColor="text1"/>
          <w:sz w:val="20"/>
          <w:szCs w:val="20"/>
        </w:rPr>
        <w:t xml:space="preserve">Paraiška laikoma pateikta, kai elektroninėje paraiškų teikimo sistemoje </w:t>
      </w:r>
      <w:r w:rsidR="00A11D29" w:rsidRPr="00721C16">
        <w:rPr>
          <w:rFonts w:ascii="Arial" w:eastAsia="Calibri" w:hAnsi="Arial" w:cs="Arial"/>
          <w:color w:val="000000" w:themeColor="text1"/>
          <w:sz w:val="20"/>
          <w:szCs w:val="20"/>
        </w:rPr>
        <w:t>Paraiškos būsena yra</w:t>
      </w:r>
      <w:r w:rsidRPr="00721C16">
        <w:rPr>
          <w:rFonts w:ascii="Arial" w:eastAsia="Calibri" w:hAnsi="Arial" w:cs="Arial"/>
          <w:color w:val="000000" w:themeColor="text1"/>
          <w:sz w:val="20"/>
          <w:szCs w:val="20"/>
        </w:rPr>
        <w:t xml:space="preserve"> „Pateikta vertinti“. </w:t>
      </w:r>
      <w:r w:rsidRPr="00F37395">
        <w:rPr>
          <w:rFonts w:ascii="Arial" w:eastAsia="Calibri" w:hAnsi="Arial" w:cs="Arial"/>
          <w:sz w:val="20"/>
          <w:szCs w:val="20"/>
        </w:rPr>
        <w:t xml:space="preserve">Paraiškos vertinimo terminas skaičiuojamas nuo tinkamai užpildytos </w:t>
      </w:r>
      <w:r w:rsidR="007C3C42" w:rsidRPr="00F37395">
        <w:rPr>
          <w:rFonts w:ascii="Arial" w:eastAsia="Calibri" w:hAnsi="Arial" w:cs="Arial"/>
          <w:sz w:val="20"/>
          <w:szCs w:val="20"/>
        </w:rPr>
        <w:t>P</w:t>
      </w:r>
      <w:r w:rsidRPr="00F37395">
        <w:rPr>
          <w:rFonts w:ascii="Arial" w:eastAsia="Calibri" w:hAnsi="Arial" w:cs="Arial"/>
          <w:sz w:val="20"/>
          <w:szCs w:val="20"/>
        </w:rPr>
        <w:t xml:space="preserve">araiškos ir </w:t>
      </w:r>
      <w:r w:rsidR="283A210B" w:rsidRPr="00F37395">
        <w:rPr>
          <w:rFonts w:ascii="Arial" w:eastAsia="Calibri" w:hAnsi="Arial" w:cs="Arial"/>
          <w:sz w:val="20"/>
          <w:szCs w:val="20"/>
        </w:rPr>
        <w:t>papildomų</w:t>
      </w:r>
      <w:r w:rsidRPr="00F37395">
        <w:rPr>
          <w:rFonts w:ascii="Arial" w:eastAsia="Calibri" w:hAnsi="Arial" w:cs="Arial"/>
          <w:sz w:val="20"/>
          <w:szCs w:val="20"/>
        </w:rPr>
        <w:t xml:space="preserve"> dokumentų </w:t>
      </w:r>
      <w:r w:rsidR="007C3C42" w:rsidRPr="00F37395">
        <w:rPr>
          <w:rFonts w:ascii="Arial" w:eastAsia="Calibri" w:hAnsi="Arial" w:cs="Arial"/>
          <w:sz w:val="20"/>
          <w:szCs w:val="20"/>
        </w:rPr>
        <w:t xml:space="preserve">pagal „Invegos“ prašymą ar </w:t>
      </w:r>
      <w:r w:rsidR="00A56DD0" w:rsidRPr="00F37395">
        <w:rPr>
          <w:rFonts w:ascii="Arial" w:eastAsia="Calibri" w:hAnsi="Arial" w:cs="Arial"/>
          <w:sz w:val="20"/>
          <w:szCs w:val="20"/>
        </w:rPr>
        <w:t>V</w:t>
      </w:r>
      <w:r w:rsidR="007C3C42" w:rsidRPr="00F37395">
        <w:rPr>
          <w:rFonts w:ascii="Arial" w:eastAsia="Calibri" w:hAnsi="Arial" w:cs="Arial"/>
          <w:sz w:val="20"/>
          <w:szCs w:val="20"/>
        </w:rPr>
        <w:t xml:space="preserve">erslo subjekto iniciatyva </w:t>
      </w:r>
      <w:r w:rsidRPr="00F37395">
        <w:rPr>
          <w:rFonts w:ascii="Arial" w:eastAsia="Calibri" w:hAnsi="Arial" w:cs="Arial"/>
          <w:sz w:val="20"/>
          <w:szCs w:val="20"/>
        </w:rPr>
        <w:t xml:space="preserve">pateikimo „Invegai“ dienos. Paraiškos vertinimo terminas, atsižvelgiant į objektyvias aplinkybes (pvz., gautas ir vertinamas neįprastai didelis </w:t>
      </w:r>
      <w:r w:rsidR="00D65296" w:rsidRPr="00F37395">
        <w:rPr>
          <w:rFonts w:ascii="Arial" w:eastAsia="Calibri" w:hAnsi="Arial" w:cs="Arial"/>
          <w:sz w:val="20"/>
          <w:szCs w:val="20"/>
        </w:rPr>
        <w:t>p</w:t>
      </w:r>
      <w:r w:rsidRPr="00F37395">
        <w:rPr>
          <w:rFonts w:ascii="Arial" w:eastAsia="Calibri" w:hAnsi="Arial" w:cs="Arial"/>
          <w:sz w:val="20"/>
          <w:szCs w:val="20"/>
        </w:rPr>
        <w:t xml:space="preserve">araiškų kiekis, kilus techninėms kliūtims </w:t>
      </w:r>
      <w:r w:rsidR="00D65296" w:rsidRPr="00F37395">
        <w:rPr>
          <w:rFonts w:ascii="Arial" w:eastAsia="Calibri" w:hAnsi="Arial" w:cs="Arial"/>
          <w:sz w:val="20"/>
          <w:szCs w:val="20"/>
        </w:rPr>
        <w:t>p</w:t>
      </w:r>
      <w:r w:rsidRPr="00F37395">
        <w:rPr>
          <w:rFonts w:ascii="Arial" w:eastAsia="Calibri" w:hAnsi="Arial" w:cs="Arial"/>
          <w:sz w:val="20"/>
          <w:szCs w:val="20"/>
        </w:rPr>
        <w:t xml:space="preserve">araiškoms vertinti), „Invegos“ vadovo sprendimu gali būti pratęstas, tačiau </w:t>
      </w:r>
      <w:r w:rsidR="007C3C42" w:rsidRPr="00F37395">
        <w:rPr>
          <w:rFonts w:ascii="Arial" w:eastAsia="Calibri" w:hAnsi="Arial" w:cs="Arial"/>
          <w:sz w:val="20"/>
          <w:szCs w:val="20"/>
        </w:rPr>
        <w:t>P</w:t>
      </w:r>
      <w:r w:rsidRPr="00F37395">
        <w:rPr>
          <w:rFonts w:ascii="Arial" w:eastAsia="Calibri" w:hAnsi="Arial" w:cs="Arial"/>
          <w:sz w:val="20"/>
          <w:szCs w:val="20"/>
        </w:rPr>
        <w:t>araiškos vertin</w:t>
      </w:r>
      <w:r w:rsidR="00D27FA2" w:rsidRPr="00F37395">
        <w:rPr>
          <w:rFonts w:ascii="Arial" w:eastAsia="Calibri" w:hAnsi="Arial" w:cs="Arial"/>
          <w:sz w:val="20"/>
          <w:szCs w:val="20"/>
        </w:rPr>
        <w:t>im</w:t>
      </w:r>
      <w:r w:rsidRPr="00F37395">
        <w:rPr>
          <w:rFonts w:ascii="Arial" w:eastAsia="Calibri" w:hAnsi="Arial" w:cs="Arial"/>
          <w:sz w:val="20"/>
          <w:szCs w:val="20"/>
        </w:rPr>
        <w:t xml:space="preserve">o terminas negali būti </w:t>
      </w:r>
      <w:r w:rsidRPr="00A347FF">
        <w:rPr>
          <w:rFonts w:ascii="Arial" w:eastAsia="Calibri" w:hAnsi="Arial" w:cs="Arial"/>
          <w:sz w:val="20"/>
          <w:szCs w:val="20"/>
        </w:rPr>
        <w:t xml:space="preserve">ilgesnis kaip </w:t>
      </w:r>
      <w:r w:rsidR="00986B85" w:rsidRPr="00A347FF">
        <w:rPr>
          <w:rFonts w:ascii="Arial" w:eastAsia="Calibri" w:hAnsi="Arial" w:cs="Arial"/>
          <w:sz w:val="20"/>
          <w:szCs w:val="20"/>
        </w:rPr>
        <w:t>4</w:t>
      </w:r>
      <w:r w:rsidRPr="00A347FF">
        <w:rPr>
          <w:rFonts w:ascii="Arial" w:eastAsia="Calibri" w:hAnsi="Arial" w:cs="Arial"/>
          <w:sz w:val="20"/>
          <w:szCs w:val="20"/>
        </w:rPr>
        <w:t>0 darbo dienų</w:t>
      </w:r>
      <w:r w:rsidR="00A11D29" w:rsidRPr="00A347FF">
        <w:t xml:space="preserve"> </w:t>
      </w:r>
      <w:r w:rsidR="00A11D29" w:rsidRPr="00A347FF">
        <w:rPr>
          <w:rFonts w:ascii="Arial" w:eastAsia="Calibri" w:hAnsi="Arial" w:cs="Arial"/>
          <w:sz w:val="20"/>
          <w:szCs w:val="20"/>
        </w:rPr>
        <w:t>nuo Paraiškos pateikimo „Invegai“ dienos</w:t>
      </w:r>
      <w:r w:rsidR="00937F02" w:rsidRPr="00A347FF">
        <w:rPr>
          <w:rFonts w:ascii="Arial" w:eastAsia="Calibri" w:hAnsi="Arial" w:cs="Arial"/>
          <w:sz w:val="20"/>
          <w:szCs w:val="20"/>
        </w:rPr>
        <w:t>.</w:t>
      </w:r>
    </w:p>
    <w:p w14:paraId="7FDCB739" w14:textId="1EC4E7EE" w:rsidR="003E083D" w:rsidRDefault="00937F02" w:rsidP="00712C97">
      <w:pPr>
        <w:tabs>
          <w:tab w:val="left" w:pos="1418"/>
        </w:tabs>
        <w:autoSpaceDE w:val="0"/>
        <w:autoSpaceDN w:val="0"/>
        <w:spacing w:after="0" w:line="240" w:lineRule="auto"/>
        <w:ind w:firstLine="709"/>
        <w:jc w:val="both"/>
        <w:rPr>
          <w:rFonts w:ascii="Arial" w:eastAsia="Calibri" w:hAnsi="Arial" w:cs="Arial"/>
          <w:sz w:val="20"/>
          <w:szCs w:val="20"/>
        </w:rPr>
      </w:pPr>
      <w:bookmarkStart w:id="8" w:name="_Hlk90194368"/>
      <w:r w:rsidRPr="00533D91">
        <w:rPr>
          <w:rFonts w:ascii="Arial" w:eastAsia="Calibri" w:hAnsi="Arial" w:cs="Arial"/>
          <w:sz w:val="20"/>
          <w:szCs w:val="20"/>
        </w:rPr>
        <w:t xml:space="preserve">1.5.2. </w:t>
      </w:r>
      <w:r w:rsidR="00B21006" w:rsidRPr="00B21006">
        <w:rPr>
          <w:rFonts w:ascii="Arial" w:hAnsi="Arial" w:cs="Arial"/>
          <w:sz w:val="20"/>
          <w:szCs w:val="20"/>
        </w:rPr>
        <w:t xml:space="preserve">Tuo atveju, jei paraiškai įvertinti ir (ar) paraiškoje pateiktiems duomenims pagrįsti trūksta informacijos, „Invega“ gali paprašyti Verslo subjekto pateikti papildomą informaciją ir (ar) papildomus dokumentus. Jei Verslo subjekto atstovas per </w:t>
      </w:r>
      <w:r w:rsidR="00F06B96">
        <w:rPr>
          <w:rFonts w:ascii="Arial" w:hAnsi="Arial" w:cs="Arial"/>
          <w:sz w:val="20"/>
          <w:szCs w:val="20"/>
        </w:rPr>
        <w:t>„</w:t>
      </w:r>
      <w:r w:rsidR="00B21006" w:rsidRPr="00B21006">
        <w:rPr>
          <w:rFonts w:ascii="Arial" w:hAnsi="Arial" w:cs="Arial"/>
          <w:sz w:val="20"/>
          <w:szCs w:val="20"/>
        </w:rPr>
        <w:t>Invegos" nurodytą terminą nepateikia ar nepilnai pateikia informaciją ir (ar) papildomus dokumentus, paraiška toliau nevertinama ir yra atmetama</w:t>
      </w:r>
      <w:r w:rsidR="00B21006" w:rsidRPr="00B21006">
        <w:rPr>
          <w:szCs w:val="24"/>
        </w:rPr>
        <w:t>.</w:t>
      </w:r>
      <w:bookmarkStart w:id="9" w:name="_Hlk42765442"/>
      <w:bookmarkEnd w:id="8"/>
    </w:p>
    <w:p w14:paraId="64C9F90C" w14:textId="753CEE06" w:rsidR="00986B85" w:rsidRDefault="00A347FF" w:rsidP="00712C97">
      <w:pPr>
        <w:tabs>
          <w:tab w:val="left" w:pos="1418"/>
        </w:tabs>
        <w:autoSpaceDE w:val="0"/>
        <w:autoSpaceDN w:val="0"/>
        <w:spacing w:after="0" w:line="240" w:lineRule="auto"/>
        <w:ind w:firstLine="709"/>
        <w:jc w:val="both"/>
        <w:rPr>
          <w:rFonts w:ascii="Arial" w:eastAsia="Calibri" w:hAnsi="Arial" w:cs="Arial"/>
          <w:sz w:val="20"/>
          <w:szCs w:val="20"/>
        </w:rPr>
      </w:pPr>
      <w:r>
        <w:rPr>
          <w:rFonts w:ascii="Arial" w:eastAsia="Calibri" w:hAnsi="Arial" w:cs="Arial"/>
          <w:sz w:val="20"/>
          <w:szCs w:val="20"/>
        </w:rPr>
        <w:t>1.5.3</w:t>
      </w:r>
      <w:r w:rsidR="00801945">
        <w:rPr>
          <w:rFonts w:ascii="Arial" w:eastAsia="Calibri" w:hAnsi="Arial" w:cs="Arial"/>
          <w:sz w:val="20"/>
          <w:szCs w:val="20"/>
        </w:rPr>
        <w:t>.</w:t>
      </w:r>
      <w:r>
        <w:rPr>
          <w:rFonts w:ascii="Arial" w:eastAsia="Calibri" w:hAnsi="Arial" w:cs="Arial"/>
          <w:sz w:val="20"/>
          <w:szCs w:val="20"/>
        </w:rPr>
        <w:t xml:space="preserve"> </w:t>
      </w:r>
      <w:r w:rsidR="00F06B96">
        <w:rPr>
          <w:rFonts w:ascii="Arial" w:eastAsia="Calibri" w:hAnsi="Arial" w:cs="Arial"/>
          <w:sz w:val="20"/>
          <w:szCs w:val="20"/>
        </w:rPr>
        <w:t>„</w:t>
      </w:r>
      <w:r w:rsidR="00986B85" w:rsidRPr="00B84E7E">
        <w:rPr>
          <w:rFonts w:ascii="Arial" w:eastAsia="Calibri" w:hAnsi="Arial" w:cs="Arial"/>
          <w:sz w:val="20"/>
          <w:szCs w:val="20"/>
        </w:rPr>
        <w:t xml:space="preserve">Invega“, priėmusi sprendimą dėl Paskolos (ne) suteikimo, per </w:t>
      </w:r>
      <w:r w:rsidR="00740C10">
        <w:rPr>
          <w:rFonts w:ascii="Arial" w:eastAsia="Calibri" w:hAnsi="Arial" w:cs="Arial"/>
          <w:sz w:val="20"/>
          <w:szCs w:val="20"/>
        </w:rPr>
        <w:t xml:space="preserve">elektroninę </w:t>
      </w:r>
      <w:r w:rsidR="00986B85" w:rsidRPr="00B84E7E">
        <w:rPr>
          <w:rFonts w:ascii="Arial" w:eastAsia="Calibri" w:hAnsi="Arial" w:cs="Arial"/>
          <w:sz w:val="20"/>
          <w:szCs w:val="20"/>
        </w:rPr>
        <w:t xml:space="preserve">paraiškų teikimo sistemą, per 2 darbo dienas išsiunčia Verslo subjektui informacinį pranešimą apie priimtą sprendimą (ne) suteikti Paskolą. Jei „Invegos“ sprendime dėl Paskolos suteikimo yra nustatytos sąlygos, kurios turi būti įvykdytos iki Paskolos sutarties sudarymo ar numatyti pateikti dokumentai, Paskolos sutartis Verslo subjektui išsiunčiama tik per sprendime nustatytą terminą įvykdžius atitinkamas sąlygas ar pateikus dokumentus. Verslo subjektui, įvykdžius sprendime numatytas sąlygas, „Invega“ </w:t>
      </w:r>
      <w:r w:rsidR="00986B85" w:rsidRPr="00712C97">
        <w:rPr>
          <w:rFonts w:ascii="Arial" w:eastAsia="Calibri" w:hAnsi="Arial" w:cs="Arial"/>
          <w:sz w:val="20"/>
          <w:szCs w:val="20"/>
        </w:rPr>
        <w:t xml:space="preserve">per </w:t>
      </w:r>
      <w:r w:rsidR="008F2E4F" w:rsidRPr="00712C97">
        <w:rPr>
          <w:rFonts w:ascii="Arial" w:eastAsia="Calibri" w:hAnsi="Arial" w:cs="Arial"/>
          <w:sz w:val="20"/>
          <w:szCs w:val="20"/>
        </w:rPr>
        <w:t>5</w:t>
      </w:r>
      <w:r w:rsidR="00986B85" w:rsidRPr="00712C97">
        <w:rPr>
          <w:rFonts w:ascii="Arial" w:eastAsia="Calibri" w:hAnsi="Arial" w:cs="Arial"/>
          <w:sz w:val="20"/>
          <w:szCs w:val="20"/>
        </w:rPr>
        <w:t xml:space="preserve"> darbo dienas išsiunčia standartinę Paskolos sutarties formą. Verslo subjekto atstovas Paskolos sutartį turi pasirašyti elektroninėje paraiškų teikimo sistemoje per </w:t>
      </w:r>
      <w:r w:rsidR="003C1F50" w:rsidRPr="00712C97">
        <w:rPr>
          <w:rFonts w:ascii="Arial" w:eastAsia="Calibri" w:hAnsi="Arial" w:cs="Arial"/>
          <w:sz w:val="20"/>
          <w:szCs w:val="20"/>
        </w:rPr>
        <w:t>10</w:t>
      </w:r>
      <w:r w:rsidR="00986B85" w:rsidRPr="00712C97">
        <w:rPr>
          <w:rFonts w:ascii="Arial" w:eastAsia="Calibri" w:hAnsi="Arial" w:cs="Arial"/>
          <w:sz w:val="20"/>
          <w:szCs w:val="20"/>
        </w:rPr>
        <w:t xml:space="preserve"> darbo dienų po Paskolos sutarties gavimo. Po to, kai Verslo subjekto atstovas pasirašo </w:t>
      </w:r>
      <w:r w:rsidR="00986B85" w:rsidRPr="00712C97">
        <w:rPr>
          <w:rFonts w:ascii="Arial" w:eastAsia="Calibri" w:hAnsi="Arial" w:cs="Arial"/>
          <w:sz w:val="20"/>
          <w:szCs w:val="20"/>
        </w:rPr>
        <w:lastRenderedPageBreak/>
        <w:t xml:space="preserve">Paskolos sutartį, ją per </w:t>
      </w:r>
      <w:r w:rsidR="003C1F50" w:rsidRPr="00712C97">
        <w:rPr>
          <w:rFonts w:ascii="Arial" w:eastAsia="Calibri" w:hAnsi="Arial" w:cs="Arial"/>
          <w:sz w:val="20"/>
          <w:szCs w:val="20"/>
        </w:rPr>
        <w:t>5 darbo dienas</w:t>
      </w:r>
      <w:r w:rsidR="00986B85" w:rsidRPr="00712C97">
        <w:rPr>
          <w:rFonts w:ascii="Arial" w:eastAsia="Calibri" w:hAnsi="Arial" w:cs="Arial"/>
          <w:sz w:val="20"/>
          <w:szCs w:val="20"/>
        </w:rPr>
        <w:t xml:space="preserve"> pasirašo ir „Invegos“ įgaliotas</w:t>
      </w:r>
      <w:r w:rsidR="00986B85" w:rsidRPr="00B84E7E">
        <w:rPr>
          <w:rFonts w:ascii="Arial" w:eastAsia="Calibri" w:hAnsi="Arial" w:cs="Arial"/>
          <w:sz w:val="20"/>
          <w:szCs w:val="20"/>
        </w:rPr>
        <w:t xml:space="preserve"> asmuo. Paskolos sutartis pasirašoma kvalifikuotu elektroniniu parašu.</w:t>
      </w:r>
    </w:p>
    <w:bookmarkEnd w:id="9"/>
    <w:p w14:paraId="5961FC87" w14:textId="30718842" w:rsidR="00937F02" w:rsidRDefault="00937F02" w:rsidP="00937F02">
      <w:pPr>
        <w:tabs>
          <w:tab w:val="left" w:pos="1418"/>
        </w:tabs>
        <w:autoSpaceDE w:val="0"/>
        <w:autoSpaceDN w:val="0"/>
        <w:spacing w:after="0" w:line="240" w:lineRule="auto"/>
        <w:ind w:firstLine="709"/>
        <w:jc w:val="both"/>
        <w:rPr>
          <w:rFonts w:ascii="Arial" w:eastAsia="Calibri" w:hAnsi="Arial" w:cs="Arial"/>
          <w:sz w:val="20"/>
          <w:szCs w:val="20"/>
        </w:rPr>
      </w:pPr>
      <w:r w:rsidRPr="14572486">
        <w:rPr>
          <w:rFonts w:ascii="Arial" w:eastAsia="Calibri" w:hAnsi="Arial" w:cs="Arial"/>
          <w:sz w:val="20"/>
          <w:szCs w:val="20"/>
        </w:rPr>
        <w:t xml:space="preserve">1.5.4. </w:t>
      </w:r>
      <w:r w:rsidR="00A4686D">
        <w:rPr>
          <w:rFonts w:ascii="Arial" w:eastAsia="Calibri" w:hAnsi="Arial" w:cs="Arial"/>
          <w:sz w:val="20"/>
          <w:szCs w:val="20"/>
        </w:rPr>
        <w:t>Verslo subjektui n</w:t>
      </w:r>
      <w:r w:rsidR="00FB01B4" w:rsidRPr="00FB01B4">
        <w:rPr>
          <w:rFonts w:ascii="Arial" w:eastAsia="Calibri" w:hAnsi="Arial" w:cs="Arial"/>
          <w:sz w:val="20"/>
          <w:szCs w:val="20"/>
        </w:rPr>
        <w:t>epasirašius Paskolos sutarties per Apraš</w:t>
      </w:r>
      <w:r w:rsidR="00FB01B4">
        <w:rPr>
          <w:rFonts w:ascii="Arial" w:eastAsia="Calibri" w:hAnsi="Arial" w:cs="Arial"/>
          <w:sz w:val="20"/>
          <w:szCs w:val="20"/>
        </w:rPr>
        <w:t>ym</w:t>
      </w:r>
      <w:r w:rsidR="00FB01B4" w:rsidRPr="00FB01B4">
        <w:rPr>
          <w:rFonts w:ascii="Arial" w:eastAsia="Calibri" w:hAnsi="Arial" w:cs="Arial"/>
          <w:sz w:val="20"/>
          <w:szCs w:val="20"/>
        </w:rPr>
        <w:t>o 1.5.3 papunktyje nurodytą terminą, „Invegos“ sprendimas suteikti Paskolą netenka galios. Verslo subjektui dėl objektyvių priežasčių (pvz.</w:t>
      </w:r>
      <w:r w:rsidR="00805BA9">
        <w:rPr>
          <w:rFonts w:ascii="Arial" w:eastAsia="Calibri" w:hAnsi="Arial" w:cs="Arial"/>
          <w:sz w:val="20"/>
          <w:szCs w:val="20"/>
        </w:rPr>
        <w:t>,</w:t>
      </w:r>
      <w:r w:rsidR="00FB01B4" w:rsidRPr="00FB01B4">
        <w:rPr>
          <w:rFonts w:ascii="Arial" w:eastAsia="Calibri" w:hAnsi="Arial" w:cs="Arial"/>
          <w:sz w:val="20"/>
          <w:szCs w:val="20"/>
        </w:rPr>
        <w:t xml:space="preserve"> Verslo subjekto </w:t>
      </w:r>
      <w:r w:rsidR="00771C9B" w:rsidRPr="00C80AB4">
        <w:rPr>
          <w:rFonts w:ascii="Arial" w:eastAsia="Calibri" w:hAnsi="Arial" w:cs="Arial"/>
          <w:sz w:val="20"/>
          <w:szCs w:val="20"/>
        </w:rPr>
        <w:t>atstovas</w:t>
      </w:r>
      <w:r w:rsidR="00FB01B4" w:rsidRPr="00FB01B4">
        <w:rPr>
          <w:rFonts w:ascii="Arial" w:eastAsia="Calibri" w:hAnsi="Arial" w:cs="Arial"/>
          <w:sz w:val="20"/>
          <w:szCs w:val="20"/>
        </w:rPr>
        <w:t xml:space="preserve"> išvykęs į komandiruotę ar dėl ligos) nepasirašius Paskolos sutarties per Apraš</w:t>
      </w:r>
      <w:r w:rsidR="008124D5">
        <w:rPr>
          <w:rFonts w:ascii="Arial" w:eastAsia="Calibri" w:hAnsi="Arial" w:cs="Arial"/>
          <w:sz w:val="20"/>
          <w:szCs w:val="20"/>
        </w:rPr>
        <w:t>ym</w:t>
      </w:r>
      <w:r w:rsidR="00FB01B4" w:rsidRPr="00FB01B4">
        <w:rPr>
          <w:rFonts w:ascii="Arial" w:eastAsia="Calibri" w:hAnsi="Arial" w:cs="Arial"/>
          <w:sz w:val="20"/>
          <w:szCs w:val="20"/>
        </w:rPr>
        <w:t xml:space="preserve">o 1.5.3 papunktyje nurodytą terminą, </w:t>
      </w:r>
      <w:r w:rsidR="002415E3">
        <w:rPr>
          <w:rFonts w:ascii="Arial" w:eastAsia="Calibri" w:hAnsi="Arial" w:cs="Arial"/>
          <w:sz w:val="20"/>
          <w:szCs w:val="20"/>
        </w:rPr>
        <w:t>V</w:t>
      </w:r>
      <w:r w:rsidR="00FB01B4" w:rsidRPr="00FB01B4">
        <w:rPr>
          <w:rFonts w:ascii="Arial" w:eastAsia="Calibri" w:hAnsi="Arial" w:cs="Arial"/>
          <w:sz w:val="20"/>
          <w:szCs w:val="20"/>
        </w:rPr>
        <w:t xml:space="preserve">erslo subjekto prašymu „Invega“ gali priimti sprendimą dėl šio termino pratęsimo. „Invegai“ nepriėmus sprendimo dėl </w:t>
      </w:r>
      <w:r w:rsidR="00325875" w:rsidRPr="00325875">
        <w:rPr>
          <w:rFonts w:ascii="Arial" w:eastAsia="Calibri" w:hAnsi="Arial" w:cs="Arial"/>
          <w:sz w:val="20"/>
          <w:szCs w:val="20"/>
        </w:rPr>
        <w:t xml:space="preserve">Paskolos sutarties </w:t>
      </w:r>
      <w:r w:rsidR="00057416" w:rsidRPr="00325875">
        <w:rPr>
          <w:rFonts w:ascii="Arial" w:eastAsia="Calibri" w:hAnsi="Arial" w:cs="Arial"/>
          <w:sz w:val="20"/>
          <w:szCs w:val="20"/>
        </w:rPr>
        <w:t>pasirašymo</w:t>
      </w:r>
      <w:r w:rsidR="00057416">
        <w:rPr>
          <w:rFonts w:ascii="Arial" w:eastAsia="Calibri" w:hAnsi="Arial" w:cs="Arial"/>
          <w:sz w:val="20"/>
          <w:szCs w:val="20"/>
        </w:rPr>
        <w:t xml:space="preserve"> </w:t>
      </w:r>
      <w:r w:rsidR="00325875">
        <w:rPr>
          <w:rFonts w:ascii="Arial" w:eastAsia="Calibri" w:hAnsi="Arial" w:cs="Arial"/>
          <w:sz w:val="20"/>
          <w:szCs w:val="20"/>
        </w:rPr>
        <w:t xml:space="preserve">termino </w:t>
      </w:r>
      <w:r w:rsidR="00FB01B4" w:rsidRPr="00FB01B4">
        <w:rPr>
          <w:rFonts w:ascii="Arial" w:eastAsia="Calibri" w:hAnsi="Arial" w:cs="Arial"/>
          <w:sz w:val="20"/>
          <w:szCs w:val="20"/>
        </w:rPr>
        <w:t>pratęsimo, „Invegos“ sprendimas suteikti Paskolą netenka galios</w:t>
      </w:r>
      <w:r w:rsidRPr="14572486">
        <w:rPr>
          <w:rFonts w:ascii="Arial" w:eastAsia="Calibri" w:hAnsi="Arial" w:cs="Arial"/>
          <w:sz w:val="20"/>
          <w:szCs w:val="20"/>
        </w:rPr>
        <w:t>.</w:t>
      </w:r>
    </w:p>
    <w:p w14:paraId="0306FFAE" w14:textId="75EAD951" w:rsidR="00B267B7" w:rsidRPr="00AF71A7" w:rsidRDefault="00B267B7" w:rsidP="00937F02">
      <w:pPr>
        <w:tabs>
          <w:tab w:val="left" w:pos="1418"/>
        </w:tabs>
        <w:autoSpaceDE w:val="0"/>
        <w:autoSpaceDN w:val="0"/>
        <w:spacing w:after="0" w:line="240" w:lineRule="auto"/>
        <w:ind w:firstLine="709"/>
        <w:jc w:val="both"/>
        <w:rPr>
          <w:rFonts w:ascii="Arial" w:eastAsia="Calibri" w:hAnsi="Arial" w:cs="Arial"/>
          <w:sz w:val="20"/>
          <w:szCs w:val="20"/>
        </w:rPr>
      </w:pPr>
      <w:r>
        <w:rPr>
          <w:rFonts w:ascii="Arial" w:eastAsia="Calibri" w:hAnsi="Arial" w:cs="Arial"/>
          <w:sz w:val="20"/>
          <w:szCs w:val="20"/>
        </w:rPr>
        <w:t xml:space="preserve">1.5.5. </w:t>
      </w:r>
      <w:r w:rsidR="009B703A" w:rsidRPr="009B703A">
        <w:rPr>
          <w:rFonts w:ascii="Arial" w:eastAsia="Calibri" w:hAnsi="Arial" w:cs="Arial"/>
          <w:sz w:val="20"/>
          <w:szCs w:val="20"/>
        </w:rPr>
        <w:t>„Invega“ turi teisę tvarkyti su Apraš</w:t>
      </w:r>
      <w:r w:rsidR="009B703A">
        <w:rPr>
          <w:rFonts w:ascii="Arial" w:eastAsia="Calibri" w:hAnsi="Arial" w:cs="Arial"/>
          <w:sz w:val="20"/>
          <w:szCs w:val="20"/>
        </w:rPr>
        <w:t>ym</w:t>
      </w:r>
      <w:r w:rsidR="009B703A" w:rsidRPr="009B703A">
        <w:rPr>
          <w:rFonts w:ascii="Arial" w:eastAsia="Calibri" w:hAnsi="Arial" w:cs="Arial"/>
          <w:sz w:val="20"/>
          <w:szCs w:val="20"/>
        </w:rPr>
        <w:t>o įgyvendinimu susijusius asmens duomenis</w:t>
      </w:r>
      <w:r w:rsidR="00A56DD0">
        <w:rPr>
          <w:rFonts w:ascii="Arial" w:eastAsia="Calibri" w:hAnsi="Arial" w:cs="Arial"/>
          <w:sz w:val="20"/>
          <w:szCs w:val="20"/>
        </w:rPr>
        <w:t xml:space="preserve"> </w:t>
      </w:r>
      <w:r w:rsidR="00A56DD0" w:rsidRPr="00A56DD0">
        <w:rPr>
          <w:rFonts w:ascii="Arial" w:eastAsia="Calibri" w:hAnsi="Arial" w:cs="Arial"/>
          <w:sz w:val="20"/>
          <w:szCs w:val="20"/>
        </w:rPr>
        <w:t>taip, kaip tai nustatyta Priemonės schemoje.</w:t>
      </w:r>
      <w:r w:rsidR="009B703A" w:rsidRPr="009B703A">
        <w:rPr>
          <w:rFonts w:ascii="Arial" w:eastAsia="Calibri" w:hAnsi="Arial" w:cs="Arial"/>
          <w:sz w:val="20"/>
          <w:szCs w:val="20"/>
        </w:rPr>
        <w:t xml:space="preserve"> Asmens duomenys tvarkomi vadovaujantis 2016 m. balandžio 27 d. Europos Parlamento ir Tarybos reglamentu (ES) Nr. 2016/679 dėl fizinių asmenų apsaugos tvarkant asmens duomenis ir dėl laisvo tokių duomenų judėjimo ir kuriuo panaikinama Direktyva Nr. 95/46/EB (Bendrasis duomenų apsaugos reglamentas)</w:t>
      </w:r>
      <w:r w:rsidR="00DA2891">
        <w:rPr>
          <w:rFonts w:ascii="Arial" w:eastAsia="Calibri" w:hAnsi="Arial" w:cs="Arial"/>
          <w:sz w:val="20"/>
          <w:szCs w:val="20"/>
        </w:rPr>
        <w:t xml:space="preserve"> </w:t>
      </w:r>
      <w:r w:rsidR="00DA2891" w:rsidRPr="00DA2891">
        <w:rPr>
          <w:rFonts w:ascii="Arial" w:eastAsia="Calibri" w:hAnsi="Arial" w:cs="Arial"/>
          <w:sz w:val="20"/>
          <w:szCs w:val="20"/>
        </w:rPr>
        <w:t>6 straipsnio 1 dalies c punktu</w:t>
      </w:r>
      <w:r w:rsidR="009B703A" w:rsidRPr="009B703A">
        <w:rPr>
          <w:rFonts w:ascii="Arial" w:eastAsia="Calibri" w:hAnsi="Arial" w:cs="Arial"/>
          <w:sz w:val="20"/>
          <w:szCs w:val="20"/>
        </w:rPr>
        <w:t xml:space="preserve"> ir Lietuvos Respublikos asmens duomenų teisinės apsaugos įstatymu. Asmens duomenys tvarkomi Paraiškos vertinimo, Paskolos sutarties ir su ja susijusių sutarčių ar sandorių sudarymo, jų vykdymo, viešinimo, apskaitos ir audito tikslais bei atrankinių patikrų metu tikrinant pateiktos ar nurodytos Verslo subjekto informacijos tikrumą. Su Apraš</w:t>
      </w:r>
      <w:r w:rsidR="009B703A">
        <w:rPr>
          <w:rFonts w:ascii="Arial" w:eastAsia="Calibri" w:hAnsi="Arial" w:cs="Arial"/>
          <w:sz w:val="20"/>
          <w:szCs w:val="20"/>
        </w:rPr>
        <w:t>ym</w:t>
      </w:r>
      <w:r w:rsidR="009B703A" w:rsidRPr="009B703A">
        <w:rPr>
          <w:rFonts w:ascii="Arial" w:eastAsia="Calibri" w:hAnsi="Arial" w:cs="Arial"/>
          <w:sz w:val="20"/>
          <w:szCs w:val="20"/>
        </w:rPr>
        <w:t>o įgyvendinimu susiję asmens duomenys „Invegoje“ tvarkomi ir saugomi 10 metų nuo paskutinio dokumento pagal Priemonę gavimo datos. Informacija apie asmens duomenų tvarkymą pateikiama „Invegos“ interneto svetainėje https://invega.lt/lt/asmens-duomenu-saugojimo-politika/. „Invega“ turi teisę perduoti tvarkomus asmens duomenis ir jais keistis su Lietuvos Respublikos valstybės institucijoms ir įstaigomis, kurios tvarko asmens duomenis, reikalingus šios Priemonės tinkamo įgyvendinimo tikslais.</w:t>
      </w:r>
    </w:p>
    <w:p w14:paraId="204AB72D" w14:textId="0E851EEB" w:rsidR="00941CBC" w:rsidRDefault="00941CBC" w:rsidP="00937F02">
      <w:pPr>
        <w:tabs>
          <w:tab w:val="left" w:pos="1418"/>
        </w:tabs>
        <w:autoSpaceDE w:val="0"/>
        <w:autoSpaceDN w:val="0"/>
        <w:spacing w:after="0" w:line="240" w:lineRule="auto"/>
        <w:ind w:firstLine="709"/>
        <w:jc w:val="both"/>
        <w:rPr>
          <w:rFonts w:ascii="Arial" w:eastAsia="Calibri" w:hAnsi="Arial" w:cs="Arial"/>
          <w:sz w:val="20"/>
          <w:szCs w:val="20"/>
        </w:rPr>
      </w:pPr>
      <w:r>
        <w:rPr>
          <w:rFonts w:ascii="Arial" w:eastAsia="Calibri" w:hAnsi="Arial" w:cs="Arial"/>
          <w:sz w:val="20"/>
          <w:szCs w:val="20"/>
        </w:rPr>
        <w:t>1.5.</w:t>
      </w:r>
      <w:r w:rsidR="006F4627">
        <w:rPr>
          <w:rFonts w:ascii="Arial" w:eastAsia="Calibri" w:hAnsi="Arial" w:cs="Arial"/>
          <w:sz w:val="20"/>
          <w:szCs w:val="20"/>
        </w:rPr>
        <w:t>6</w:t>
      </w:r>
      <w:r>
        <w:rPr>
          <w:rFonts w:ascii="Arial" w:eastAsia="Calibri" w:hAnsi="Arial" w:cs="Arial"/>
          <w:sz w:val="20"/>
          <w:szCs w:val="20"/>
        </w:rPr>
        <w:t xml:space="preserve">. </w:t>
      </w:r>
      <w:r w:rsidR="009B703A" w:rsidRPr="009B703A">
        <w:rPr>
          <w:rFonts w:ascii="Arial" w:eastAsia="Calibri" w:hAnsi="Arial" w:cs="Arial"/>
          <w:sz w:val="20"/>
          <w:szCs w:val="20"/>
        </w:rPr>
        <w:t>„Invega“ turi teisę nesuteikti Paskolos arba po Paskolos sutarties pasirašymo atsisakyti išduoti Paskolą, jei tenkinama viena ar kelios iš žemiau nurodytų sąlygų</w:t>
      </w:r>
      <w:r w:rsidR="00A56DD0">
        <w:rPr>
          <w:rFonts w:ascii="Arial" w:eastAsia="Calibri" w:hAnsi="Arial" w:cs="Arial"/>
          <w:sz w:val="20"/>
          <w:szCs w:val="20"/>
        </w:rPr>
        <w:t>, t.</w:t>
      </w:r>
      <w:r w:rsidR="00805BA9">
        <w:rPr>
          <w:rFonts w:ascii="Arial" w:eastAsia="Calibri" w:hAnsi="Arial" w:cs="Arial"/>
          <w:sz w:val="20"/>
          <w:szCs w:val="20"/>
        </w:rPr>
        <w:t xml:space="preserve"> </w:t>
      </w:r>
      <w:r w:rsidR="00A56DD0">
        <w:rPr>
          <w:rFonts w:ascii="Arial" w:eastAsia="Calibri" w:hAnsi="Arial" w:cs="Arial"/>
          <w:sz w:val="20"/>
          <w:szCs w:val="20"/>
        </w:rPr>
        <w:t>y.</w:t>
      </w:r>
      <w:r w:rsidR="009B703A" w:rsidRPr="009B703A">
        <w:rPr>
          <w:rFonts w:ascii="Arial" w:eastAsia="Calibri" w:hAnsi="Arial" w:cs="Arial"/>
          <w:sz w:val="20"/>
          <w:szCs w:val="20"/>
        </w:rPr>
        <w:t xml:space="preserve"> </w:t>
      </w:r>
      <w:r w:rsidR="00A56DD0">
        <w:rPr>
          <w:rFonts w:ascii="Arial" w:eastAsia="Calibri" w:hAnsi="Arial" w:cs="Arial"/>
          <w:sz w:val="20"/>
          <w:szCs w:val="20"/>
        </w:rPr>
        <w:t>k</w:t>
      </w:r>
      <w:r w:rsidR="009B703A" w:rsidRPr="009B703A">
        <w:rPr>
          <w:rFonts w:ascii="Arial" w:eastAsia="Calibri" w:hAnsi="Arial" w:cs="Arial"/>
          <w:sz w:val="20"/>
          <w:szCs w:val="20"/>
        </w:rPr>
        <w:t>ai</w:t>
      </w:r>
      <w:r>
        <w:rPr>
          <w:rFonts w:ascii="Arial" w:eastAsia="Calibri" w:hAnsi="Arial" w:cs="Arial"/>
          <w:sz w:val="20"/>
          <w:szCs w:val="20"/>
        </w:rPr>
        <w:t>:</w:t>
      </w:r>
      <w:r w:rsidR="005D6F78">
        <w:rPr>
          <w:rFonts w:ascii="Arial" w:eastAsia="Calibri" w:hAnsi="Arial" w:cs="Arial"/>
          <w:sz w:val="20"/>
          <w:szCs w:val="20"/>
        </w:rPr>
        <w:t xml:space="preserve"> </w:t>
      </w:r>
    </w:p>
    <w:p w14:paraId="5FE585D5" w14:textId="3789F9FA" w:rsidR="006F3D09" w:rsidRDefault="00937F02" w:rsidP="00756C5D">
      <w:pPr>
        <w:tabs>
          <w:tab w:val="left" w:pos="1560"/>
        </w:tabs>
        <w:autoSpaceDE w:val="0"/>
        <w:autoSpaceDN w:val="0"/>
        <w:spacing w:after="0" w:line="240" w:lineRule="auto"/>
        <w:ind w:firstLine="709"/>
        <w:jc w:val="both"/>
        <w:rPr>
          <w:rFonts w:ascii="Arial" w:eastAsia="Calibri" w:hAnsi="Arial" w:cs="Arial"/>
          <w:sz w:val="20"/>
          <w:szCs w:val="20"/>
        </w:rPr>
      </w:pPr>
      <w:r>
        <w:rPr>
          <w:rFonts w:ascii="Arial" w:eastAsia="Calibri" w:hAnsi="Arial" w:cs="Arial"/>
          <w:sz w:val="20"/>
          <w:szCs w:val="20"/>
        </w:rPr>
        <w:t>1.5.</w:t>
      </w:r>
      <w:r w:rsidR="006F4627">
        <w:rPr>
          <w:rFonts w:ascii="Arial" w:eastAsia="Calibri" w:hAnsi="Arial" w:cs="Arial"/>
          <w:sz w:val="20"/>
          <w:szCs w:val="20"/>
        </w:rPr>
        <w:t>6</w:t>
      </w:r>
      <w:r>
        <w:rPr>
          <w:rFonts w:ascii="Arial" w:eastAsia="Calibri" w:hAnsi="Arial" w:cs="Arial"/>
          <w:sz w:val="20"/>
          <w:szCs w:val="20"/>
        </w:rPr>
        <w:t>.</w:t>
      </w:r>
      <w:r w:rsidR="00941CBC">
        <w:rPr>
          <w:rFonts w:ascii="Arial" w:eastAsia="Calibri" w:hAnsi="Arial" w:cs="Arial"/>
          <w:sz w:val="20"/>
          <w:szCs w:val="20"/>
        </w:rPr>
        <w:t>1</w:t>
      </w:r>
      <w:r w:rsidR="006F4627">
        <w:rPr>
          <w:rFonts w:ascii="Arial" w:eastAsia="Calibri" w:hAnsi="Arial" w:cs="Arial"/>
          <w:sz w:val="20"/>
          <w:szCs w:val="20"/>
        </w:rPr>
        <w:t>.</w:t>
      </w:r>
      <w:r w:rsidR="006C7B2D">
        <w:t xml:space="preserve"> </w:t>
      </w:r>
      <w:r w:rsidR="00366398" w:rsidRPr="006B2095">
        <w:rPr>
          <w:rFonts w:ascii="Arial" w:eastAsia="Calibri" w:hAnsi="Arial" w:cs="Arial"/>
          <w:sz w:val="20"/>
          <w:szCs w:val="20"/>
        </w:rPr>
        <w:t>Paskolos gavėjui</w:t>
      </w:r>
      <w:r w:rsidR="004C2CAB">
        <w:rPr>
          <w:rFonts w:ascii="Arial" w:eastAsia="Calibri" w:hAnsi="Arial" w:cs="Arial"/>
          <w:sz w:val="20"/>
          <w:szCs w:val="20"/>
        </w:rPr>
        <w:t xml:space="preserve"> ir (ar)</w:t>
      </w:r>
      <w:r w:rsidRPr="006B2095">
        <w:rPr>
          <w:rFonts w:ascii="Arial" w:eastAsia="Calibri" w:hAnsi="Arial" w:cs="Arial"/>
          <w:sz w:val="20"/>
          <w:szCs w:val="20"/>
        </w:rPr>
        <w:t xml:space="preserve"> jo naudos gavėjui</w:t>
      </w:r>
      <w:r w:rsidR="00330582" w:rsidRPr="006B2095">
        <w:rPr>
          <w:rFonts w:ascii="Arial" w:eastAsia="Calibri" w:hAnsi="Arial" w:cs="Arial"/>
          <w:sz w:val="20"/>
          <w:szCs w:val="20"/>
        </w:rPr>
        <w:t>,</w:t>
      </w:r>
      <w:r w:rsidRPr="006B2095">
        <w:rPr>
          <w:rFonts w:ascii="Arial" w:hAnsi="Arial" w:cs="Arial"/>
          <w:sz w:val="20"/>
          <w:szCs w:val="20"/>
        </w:rPr>
        <w:t xml:space="preserve"> kaip </w:t>
      </w:r>
      <w:r w:rsidR="00980753" w:rsidRPr="006B2095">
        <w:rPr>
          <w:rFonts w:ascii="Arial" w:hAnsi="Arial" w:cs="Arial"/>
          <w:sz w:val="20"/>
          <w:szCs w:val="20"/>
        </w:rPr>
        <w:t xml:space="preserve">jis </w:t>
      </w:r>
      <w:r w:rsidRPr="006B2095">
        <w:rPr>
          <w:rFonts w:ascii="Arial" w:hAnsi="Arial" w:cs="Arial"/>
          <w:sz w:val="20"/>
          <w:szCs w:val="20"/>
        </w:rPr>
        <w:t>apibrėžta</w:t>
      </w:r>
      <w:r w:rsidR="00980753" w:rsidRPr="006B2095">
        <w:rPr>
          <w:rFonts w:ascii="Arial" w:hAnsi="Arial" w:cs="Arial"/>
          <w:sz w:val="20"/>
          <w:szCs w:val="20"/>
        </w:rPr>
        <w:t>s</w:t>
      </w:r>
      <w:r w:rsidRPr="006B2095">
        <w:rPr>
          <w:rFonts w:ascii="Arial" w:hAnsi="Arial" w:cs="Arial"/>
          <w:sz w:val="20"/>
          <w:szCs w:val="20"/>
        </w:rPr>
        <w:t xml:space="preserve"> LR pinigų plovimo ir teroristų finansavimo prevencijos įstatym</w:t>
      </w:r>
      <w:r w:rsidR="005C53EB" w:rsidRPr="006B2095">
        <w:rPr>
          <w:rFonts w:ascii="Arial" w:hAnsi="Arial" w:cs="Arial"/>
          <w:sz w:val="20"/>
          <w:szCs w:val="20"/>
        </w:rPr>
        <w:t>o</w:t>
      </w:r>
      <w:r w:rsidR="00E76B3B" w:rsidRPr="006B2095">
        <w:rPr>
          <w:rFonts w:ascii="Arial" w:hAnsi="Arial" w:cs="Arial"/>
          <w:sz w:val="20"/>
          <w:szCs w:val="20"/>
        </w:rPr>
        <w:t xml:space="preserve"> </w:t>
      </w:r>
      <w:bookmarkStart w:id="10" w:name="_Hlk103845509"/>
      <w:r w:rsidR="005C53EB" w:rsidRPr="006B2095">
        <w:rPr>
          <w:rFonts w:ascii="Arial" w:hAnsi="Arial" w:cs="Arial"/>
          <w:sz w:val="20"/>
          <w:szCs w:val="20"/>
        </w:rPr>
        <w:t xml:space="preserve">2 straipsnio 14 </w:t>
      </w:r>
      <w:bookmarkEnd w:id="10"/>
      <w:r w:rsidR="00980753" w:rsidRPr="006B2095">
        <w:rPr>
          <w:rFonts w:ascii="Arial" w:hAnsi="Arial" w:cs="Arial"/>
          <w:sz w:val="20"/>
          <w:szCs w:val="20"/>
        </w:rPr>
        <w:t>dalyje</w:t>
      </w:r>
      <w:r w:rsidRPr="006B2095">
        <w:rPr>
          <w:rFonts w:ascii="Arial" w:hAnsi="Arial" w:cs="Arial"/>
          <w:sz w:val="20"/>
          <w:szCs w:val="20"/>
        </w:rPr>
        <w:t>,</w:t>
      </w:r>
      <w:r w:rsidRPr="006B2095">
        <w:rPr>
          <w:rFonts w:ascii="Arial" w:eastAsia="Calibri" w:hAnsi="Arial" w:cs="Arial"/>
          <w:sz w:val="20"/>
          <w:szCs w:val="20"/>
        </w:rPr>
        <w:t xml:space="preserve"> </w:t>
      </w:r>
      <w:r w:rsidR="008209D4" w:rsidRPr="006B2095">
        <w:rPr>
          <w:rFonts w:ascii="Arial" w:eastAsia="Calibri" w:hAnsi="Arial" w:cs="Arial"/>
          <w:sz w:val="20"/>
          <w:szCs w:val="20"/>
        </w:rPr>
        <w:t>arba fiziniams ir juridiniams asmenims</w:t>
      </w:r>
      <w:r w:rsidRPr="006B2095">
        <w:rPr>
          <w:rFonts w:ascii="Arial" w:eastAsia="Calibri" w:hAnsi="Arial" w:cs="Arial"/>
          <w:sz w:val="20"/>
          <w:szCs w:val="20"/>
        </w:rPr>
        <w:t>, kurių naudai bus naudojam</w:t>
      </w:r>
      <w:r w:rsidR="008209D4" w:rsidRPr="006B2095">
        <w:rPr>
          <w:rFonts w:ascii="Arial" w:eastAsia="Calibri" w:hAnsi="Arial" w:cs="Arial"/>
          <w:sz w:val="20"/>
          <w:szCs w:val="20"/>
        </w:rPr>
        <w:t>os</w:t>
      </w:r>
      <w:r w:rsidRPr="006B2095">
        <w:rPr>
          <w:rFonts w:ascii="Arial" w:eastAsia="Calibri" w:hAnsi="Arial" w:cs="Arial"/>
          <w:sz w:val="20"/>
          <w:szCs w:val="20"/>
        </w:rPr>
        <w:t xml:space="preserve"> Paskol</w:t>
      </w:r>
      <w:r w:rsidR="008209D4" w:rsidRPr="006B2095">
        <w:rPr>
          <w:rFonts w:ascii="Arial" w:eastAsia="Calibri" w:hAnsi="Arial" w:cs="Arial"/>
          <w:sz w:val="20"/>
          <w:szCs w:val="20"/>
        </w:rPr>
        <w:t>os</w:t>
      </w:r>
      <w:r w:rsidRPr="006B2095">
        <w:rPr>
          <w:rFonts w:ascii="Arial" w:eastAsia="Calibri" w:hAnsi="Arial" w:cs="Arial"/>
          <w:sz w:val="20"/>
          <w:szCs w:val="20"/>
        </w:rPr>
        <w:t xml:space="preserve"> </w:t>
      </w:r>
      <w:r w:rsidR="008209D4" w:rsidRPr="006B2095">
        <w:rPr>
          <w:rFonts w:ascii="Arial" w:eastAsia="Calibri" w:hAnsi="Arial" w:cs="Arial"/>
          <w:sz w:val="20"/>
          <w:szCs w:val="20"/>
        </w:rPr>
        <w:t xml:space="preserve">lėšos </w:t>
      </w:r>
      <w:r w:rsidRPr="006B2095">
        <w:rPr>
          <w:rFonts w:ascii="Arial" w:eastAsia="Calibri" w:hAnsi="Arial" w:cs="Arial"/>
          <w:sz w:val="20"/>
          <w:szCs w:val="20"/>
        </w:rPr>
        <w:t xml:space="preserve">(toliau bet kuris iš jų </w:t>
      </w:r>
      <w:r w:rsidR="009B703A" w:rsidRPr="006B2095">
        <w:rPr>
          <w:rFonts w:ascii="Arial" w:eastAsia="Calibri" w:hAnsi="Arial" w:cs="Arial"/>
          <w:sz w:val="20"/>
          <w:szCs w:val="20"/>
        </w:rPr>
        <w:t>vadinamas</w:t>
      </w:r>
      <w:r w:rsidRPr="006B2095">
        <w:rPr>
          <w:rFonts w:ascii="Arial" w:eastAsia="Calibri" w:hAnsi="Arial" w:cs="Arial"/>
          <w:sz w:val="20"/>
          <w:szCs w:val="20"/>
        </w:rPr>
        <w:t xml:space="preserve"> Asmuo) taikomos sankcijos (bet kokios prekybinės, ekonominės ar finansinės sankcijos, embarga</w:t>
      </w:r>
      <w:r w:rsidR="001703F5" w:rsidRPr="006B2095">
        <w:rPr>
          <w:rFonts w:ascii="Arial" w:eastAsia="Calibri" w:hAnsi="Arial" w:cs="Arial"/>
          <w:sz w:val="20"/>
          <w:szCs w:val="20"/>
        </w:rPr>
        <w:t>s</w:t>
      </w:r>
      <w:r w:rsidRPr="006B2095">
        <w:rPr>
          <w:rFonts w:ascii="Arial" w:eastAsia="Calibri" w:hAnsi="Arial" w:cs="Arial"/>
          <w:sz w:val="20"/>
          <w:szCs w:val="20"/>
        </w:rPr>
        <w:t xml:space="preserve"> ar kitos ribojančios priemonės</w:t>
      </w:r>
      <w:r w:rsidR="00366398" w:rsidRPr="006B2095">
        <w:rPr>
          <w:rFonts w:ascii="Arial" w:eastAsia="Calibri" w:hAnsi="Arial" w:cs="Arial"/>
          <w:sz w:val="20"/>
          <w:szCs w:val="20"/>
        </w:rPr>
        <w:t>)</w:t>
      </w:r>
      <w:r w:rsidRPr="006B2095">
        <w:rPr>
          <w:rFonts w:ascii="Arial" w:eastAsia="Calibri" w:hAnsi="Arial" w:cs="Arial"/>
          <w:sz w:val="20"/>
          <w:szCs w:val="20"/>
        </w:rPr>
        <w:t xml:space="preserve">, kurias nustato, taiko ar administruoja Jungtinių Tautų Saugumo Taryba, Europos Sąjunga, Lietuvos Respublika, Jungtinių Amerikos Valstijų </w:t>
      </w:r>
      <w:r w:rsidR="00146E4E" w:rsidRPr="006B2095">
        <w:rPr>
          <w:rFonts w:ascii="Arial" w:eastAsia="Calibri" w:hAnsi="Arial" w:cs="Arial"/>
          <w:sz w:val="20"/>
          <w:szCs w:val="20"/>
        </w:rPr>
        <w:t>V</w:t>
      </w:r>
      <w:r w:rsidRPr="006B2095">
        <w:rPr>
          <w:rFonts w:ascii="Arial" w:eastAsia="Calibri" w:hAnsi="Arial" w:cs="Arial"/>
          <w:sz w:val="20"/>
          <w:szCs w:val="20"/>
        </w:rPr>
        <w:t xml:space="preserve">yriausybė (įskaitant </w:t>
      </w:r>
      <w:r w:rsidR="008209D4" w:rsidRPr="006B2095">
        <w:rPr>
          <w:rFonts w:ascii="Arial" w:eastAsia="Calibri" w:hAnsi="Arial" w:cs="Arial"/>
          <w:sz w:val="20"/>
          <w:szCs w:val="20"/>
        </w:rPr>
        <w:t>Jungtinių Amerikos Valstijų</w:t>
      </w:r>
      <w:r w:rsidRPr="006B2095">
        <w:rPr>
          <w:rFonts w:ascii="Arial" w:eastAsia="Calibri" w:hAnsi="Arial" w:cs="Arial"/>
          <w:sz w:val="20"/>
          <w:szCs w:val="20"/>
        </w:rPr>
        <w:t xml:space="preserve"> Iždo departamento Užsienio lėšų kontrolės biurą (</w:t>
      </w:r>
      <w:bookmarkStart w:id="11" w:name="_Hlk103845564"/>
      <w:r w:rsidR="005C53EB" w:rsidRPr="006B2095">
        <w:rPr>
          <w:rFonts w:ascii="Arial" w:eastAsia="Calibri" w:hAnsi="Arial" w:cs="Arial"/>
          <w:sz w:val="20"/>
          <w:szCs w:val="20"/>
        </w:rPr>
        <w:t xml:space="preserve">angl. </w:t>
      </w:r>
      <w:r w:rsidR="005C53EB" w:rsidRPr="006B2095">
        <w:rPr>
          <w:rFonts w:ascii="Arial" w:eastAsia="Calibri" w:hAnsi="Arial" w:cs="Arial"/>
          <w:i/>
          <w:iCs/>
          <w:sz w:val="20"/>
          <w:szCs w:val="20"/>
          <w:lang w:val="en-US"/>
        </w:rPr>
        <w:t>The Office of Foreign Assets Control of the U.S. Department of the Treasury</w:t>
      </w:r>
      <w:bookmarkEnd w:id="11"/>
      <w:r w:rsidR="00366398" w:rsidRPr="006B2095">
        <w:rPr>
          <w:rFonts w:ascii="Arial" w:eastAsia="Calibri" w:hAnsi="Arial" w:cs="Arial"/>
          <w:sz w:val="20"/>
          <w:szCs w:val="20"/>
        </w:rPr>
        <w:t xml:space="preserve">), </w:t>
      </w:r>
      <w:r w:rsidR="008209D4" w:rsidRPr="006B2095">
        <w:rPr>
          <w:rFonts w:ascii="Arial" w:eastAsia="Calibri" w:hAnsi="Arial" w:cs="Arial"/>
          <w:sz w:val="20"/>
          <w:szCs w:val="20"/>
        </w:rPr>
        <w:t>Jungtinė Didžiosios Britanijos ir Šiaurės Airijos Karalystė</w:t>
      </w:r>
      <w:r w:rsidRPr="006B2095">
        <w:rPr>
          <w:rFonts w:ascii="Arial" w:eastAsia="Calibri" w:hAnsi="Arial" w:cs="Arial"/>
          <w:sz w:val="20"/>
          <w:szCs w:val="20"/>
        </w:rPr>
        <w:t>;</w:t>
      </w:r>
    </w:p>
    <w:p w14:paraId="3A39018A" w14:textId="2A9DD4C0" w:rsidR="00937F02" w:rsidRPr="00B3687C" w:rsidRDefault="00937F02" w:rsidP="00897DAE">
      <w:pPr>
        <w:tabs>
          <w:tab w:val="left" w:pos="1418"/>
        </w:tabs>
        <w:autoSpaceDE w:val="0"/>
        <w:autoSpaceDN w:val="0"/>
        <w:spacing w:after="0" w:line="240" w:lineRule="auto"/>
        <w:ind w:firstLine="709"/>
        <w:jc w:val="both"/>
        <w:rPr>
          <w:rFonts w:ascii="Arial" w:eastAsia="Calibri" w:hAnsi="Arial" w:cs="Arial"/>
          <w:sz w:val="20"/>
          <w:szCs w:val="20"/>
        </w:rPr>
      </w:pPr>
      <w:r>
        <w:rPr>
          <w:rFonts w:ascii="Arial" w:eastAsia="Calibri" w:hAnsi="Arial" w:cs="Arial"/>
          <w:sz w:val="20"/>
          <w:szCs w:val="20"/>
        </w:rPr>
        <w:t>1.5.</w:t>
      </w:r>
      <w:r w:rsidR="006F4627">
        <w:rPr>
          <w:rFonts w:ascii="Arial" w:eastAsia="Calibri" w:hAnsi="Arial" w:cs="Arial"/>
          <w:sz w:val="20"/>
          <w:szCs w:val="20"/>
        </w:rPr>
        <w:t>6</w:t>
      </w:r>
      <w:r>
        <w:rPr>
          <w:rFonts w:ascii="Arial" w:eastAsia="Calibri" w:hAnsi="Arial" w:cs="Arial"/>
          <w:sz w:val="20"/>
          <w:szCs w:val="20"/>
        </w:rPr>
        <w:t>.2.</w:t>
      </w:r>
      <w:r w:rsidR="006C7B2D">
        <w:rPr>
          <w:rFonts w:ascii="Arial" w:hAnsi="Arial" w:cs="Arial"/>
          <w:sz w:val="20"/>
          <w:szCs w:val="20"/>
        </w:rPr>
        <w:t xml:space="preserve"> </w:t>
      </w:r>
      <w:r>
        <w:rPr>
          <w:rFonts w:ascii="Arial" w:eastAsia="Calibri" w:hAnsi="Arial" w:cs="Arial"/>
          <w:sz w:val="20"/>
          <w:szCs w:val="20"/>
        </w:rPr>
        <w:t xml:space="preserve">„Invega“ turi duomenų, kad bet kuris Asmuo yra arba gali būti susijęs su pinigų plovimu, </w:t>
      </w:r>
      <w:r w:rsidR="00BE60FB" w:rsidRPr="00B3687C">
        <w:rPr>
          <w:rFonts w:ascii="Arial" w:eastAsia="Calibri" w:hAnsi="Arial" w:cs="Arial"/>
          <w:sz w:val="20"/>
          <w:szCs w:val="20"/>
        </w:rPr>
        <w:t>teroristų finansavimu ir (ar) kita kriminaline veikla</w:t>
      </w:r>
      <w:r w:rsidR="00BE60FB" w:rsidRPr="00B3687C" w:rsidDel="00BE60FB">
        <w:rPr>
          <w:rFonts w:ascii="Arial" w:eastAsia="Calibri" w:hAnsi="Arial" w:cs="Arial"/>
          <w:sz w:val="20"/>
          <w:szCs w:val="20"/>
        </w:rPr>
        <w:t xml:space="preserve"> </w:t>
      </w:r>
      <w:r w:rsidRPr="00B3687C">
        <w:rPr>
          <w:rFonts w:ascii="Arial" w:eastAsia="Calibri" w:hAnsi="Arial" w:cs="Arial"/>
          <w:sz w:val="20"/>
          <w:szCs w:val="20"/>
        </w:rPr>
        <w:t xml:space="preserve">(pvz., Asmuo veikia ar veikė didelės pinigų plovimo ir (ar) teroristų finansavimo rizikos srityje ir </w:t>
      </w:r>
      <w:r w:rsidR="00BE60FB" w:rsidRPr="00B3687C">
        <w:rPr>
          <w:rFonts w:ascii="Arial" w:eastAsia="Calibri" w:hAnsi="Arial" w:cs="Arial"/>
          <w:sz w:val="20"/>
          <w:szCs w:val="20"/>
        </w:rPr>
        <w:t>Asmuo</w:t>
      </w:r>
      <w:r w:rsidR="00956DE2" w:rsidRPr="00B3687C">
        <w:rPr>
          <w:rFonts w:ascii="Arial" w:eastAsia="Calibri" w:hAnsi="Arial" w:cs="Arial"/>
          <w:sz w:val="20"/>
          <w:szCs w:val="20"/>
        </w:rPr>
        <w:t xml:space="preserve"> </w:t>
      </w:r>
      <w:r w:rsidRPr="00B3687C">
        <w:rPr>
          <w:rFonts w:ascii="Arial" w:eastAsia="Calibri" w:hAnsi="Arial" w:cs="Arial"/>
          <w:sz w:val="20"/>
          <w:szCs w:val="20"/>
        </w:rPr>
        <w:t>nepateikia pakankamos dokumentacijos ar kitų įrodymų apie Asmens nuosavybės ir valdymo struktūrą, lėšų sandoriams vykdyti šaltinį, verslo santykius ar kitos informacijos ir dokumentų, kurie yra reikalingi laikantis privalomų teisės aktų, reglamentuojančių pinigų plovimo ir teroristų finansavimo prevenciją);</w:t>
      </w:r>
    </w:p>
    <w:p w14:paraId="2F33A8F5" w14:textId="19AE1654" w:rsidR="00E607B4" w:rsidRPr="00B3687C" w:rsidRDefault="006F3D09" w:rsidP="00756C5D">
      <w:pPr>
        <w:tabs>
          <w:tab w:val="left" w:pos="1418"/>
        </w:tabs>
        <w:autoSpaceDE w:val="0"/>
        <w:autoSpaceDN w:val="0"/>
        <w:spacing w:after="0" w:line="240" w:lineRule="auto"/>
        <w:ind w:firstLine="709"/>
        <w:jc w:val="both"/>
        <w:rPr>
          <w:rFonts w:ascii="Arial" w:eastAsia="Calibri" w:hAnsi="Arial" w:cs="Arial"/>
          <w:sz w:val="20"/>
          <w:szCs w:val="20"/>
        </w:rPr>
      </w:pPr>
      <w:r w:rsidRPr="00B3687C">
        <w:rPr>
          <w:rFonts w:ascii="Arial" w:eastAsia="Calibri" w:hAnsi="Arial" w:cs="Arial"/>
          <w:sz w:val="20"/>
          <w:szCs w:val="20"/>
        </w:rPr>
        <w:t>1.5.</w:t>
      </w:r>
      <w:r w:rsidR="006F4627" w:rsidRPr="00B3687C">
        <w:rPr>
          <w:rFonts w:ascii="Arial" w:eastAsia="Calibri" w:hAnsi="Arial" w:cs="Arial"/>
          <w:sz w:val="20"/>
          <w:szCs w:val="20"/>
        </w:rPr>
        <w:t>6</w:t>
      </w:r>
      <w:r w:rsidRPr="00B3687C">
        <w:rPr>
          <w:rFonts w:ascii="Arial" w:eastAsia="Calibri" w:hAnsi="Arial" w:cs="Arial"/>
          <w:sz w:val="20"/>
          <w:szCs w:val="20"/>
        </w:rPr>
        <w:t>.3.</w:t>
      </w:r>
      <w:r w:rsidRPr="00B3687C">
        <w:tab/>
      </w:r>
      <w:r w:rsidRPr="00695142">
        <w:rPr>
          <w:rFonts w:ascii="Arial" w:eastAsia="Calibri" w:hAnsi="Arial" w:cs="Arial"/>
          <w:color w:val="000000" w:themeColor="text1"/>
          <w:sz w:val="20"/>
          <w:szCs w:val="20"/>
        </w:rPr>
        <w:t>„</w:t>
      </w:r>
      <w:r w:rsidRPr="00756C5D">
        <w:rPr>
          <w:rFonts w:ascii="Arial" w:eastAsia="Calibri" w:hAnsi="Arial" w:cs="Arial"/>
          <w:sz w:val="20"/>
          <w:szCs w:val="20"/>
        </w:rPr>
        <w:t xml:space="preserve">Invega“ dėl </w:t>
      </w:r>
      <w:r w:rsidR="00716DA3" w:rsidRPr="00756C5D">
        <w:rPr>
          <w:rFonts w:ascii="Arial" w:eastAsia="Calibri" w:hAnsi="Arial" w:cs="Arial"/>
          <w:sz w:val="20"/>
          <w:szCs w:val="20"/>
        </w:rPr>
        <w:t xml:space="preserve">Verslo subjekto ar </w:t>
      </w:r>
      <w:r w:rsidR="00472325" w:rsidRPr="00756C5D">
        <w:rPr>
          <w:rFonts w:ascii="Arial" w:eastAsia="Calibri" w:hAnsi="Arial" w:cs="Arial"/>
          <w:sz w:val="20"/>
          <w:szCs w:val="20"/>
        </w:rPr>
        <w:t xml:space="preserve">Verslo subjekto atstovo </w:t>
      </w:r>
      <w:r w:rsidRPr="00756C5D">
        <w:rPr>
          <w:rFonts w:ascii="Arial" w:eastAsia="Calibri" w:hAnsi="Arial" w:cs="Arial"/>
          <w:sz w:val="20"/>
          <w:szCs w:val="20"/>
        </w:rPr>
        <w:t xml:space="preserve">veiksmų ar neveikimo negali tinkamai atlikti visų veiksmų, kurie pagal taikytinus teisės aktus ir (ar) „Invegos“ vidaus procedūras ir tvarkas, reikalingi „Pažink savo klientą“ principo įgyvendinimui (pvz., </w:t>
      </w:r>
      <w:r w:rsidR="00716DA3" w:rsidRPr="00756C5D">
        <w:rPr>
          <w:rFonts w:ascii="Arial" w:eastAsia="Calibri" w:hAnsi="Arial" w:cs="Arial"/>
          <w:sz w:val="20"/>
          <w:szCs w:val="20"/>
        </w:rPr>
        <w:t xml:space="preserve">Verslo subjektas ar </w:t>
      </w:r>
      <w:r w:rsidR="002A6975" w:rsidRPr="00756C5D">
        <w:rPr>
          <w:rFonts w:ascii="Arial" w:eastAsia="Calibri" w:hAnsi="Arial" w:cs="Arial"/>
          <w:sz w:val="20"/>
          <w:szCs w:val="20"/>
        </w:rPr>
        <w:t>Verslo subjekto</w:t>
      </w:r>
      <w:r w:rsidR="00716DA3" w:rsidRPr="00756C5D">
        <w:rPr>
          <w:rFonts w:ascii="Arial" w:eastAsia="Calibri" w:hAnsi="Arial" w:cs="Arial"/>
          <w:sz w:val="20"/>
          <w:szCs w:val="20"/>
        </w:rPr>
        <w:t xml:space="preserve"> atstovas </w:t>
      </w:r>
      <w:r w:rsidRPr="00756C5D">
        <w:rPr>
          <w:rFonts w:ascii="Arial" w:eastAsia="Calibri" w:hAnsi="Arial" w:cs="Arial"/>
          <w:sz w:val="20"/>
          <w:szCs w:val="20"/>
        </w:rPr>
        <w:t>nepateikia visų reikalingų dokumentų ar įrodymų, „Invegai“ kyla abejonių dėl pateiktų dokumentų tikrumo ar autentiškumo</w:t>
      </w:r>
      <w:r w:rsidRPr="00695142">
        <w:rPr>
          <w:rFonts w:ascii="Arial" w:eastAsia="Calibri" w:hAnsi="Arial" w:cs="Arial"/>
          <w:sz w:val="20"/>
          <w:szCs w:val="20"/>
        </w:rPr>
        <w:t>);</w:t>
      </w:r>
    </w:p>
    <w:p w14:paraId="78232194" w14:textId="66F875EB" w:rsidR="00937F02" w:rsidRPr="00B3687C" w:rsidRDefault="00937F02" w:rsidP="00897DAE">
      <w:pPr>
        <w:tabs>
          <w:tab w:val="left" w:pos="1418"/>
        </w:tabs>
        <w:autoSpaceDE w:val="0"/>
        <w:autoSpaceDN w:val="0"/>
        <w:spacing w:after="0" w:line="240" w:lineRule="auto"/>
        <w:ind w:firstLine="709"/>
        <w:jc w:val="both"/>
        <w:rPr>
          <w:rFonts w:ascii="Arial" w:eastAsia="Calibri" w:hAnsi="Arial" w:cs="Arial"/>
          <w:sz w:val="20"/>
          <w:szCs w:val="20"/>
        </w:rPr>
      </w:pPr>
      <w:r w:rsidRPr="00B3687C">
        <w:rPr>
          <w:rFonts w:ascii="Arial" w:eastAsia="Calibri" w:hAnsi="Arial" w:cs="Arial"/>
          <w:sz w:val="20"/>
          <w:szCs w:val="20"/>
        </w:rPr>
        <w:t>1.5.</w:t>
      </w:r>
      <w:r w:rsidR="006F4627" w:rsidRPr="00B3687C">
        <w:rPr>
          <w:rFonts w:ascii="Arial" w:eastAsia="Calibri" w:hAnsi="Arial" w:cs="Arial"/>
          <w:sz w:val="20"/>
          <w:szCs w:val="20"/>
        </w:rPr>
        <w:t>6</w:t>
      </w:r>
      <w:r w:rsidRPr="00B3687C">
        <w:rPr>
          <w:rFonts w:ascii="Arial" w:eastAsia="Calibri" w:hAnsi="Arial" w:cs="Arial"/>
          <w:sz w:val="20"/>
          <w:szCs w:val="20"/>
        </w:rPr>
        <w:t>.4.</w:t>
      </w:r>
      <w:r w:rsidRPr="00B3687C">
        <w:rPr>
          <w:rFonts w:ascii="Arial" w:eastAsia="Calibri" w:hAnsi="Arial" w:cs="Arial"/>
          <w:sz w:val="20"/>
          <w:szCs w:val="20"/>
        </w:rPr>
        <w:tab/>
        <w:t>Verslo subjektas neatitinka Paskolos gavėjo tinkamumo sąlygų;</w:t>
      </w:r>
    </w:p>
    <w:p w14:paraId="76CC2E1D" w14:textId="1C24ECF2" w:rsidR="00937F02" w:rsidRPr="00B3687C" w:rsidRDefault="00937F02" w:rsidP="00756C5D">
      <w:pPr>
        <w:tabs>
          <w:tab w:val="left" w:pos="1418"/>
        </w:tabs>
        <w:autoSpaceDE w:val="0"/>
        <w:autoSpaceDN w:val="0"/>
        <w:spacing w:after="0" w:line="240" w:lineRule="auto"/>
        <w:ind w:firstLine="709"/>
        <w:jc w:val="both"/>
        <w:rPr>
          <w:rFonts w:ascii="Arial" w:eastAsia="Calibri" w:hAnsi="Arial" w:cs="Arial"/>
          <w:sz w:val="20"/>
          <w:szCs w:val="20"/>
        </w:rPr>
      </w:pPr>
      <w:r w:rsidRPr="00B3687C">
        <w:rPr>
          <w:rFonts w:ascii="Arial" w:eastAsia="Calibri" w:hAnsi="Arial" w:cs="Arial"/>
          <w:sz w:val="20"/>
          <w:szCs w:val="20"/>
        </w:rPr>
        <w:t>1.5.</w:t>
      </w:r>
      <w:r w:rsidR="006F4627" w:rsidRPr="00B3687C">
        <w:rPr>
          <w:rFonts w:ascii="Arial" w:eastAsia="Calibri" w:hAnsi="Arial" w:cs="Arial"/>
          <w:sz w:val="20"/>
          <w:szCs w:val="20"/>
        </w:rPr>
        <w:t>6</w:t>
      </w:r>
      <w:r w:rsidRPr="00B3687C">
        <w:rPr>
          <w:rFonts w:ascii="Arial" w:eastAsia="Calibri" w:hAnsi="Arial" w:cs="Arial"/>
          <w:sz w:val="20"/>
          <w:szCs w:val="20"/>
        </w:rPr>
        <w:t>.5.</w:t>
      </w:r>
      <w:r w:rsidRPr="00B3687C">
        <w:rPr>
          <w:rFonts w:ascii="Arial" w:eastAsia="Calibri" w:hAnsi="Arial" w:cs="Arial"/>
          <w:sz w:val="20"/>
          <w:szCs w:val="20"/>
        </w:rPr>
        <w:tab/>
      </w:r>
      <w:r w:rsidR="006F3D09" w:rsidRPr="00B3687C">
        <w:rPr>
          <w:rFonts w:ascii="Arial" w:eastAsia="Calibri" w:hAnsi="Arial" w:cs="Arial"/>
          <w:sz w:val="20"/>
          <w:szCs w:val="20"/>
        </w:rPr>
        <w:t>Prašoma suteikti Paskola neatitinka Paskolos tinkamumo sąlygų</w:t>
      </w:r>
      <w:r w:rsidRPr="00B3687C">
        <w:rPr>
          <w:rFonts w:ascii="Arial" w:eastAsia="Calibri" w:hAnsi="Arial" w:cs="Arial"/>
          <w:sz w:val="20"/>
          <w:szCs w:val="20"/>
        </w:rPr>
        <w:t>;</w:t>
      </w:r>
    </w:p>
    <w:p w14:paraId="7115BFDA" w14:textId="75101ACF" w:rsidR="00ED6AAF" w:rsidRPr="00B3687C" w:rsidRDefault="00937F02" w:rsidP="00756C5D">
      <w:pPr>
        <w:tabs>
          <w:tab w:val="left" w:pos="1418"/>
        </w:tabs>
        <w:autoSpaceDE w:val="0"/>
        <w:autoSpaceDN w:val="0"/>
        <w:spacing w:after="0" w:line="240" w:lineRule="auto"/>
        <w:ind w:firstLine="709"/>
        <w:jc w:val="both"/>
        <w:rPr>
          <w:rFonts w:ascii="Arial" w:eastAsia="Calibri" w:hAnsi="Arial" w:cs="Arial"/>
          <w:sz w:val="20"/>
          <w:szCs w:val="20"/>
        </w:rPr>
      </w:pPr>
      <w:r w:rsidRPr="00B3687C">
        <w:rPr>
          <w:rFonts w:ascii="Arial" w:eastAsia="Calibri" w:hAnsi="Arial" w:cs="Arial"/>
          <w:sz w:val="20"/>
          <w:szCs w:val="20"/>
        </w:rPr>
        <w:t>1.5.</w:t>
      </w:r>
      <w:r w:rsidR="006F4627" w:rsidRPr="00B3687C">
        <w:rPr>
          <w:rFonts w:ascii="Arial" w:eastAsia="Calibri" w:hAnsi="Arial" w:cs="Arial"/>
          <w:sz w:val="20"/>
          <w:szCs w:val="20"/>
        </w:rPr>
        <w:t>6</w:t>
      </w:r>
      <w:r w:rsidRPr="00B3687C">
        <w:rPr>
          <w:rFonts w:ascii="Arial" w:eastAsia="Calibri" w:hAnsi="Arial" w:cs="Arial"/>
          <w:sz w:val="20"/>
          <w:szCs w:val="20"/>
        </w:rPr>
        <w:t>.6.</w:t>
      </w:r>
      <w:r w:rsidRPr="00B3687C">
        <w:rPr>
          <w:rFonts w:ascii="Arial" w:eastAsia="Calibri" w:hAnsi="Arial" w:cs="Arial"/>
          <w:sz w:val="20"/>
          <w:szCs w:val="20"/>
        </w:rPr>
        <w:tab/>
      </w:r>
      <w:r w:rsidR="00E607B4" w:rsidRPr="00E607B4">
        <w:rPr>
          <w:rFonts w:ascii="Arial" w:eastAsia="Calibri" w:hAnsi="Arial" w:cs="Arial"/>
          <w:sz w:val="20"/>
          <w:szCs w:val="20"/>
        </w:rPr>
        <w:t>Verslo subjektas pateikė ne visus prašomus dokumentu</w:t>
      </w:r>
      <w:r w:rsidR="00E607B4">
        <w:rPr>
          <w:rFonts w:ascii="Arial" w:eastAsia="Calibri" w:hAnsi="Arial" w:cs="Arial"/>
          <w:sz w:val="20"/>
          <w:szCs w:val="20"/>
        </w:rPr>
        <w:t>s</w:t>
      </w:r>
      <w:r w:rsidR="00E607B4" w:rsidRPr="00E607B4">
        <w:rPr>
          <w:rFonts w:ascii="Arial" w:eastAsia="Calibri" w:hAnsi="Arial" w:cs="Arial"/>
          <w:sz w:val="20"/>
          <w:szCs w:val="20"/>
        </w:rPr>
        <w:t>, netikslius ar neišsamius duomenis ar n</w:t>
      </w:r>
      <w:r w:rsidR="00E607B4">
        <w:rPr>
          <w:rFonts w:ascii="Arial" w:eastAsia="Calibri" w:hAnsi="Arial" w:cs="Arial"/>
          <w:sz w:val="20"/>
          <w:szCs w:val="20"/>
        </w:rPr>
        <w:t>e</w:t>
      </w:r>
      <w:r w:rsidR="00E607B4" w:rsidRPr="00E607B4">
        <w:rPr>
          <w:rFonts w:ascii="Arial" w:eastAsia="Calibri" w:hAnsi="Arial" w:cs="Arial"/>
          <w:sz w:val="20"/>
          <w:szCs w:val="20"/>
        </w:rPr>
        <w:t>užpildytas nurodytas</w:t>
      </w:r>
      <w:r w:rsidR="00E607B4">
        <w:rPr>
          <w:rFonts w:ascii="Arial" w:eastAsia="Calibri" w:hAnsi="Arial" w:cs="Arial"/>
          <w:sz w:val="20"/>
          <w:szCs w:val="20"/>
        </w:rPr>
        <w:t xml:space="preserve"> formas</w:t>
      </w:r>
      <w:r w:rsidR="00E607B4" w:rsidRPr="00E607B4">
        <w:rPr>
          <w:rFonts w:ascii="Arial" w:eastAsia="Calibri" w:hAnsi="Arial" w:cs="Arial"/>
          <w:sz w:val="20"/>
          <w:szCs w:val="20"/>
        </w:rPr>
        <w:t xml:space="preserve"> ir (ar) prašant nustatytu terminu nepatikslino, nepapildė, nepaaiškino pateiktų netikslių ar neišsamių duomenų;</w:t>
      </w:r>
    </w:p>
    <w:p w14:paraId="5673A0F2" w14:textId="7072564B" w:rsidR="00937F02" w:rsidRPr="00B3687C" w:rsidRDefault="00937F02" w:rsidP="00756C5D">
      <w:pPr>
        <w:tabs>
          <w:tab w:val="left" w:pos="1418"/>
        </w:tabs>
        <w:autoSpaceDE w:val="0"/>
        <w:autoSpaceDN w:val="0"/>
        <w:spacing w:after="0" w:line="240" w:lineRule="auto"/>
        <w:ind w:firstLine="709"/>
        <w:jc w:val="both"/>
        <w:rPr>
          <w:rFonts w:ascii="Arial" w:eastAsia="Calibri" w:hAnsi="Arial" w:cs="Arial"/>
          <w:sz w:val="20"/>
          <w:szCs w:val="20"/>
        </w:rPr>
      </w:pPr>
      <w:r w:rsidRPr="00B3687C">
        <w:rPr>
          <w:rFonts w:ascii="Arial" w:eastAsia="Calibri" w:hAnsi="Arial" w:cs="Arial"/>
          <w:sz w:val="20"/>
          <w:szCs w:val="20"/>
        </w:rPr>
        <w:t>1.5.</w:t>
      </w:r>
      <w:r w:rsidR="006F4627" w:rsidRPr="00B3687C">
        <w:rPr>
          <w:rFonts w:ascii="Arial" w:eastAsia="Calibri" w:hAnsi="Arial" w:cs="Arial"/>
          <w:sz w:val="20"/>
          <w:szCs w:val="20"/>
        </w:rPr>
        <w:t>6</w:t>
      </w:r>
      <w:r w:rsidRPr="00B3687C">
        <w:rPr>
          <w:rFonts w:ascii="Arial" w:eastAsia="Calibri" w:hAnsi="Arial" w:cs="Arial"/>
          <w:sz w:val="20"/>
          <w:szCs w:val="20"/>
        </w:rPr>
        <w:t>.7.</w:t>
      </w:r>
      <w:r w:rsidRPr="00B3687C">
        <w:rPr>
          <w:rFonts w:ascii="Arial" w:eastAsia="Calibri" w:hAnsi="Arial" w:cs="Arial"/>
          <w:sz w:val="20"/>
          <w:szCs w:val="20"/>
        </w:rPr>
        <w:tab/>
      </w:r>
      <w:r w:rsidR="00756C5D">
        <w:rPr>
          <w:rFonts w:ascii="Arial" w:eastAsia="Calibri" w:hAnsi="Arial" w:cs="Arial"/>
          <w:sz w:val="20"/>
          <w:szCs w:val="20"/>
        </w:rPr>
        <w:t xml:space="preserve"> </w:t>
      </w:r>
      <w:r w:rsidRPr="00B3687C">
        <w:rPr>
          <w:rFonts w:ascii="Arial" w:eastAsia="Calibri" w:hAnsi="Arial" w:cs="Arial"/>
          <w:sz w:val="20"/>
          <w:szCs w:val="20"/>
        </w:rPr>
        <w:t>Verslo subjektas pateikė informaciją, kurios pagrįstumo</w:t>
      </w:r>
      <w:r w:rsidR="00093DBB" w:rsidRPr="00B3687C">
        <w:rPr>
          <w:rFonts w:ascii="Arial" w:eastAsia="Calibri" w:hAnsi="Arial" w:cs="Arial"/>
          <w:sz w:val="20"/>
          <w:szCs w:val="20"/>
        </w:rPr>
        <w:t xml:space="preserve"> </w:t>
      </w:r>
      <w:r w:rsidRPr="00B3687C">
        <w:rPr>
          <w:rFonts w:ascii="Arial" w:eastAsia="Calibri" w:hAnsi="Arial" w:cs="Arial"/>
          <w:sz w:val="20"/>
          <w:szCs w:val="20"/>
        </w:rPr>
        <w:t>negali įrodyti;</w:t>
      </w:r>
    </w:p>
    <w:p w14:paraId="14F8D9A7" w14:textId="6EC360C0" w:rsidR="006F3D09" w:rsidRPr="00B3687C" w:rsidRDefault="00937F02" w:rsidP="00756C5D">
      <w:pPr>
        <w:tabs>
          <w:tab w:val="left" w:pos="1418"/>
        </w:tabs>
        <w:autoSpaceDE w:val="0"/>
        <w:autoSpaceDN w:val="0"/>
        <w:spacing w:after="0" w:line="240" w:lineRule="auto"/>
        <w:ind w:firstLine="709"/>
        <w:jc w:val="both"/>
        <w:rPr>
          <w:rFonts w:ascii="Arial" w:eastAsia="Calibri" w:hAnsi="Arial" w:cs="Arial"/>
          <w:sz w:val="20"/>
          <w:szCs w:val="20"/>
        </w:rPr>
      </w:pPr>
      <w:r w:rsidRPr="00B3687C">
        <w:rPr>
          <w:rFonts w:ascii="Arial" w:eastAsia="Calibri" w:hAnsi="Arial" w:cs="Arial"/>
          <w:sz w:val="20"/>
          <w:szCs w:val="20"/>
        </w:rPr>
        <w:t>1.5.</w:t>
      </w:r>
      <w:r w:rsidR="006F4627" w:rsidRPr="00B3687C">
        <w:rPr>
          <w:rFonts w:ascii="Arial" w:eastAsia="Calibri" w:hAnsi="Arial" w:cs="Arial"/>
          <w:sz w:val="20"/>
          <w:szCs w:val="20"/>
        </w:rPr>
        <w:t>6</w:t>
      </w:r>
      <w:r w:rsidRPr="00B3687C">
        <w:rPr>
          <w:rFonts w:ascii="Arial" w:eastAsia="Calibri" w:hAnsi="Arial" w:cs="Arial"/>
          <w:sz w:val="20"/>
          <w:szCs w:val="20"/>
        </w:rPr>
        <w:t>.8.</w:t>
      </w:r>
      <w:r w:rsidRPr="000A6F26">
        <w:rPr>
          <w:rFonts w:ascii="Arial" w:eastAsia="Calibri" w:hAnsi="Arial" w:cs="Arial"/>
          <w:sz w:val="20"/>
          <w:szCs w:val="20"/>
        </w:rPr>
        <w:tab/>
      </w:r>
      <w:r w:rsidR="002A6975" w:rsidRPr="00B3687C">
        <w:rPr>
          <w:rFonts w:ascii="Arial" w:eastAsia="Calibri" w:hAnsi="Arial" w:cs="Arial"/>
          <w:sz w:val="20"/>
          <w:szCs w:val="20"/>
        </w:rPr>
        <w:t xml:space="preserve">„Invega“, įvertinusi Paraišką, nustato, kad Verslo subjektui Paskola negali būti suteikiama dėl per didelės </w:t>
      </w:r>
      <w:r w:rsidR="002A6975" w:rsidRPr="00897DAE">
        <w:rPr>
          <w:rFonts w:ascii="Arial" w:eastAsia="Calibri" w:hAnsi="Arial" w:cs="Arial"/>
          <w:sz w:val="20"/>
          <w:szCs w:val="20"/>
        </w:rPr>
        <w:t xml:space="preserve">Paskolos negrąžinimo </w:t>
      </w:r>
      <w:r w:rsidR="002A6975" w:rsidRPr="00B3687C">
        <w:rPr>
          <w:rFonts w:ascii="Arial" w:eastAsia="Calibri" w:hAnsi="Arial" w:cs="Arial"/>
          <w:sz w:val="20"/>
          <w:szCs w:val="20"/>
        </w:rPr>
        <w:t>ir (ar) Verslo subjekto rizikos. Rizikingumo lygio vertinimas atliekamas „Invegos“ vidaus procedūrų nustatyta tvarka.</w:t>
      </w:r>
      <w:r w:rsidRPr="00B3687C">
        <w:rPr>
          <w:rFonts w:ascii="Arial" w:eastAsia="Calibri" w:hAnsi="Arial" w:cs="Arial"/>
          <w:sz w:val="20"/>
          <w:szCs w:val="20"/>
        </w:rPr>
        <w:t xml:space="preserve"> </w:t>
      </w:r>
    </w:p>
    <w:p w14:paraId="5F31FE3D" w14:textId="3B096CCF" w:rsidR="00937F02" w:rsidRDefault="4571C9CC" w:rsidP="00E45C1B">
      <w:pPr>
        <w:tabs>
          <w:tab w:val="left" w:pos="1560"/>
        </w:tabs>
        <w:autoSpaceDE w:val="0"/>
        <w:autoSpaceDN w:val="0"/>
        <w:spacing w:after="0" w:line="240" w:lineRule="auto"/>
        <w:ind w:firstLine="709"/>
        <w:jc w:val="both"/>
        <w:rPr>
          <w:rFonts w:ascii="Arial" w:eastAsia="Times New Roman" w:hAnsi="Arial" w:cs="Arial"/>
          <w:sz w:val="20"/>
          <w:szCs w:val="20"/>
        </w:rPr>
      </w:pPr>
      <w:r w:rsidRPr="00B3687C">
        <w:rPr>
          <w:rFonts w:ascii="Arial" w:eastAsia="Calibri" w:hAnsi="Arial" w:cs="Arial"/>
          <w:sz w:val="20"/>
          <w:szCs w:val="20"/>
        </w:rPr>
        <w:t>1.5.</w:t>
      </w:r>
      <w:r w:rsidR="00154B8E" w:rsidRPr="00B3687C">
        <w:rPr>
          <w:rFonts w:ascii="Arial" w:eastAsia="Calibri" w:hAnsi="Arial" w:cs="Arial"/>
          <w:sz w:val="20"/>
          <w:szCs w:val="20"/>
        </w:rPr>
        <w:t>7</w:t>
      </w:r>
      <w:r w:rsidRPr="00B3687C">
        <w:rPr>
          <w:rFonts w:ascii="Arial" w:eastAsia="Calibri" w:hAnsi="Arial" w:cs="Arial"/>
          <w:sz w:val="20"/>
          <w:szCs w:val="20"/>
        </w:rPr>
        <w:t xml:space="preserve">. </w:t>
      </w:r>
      <w:r w:rsidR="007325B3" w:rsidRPr="00B3687C">
        <w:rPr>
          <w:rFonts w:ascii="Arial" w:eastAsia="Times New Roman" w:hAnsi="Arial" w:cs="Arial"/>
          <w:sz w:val="20"/>
          <w:szCs w:val="20"/>
        </w:rPr>
        <w:t xml:space="preserve">Esant poreikiui, „Invega“ turi teisę kreiptis į kompetentingas valstybės institucijas, įstaigas ar kitus subjektus tam, kad būtų gauti duomenys ar informacija apie Verslo subjektą </w:t>
      </w:r>
      <w:r w:rsidR="00805BA9">
        <w:rPr>
          <w:rFonts w:ascii="Arial" w:eastAsia="Times New Roman" w:hAnsi="Arial" w:cs="Arial"/>
          <w:sz w:val="20"/>
          <w:szCs w:val="20"/>
        </w:rPr>
        <w:t>ir</w:t>
      </w:r>
      <w:r w:rsidR="00805BA9" w:rsidRPr="00B3687C">
        <w:rPr>
          <w:rFonts w:ascii="Arial" w:eastAsia="Times New Roman" w:hAnsi="Arial" w:cs="Arial"/>
          <w:sz w:val="20"/>
          <w:szCs w:val="20"/>
        </w:rPr>
        <w:t xml:space="preserve"> </w:t>
      </w:r>
      <w:r w:rsidR="007325B3" w:rsidRPr="00B3687C">
        <w:rPr>
          <w:rFonts w:ascii="Arial" w:eastAsia="Times New Roman" w:hAnsi="Arial" w:cs="Arial"/>
          <w:sz w:val="20"/>
          <w:szCs w:val="20"/>
        </w:rPr>
        <w:t xml:space="preserve">su juo susijusius Asmenis, nurodytus Aprašymo 1.5.6.1 papunktyje, </w:t>
      </w:r>
      <w:r w:rsidR="00805BA9">
        <w:rPr>
          <w:rFonts w:ascii="Arial" w:eastAsia="Times New Roman" w:hAnsi="Arial" w:cs="Arial"/>
          <w:sz w:val="20"/>
          <w:szCs w:val="20"/>
        </w:rPr>
        <w:t>bei</w:t>
      </w:r>
      <w:r w:rsidR="00805BA9" w:rsidRPr="00B3687C">
        <w:rPr>
          <w:rFonts w:ascii="Arial" w:eastAsia="Times New Roman" w:hAnsi="Arial" w:cs="Arial"/>
          <w:sz w:val="20"/>
          <w:szCs w:val="20"/>
        </w:rPr>
        <w:t xml:space="preserve"> </w:t>
      </w:r>
      <w:r w:rsidR="007325B3" w:rsidRPr="00B3687C">
        <w:rPr>
          <w:rFonts w:ascii="Arial" w:eastAsia="Times New Roman" w:hAnsi="Arial" w:cs="Arial"/>
          <w:sz w:val="20"/>
          <w:szCs w:val="20"/>
        </w:rPr>
        <w:t>atlikti papildomą gautos ir papildomai surinktos informacijos patikrinimą prieš priimant sprendimą dėl Paskolos (ne)suteikimo Verslo subjektui. Tuo atveju, jeigu surinkti duomenys ar informacija prieštarauja, nepatvirtina ir (ar) nepagrindžia Paraiškoje pateiktos informacijos pagrįstumo ir teisingumo, „Invega“ atmeta Paraišką</w:t>
      </w:r>
      <w:r w:rsidRPr="00B3687C">
        <w:rPr>
          <w:rFonts w:ascii="Arial" w:eastAsia="Times New Roman" w:hAnsi="Arial" w:cs="Arial"/>
          <w:sz w:val="20"/>
          <w:szCs w:val="20"/>
        </w:rPr>
        <w:t>.</w:t>
      </w:r>
    </w:p>
    <w:p w14:paraId="777D99B7" w14:textId="27F6F27C" w:rsidR="00712C97" w:rsidRDefault="00712C97" w:rsidP="00A83D06">
      <w:pPr>
        <w:tabs>
          <w:tab w:val="left" w:pos="1560"/>
        </w:tabs>
        <w:autoSpaceDE w:val="0"/>
        <w:autoSpaceDN w:val="0"/>
        <w:spacing w:after="0" w:line="240" w:lineRule="auto"/>
        <w:jc w:val="both"/>
        <w:rPr>
          <w:rFonts w:ascii="Arial" w:eastAsia="Times New Roman" w:hAnsi="Arial" w:cs="Arial"/>
          <w:sz w:val="20"/>
          <w:szCs w:val="20"/>
        </w:rPr>
      </w:pPr>
    </w:p>
    <w:p w14:paraId="47C14E3F" w14:textId="77777777" w:rsidR="00600A46" w:rsidRDefault="00600A46" w:rsidP="00A83D06">
      <w:pPr>
        <w:tabs>
          <w:tab w:val="left" w:pos="1560"/>
        </w:tabs>
        <w:autoSpaceDE w:val="0"/>
        <w:autoSpaceDN w:val="0"/>
        <w:spacing w:after="0" w:line="240" w:lineRule="auto"/>
        <w:jc w:val="both"/>
        <w:rPr>
          <w:rFonts w:ascii="Arial" w:eastAsia="Times New Roman" w:hAnsi="Arial" w:cs="Arial"/>
          <w:sz w:val="20"/>
          <w:szCs w:val="20"/>
        </w:rPr>
      </w:pPr>
    </w:p>
    <w:p w14:paraId="14F82F1F" w14:textId="77777777" w:rsidR="00B21006" w:rsidRPr="00B3687C" w:rsidRDefault="00B21006" w:rsidP="00721C16">
      <w:pPr>
        <w:tabs>
          <w:tab w:val="left" w:pos="1560"/>
        </w:tabs>
        <w:autoSpaceDE w:val="0"/>
        <w:autoSpaceDN w:val="0"/>
        <w:spacing w:after="0" w:line="240" w:lineRule="auto"/>
        <w:jc w:val="both"/>
        <w:rPr>
          <w:rFonts w:ascii="Arial" w:eastAsia="Times New Roman" w:hAnsi="Arial" w:cs="Arial"/>
          <w:sz w:val="20"/>
          <w:szCs w:val="20"/>
        </w:rPr>
      </w:pPr>
    </w:p>
    <w:p w14:paraId="2EDC6651" w14:textId="77777777" w:rsidR="008C2810" w:rsidRPr="00B3687C" w:rsidRDefault="008C2810" w:rsidP="00E45C1B">
      <w:pPr>
        <w:tabs>
          <w:tab w:val="left" w:pos="1560"/>
        </w:tabs>
        <w:autoSpaceDE w:val="0"/>
        <w:autoSpaceDN w:val="0"/>
        <w:spacing w:after="0" w:line="240" w:lineRule="auto"/>
        <w:ind w:firstLine="709"/>
        <w:jc w:val="both"/>
        <w:rPr>
          <w:rFonts w:ascii="Arial" w:eastAsia="Times New Roman" w:hAnsi="Arial" w:cs="Arial"/>
          <w:sz w:val="20"/>
          <w:szCs w:val="20"/>
        </w:rPr>
      </w:pPr>
    </w:p>
    <w:p w14:paraId="47481395" w14:textId="639FA8F0" w:rsidR="00C41E3B" w:rsidRPr="00B3687C" w:rsidRDefault="00E16EAB" w:rsidP="00E16EAB">
      <w:pPr>
        <w:autoSpaceDE w:val="0"/>
        <w:autoSpaceDN w:val="0"/>
        <w:spacing w:after="0" w:line="240" w:lineRule="auto"/>
        <w:ind w:firstLine="709"/>
        <w:jc w:val="center"/>
        <w:rPr>
          <w:rFonts w:ascii="Arial" w:eastAsia="Calibri" w:hAnsi="Arial" w:cs="Arial"/>
          <w:b/>
          <w:bCs/>
          <w:sz w:val="20"/>
          <w:szCs w:val="20"/>
        </w:rPr>
      </w:pPr>
      <w:r w:rsidRPr="00B3687C">
        <w:rPr>
          <w:rFonts w:ascii="Arial" w:eastAsia="Calibri" w:hAnsi="Arial" w:cs="Arial"/>
          <w:b/>
          <w:bCs/>
          <w:sz w:val="20"/>
          <w:szCs w:val="20"/>
        </w:rPr>
        <w:lastRenderedPageBreak/>
        <w:t xml:space="preserve">2. </w:t>
      </w:r>
      <w:bookmarkStart w:id="12" w:name="_Hlk35891224"/>
      <w:r w:rsidRPr="00B3687C">
        <w:rPr>
          <w:rFonts w:ascii="Arial" w:eastAsia="Calibri" w:hAnsi="Arial" w:cs="Arial"/>
          <w:b/>
          <w:bCs/>
          <w:sz w:val="20"/>
          <w:szCs w:val="20"/>
        </w:rPr>
        <w:t xml:space="preserve">PRIEMONĖS REIKALAVIMAI </w:t>
      </w:r>
      <w:bookmarkEnd w:id="12"/>
    </w:p>
    <w:p w14:paraId="7F20D8E0" w14:textId="77777777" w:rsidR="00E16EAB" w:rsidRPr="00B3687C" w:rsidRDefault="00E16EAB" w:rsidP="00E16EAB">
      <w:pPr>
        <w:autoSpaceDE w:val="0"/>
        <w:autoSpaceDN w:val="0"/>
        <w:spacing w:after="0" w:line="240" w:lineRule="auto"/>
        <w:ind w:firstLine="709"/>
        <w:jc w:val="center"/>
        <w:rPr>
          <w:rFonts w:ascii="Arial" w:eastAsia="Calibri" w:hAnsi="Arial" w:cs="Arial"/>
          <w:b/>
          <w:bCs/>
          <w:sz w:val="20"/>
          <w:szCs w:val="20"/>
        </w:rPr>
      </w:pPr>
    </w:p>
    <w:p w14:paraId="148D4233" w14:textId="77777777" w:rsidR="00E16EAB" w:rsidRPr="00B3687C" w:rsidRDefault="00E16EAB" w:rsidP="00E16EAB">
      <w:pPr>
        <w:autoSpaceDE w:val="0"/>
        <w:autoSpaceDN w:val="0"/>
        <w:spacing w:after="0" w:line="240" w:lineRule="auto"/>
        <w:ind w:firstLine="709"/>
        <w:jc w:val="both"/>
        <w:rPr>
          <w:rFonts w:ascii="Arial" w:eastAsia="Calibri" w:hAnsi="Arial" w:cs="Arial"/>
          <w:b/>
          <w:bCs/>
          <w:sz w:val="20"/>
          <w:szCs w:val="20"/>
        </w:rPr>
      </w:pPr>
      <w:r w:rsidRPr="00B3687C">
        <w:rPr>
          <w:rFonts w:ascii="Arial" w:eastAsia="Calibri" w:hAnsi="Arial" w:cs="Arial"/>
          <w:b/>
          <w:bCs/>
          <w:sz w:val="20"/>
          <w:szCs w:val="20"/>
        </w:rPr>
        <w:t>2.1. Priemonės aprašymas:</w:t>
      </w:r>
    </w:p>
    <w:p w14:paraId="0A314A5D" w14:textId="77777777" w:rsidR="00E16EAB" w:rsidRPr="00B3687C" w:rsidRDefault="00E16EAB" w:rsidP="00E16EAB">
      <w:pPr>
        <w:autoSpaceDE w:val="0"/>
        <w:autoSpaceDN w:val="0"/>
        <w:spacing w:after="0" w:line="240" w:lineRule="auto"/>
        <w:ind w:firstLine="709"/>
        <w:jc w:val="both"/>
        <w:rPr>
          <w:rFonts w:ascii="Arial" w:eastAsia="Calibri" w:hAnsi="Arial" w:cs="Arial"/>
          <w:sz w:val="20"/>
          <w:szCs w:val="20"/>
        </w:rPr>
      </w:pPr>
    </w:p>
    <w:p w14:paraId="24D7699F" w14:textId="1C59A36C" w:rsidR="00E16EAB" w:rsidRPr="00B3687C" w:rsidRDefault="00E16EAB" w:rsidP="00E16EAB">
      <w:pPr>
        <w:autoSpaceDE w:val="0"/>
        <w:autoSpaceDN w:val="0"/>
        <w:spacing w:after="0" w:line="240" w:lineRule="auto"/>
        <w:ind w:firstLine="709"/>
        <w:jc w:val="both"/>
        <w:rPr>
          <w:rFonts w:ascii="Arial" w:eastAsia="Calibri" w:hAnsi="Arial" w:cs="Arial"/>
          <w:bCs/>
          <w:sz w:val="20"/>
          <w:szCs w:val="20"/>
        </w:rPr>
      </w:pPr>
      <w:r w:rsidRPr="00B3687C">
        <w:rPr>
          <w:rFonts w:ascii="Arial" w:eastAsia="Calibri" w:hAnsi="Arial" w:cs="Arial"/>
          <w:bCs/>
          <w:sz w:val="20"/>
          <w:szCs w:val="20"/>
        </w:rPr>
        <w:t>Priemonę įgyvendin</w:t>
      </w:r>
      <w:r w:rsidR="000E59B1" w:rsidRPr="00B3687C">
        <w:rPr>
          <w:rFonts w:ascii="Arial" w:eastAsia="Calibri" w:hAnsi="Arial" w:cs="Arial"/>
          <w:bCs/>
          <w:sz w:val="20"/>
          <w:szCs w:val="20"/>
        </w:rPr>
        <w:t>a</w:t>
      </w:r>
      <w:r w:rsidRPr="00B3687C">
        <w:rPr>
          <w:rFonts w:ascii="Arial" w:eastAsia="Calibri" w:hAnsi="Arial" w:cs="Arial"/>
          <w:bCs/>
          <w:sz w:val="20"/>
          <w:szCs w:val="20"/>
        </w:rPr>
        <w:t xml:space="preserve"> „Invega“, teikdama </w:t>
      </w:r>
      <w:r w:rsidR="00F47348" w:rsidRPr="00B3687C">
        <w:rPr>
          <w:rFonts w:ascii="Arial" w:eastAsia="Calibri" w:hAnsi="Arial" w:cs="Arial"/>
          <w:bCs/>
          <w:sz w:val="20"/>
          <w:szCs w:val="20"/>
        </w:rPr>
        <w:t>P</w:t>
      </w:r>
      <w:r w:rsidRPr="00B3687C">
        <w:rPr>
          <w:rFonts w:ascii="Arial" w:eastAsia="Calibri" w:hAnsi="Arial" w:cs="Arial"/>
          <w:bCs/>
          <w:sz w:val="20"/>
          <w:szCs w:val="20"/>
        </w:rPr>
        <w:t xml:space="preserve">askolas tiesiogiai Verslo subjektams, kurie atitinka Paskolos gavėjo tinkamumo sąlygas, nustatytas </w:t>
      </w:r>
      <w:r w:rsidR="00F47348" w:rsidRPr="00B3687C">
        <w:rPr>
          <w:rFonts w:ascii="Arial" w:eastAsia="Calibri" w:hAnsi="Arial" w:cs="Arial"/>
          <w:bCs/>
          <w:sz w:val="20"/>
          <w:szCs w:val="20"/>
        </w:rPr>
        <w:t xml:space="preserve">šiame </w:t>
      </w:r>
      <w:r w:rsidRPr="00B3687C">
        <w:rPr>
          <w:rFonts w:ascii="Arial" w:eastAsia="Calibri" w:hAnsi="Arial" w:cs="Arial"/>
          <w:bCs/>
          <w:sz w:val="20"/>
          <w:szCs w:val="20"/>
        </w:rPr>
        <w:t>Apraš</w:t>
      </w:r>
      <w:r w:rsidR="00D919A7" w:rsidRPr="00B3687C">
        <w:rPr>
          <w:rFonts w:ascii="Arial" w:eastAsia="Calibri" w:hAnsi="Arial" w:cs="Arial"/>
          <w:bCs/>
          <w:sz w:val="20"/>
          <w:szCs w:val="20"/>
        </w:rPr>
        <w:t>ym</w:t>
      </w:r>
      <w:r w:rsidRPr="00B3687C">
        <w:rPr>
          <w:rFonts w:ascii="Arial" w:eastAsia="Calibri" w:hAnsi="Arial" w:cs="Arial"/>
          <w:bCs/>
          <w:sz w:val="20"/>
          <w:szCs w:val="20"/>
        </w:rPr>
        <w:t>e</w:t>
      </w:r>
      <w:r w:rsidR="00F47348" w:rsidRPr="00B3687C">
        <w:rPr>
          <w:rFonts w:ascii="Arial" w:eastAsia="Calibri" w:hAnsi="Arial" w:cs="Arial"/>
          <w:bCs/>
          <w:sz w:val="20"/>
          <w:szCs w:val="20"/>
        </w:rPr>
        <w:t>,</w:t>
      </w:r>
      <w:r w:rsidR="00740906" w:rsidRPr="00B3687C">
        <w:rPr>
          <w:rFonts w:ascii="Arial" w:eastAsia="Calibri" w:hAnsi="Arial" w:cs="Arial"/>
          <w:bCs/>
          <w:sz w:val="20"/>
          <w:szCs w:val="20"/>
        </w:rPr>
        <w:t xml:space="preserve"> </w:t>
      </w:r>
      <w:r w:rsidR="00F47348" w:rsidRPr="00B3687C">
        <w:rPr>
          <w:rFonts w:ascii="Arial" w:eastAsia="Calibri" w:hAnsi="Arial" w:cs="Arial"/>
          <w:bCs/>
          <w:sz w:val="20"/>
          <w:szCs w:val="20"/>
        </w:rPr>
        <w:t xml:space="preserve">ir kurių rizika, o taip pat Paskolos negrąžinimo rizika „Invegos“ vertinimu yra „Invegai“ priimtino rizikingumo lygio. </w:t>
      </w:r>
    </w:p>
    <w:p w14:paraId="6550440A" w14:textId="77777777" w:rsidR="008742E4" w:rsidRPr="00B3687C" w:rsidRDefault="008742E4" w:rsidP="00E16EAB">
      <w:pPr>
        <w:autoSpaceDE w:val="0"/>
        <w:autoSpaceDN w:val="0"/>
        <w:spacing w:after="0" w:line="240" w:lineRule="auto"/>
        <w:ind w:firstLine="709"/>
        <w:jc w:val="both"/>
        <w:rPr>
          <w:rFonts w:ascii="Arial" w:eastAsia="Calibri" w:hAnsi="Arial" w:cs="Arial"/>
          <w:bCs/>
          <w:sz w:val="20"/>
          <w:szCs w:val="20"/>
        </w:rPr>
      </w:pPr>
    </w:p>
    <w:p w14:paraId="298B5055" w14:textId="7DC90DA2" w:rsidR="00E16EAB" w:rsidRPr="00B3687C" w:rsidRDefault="00E16EAB" w:rsidP="00210906">
      <w:pPr>
        <w:ind w:left="405" w:firstLine="304"/>
        <w:rPr>
          <w:rFonts w:ascii="Arial" w:eastAsia="Calibri" w:hAnsi="Arial" w:cs="Arial"/>
          <w:b/>
          <w:bCs/>
          <w:sz w:val="20"/>
          <w:szCs w:val="20"/>
        </w:rPr>
      </w:pPr>
      <w:r w:rsidRPr="00B3687C">
        <w:rPr>
          <w:rFonts w:ascii="Arial" w:eastAsia="Calibri" w:hAnsi="Arial" w:cs="Arial"/>
          <w:b/>
          <w:bCs/>
          <w:sz w:val="20"/>
          <w:szCs w:val="20"/>
        </w:rPr>
        <w:t>2.2. Pagrindinės sąvokos ir sąlygos</w:t>
      </w:r>
      <w:r w:rsidR="002050AA" w:rsidRPr="00B3687C">
        <w:rPr>
          <w:rFonts w:ascii="Arial" w:eastAsia="Calibri" w:hAnsi="Arial" w:cs="Arial"/>
          <w:b/>
          <w:bCs/>
          <w:sz w:val="20"/>
          <w:szCs w:val="20"/>
        </w:rPr>
        <w:t>, kurios taikomos, teikiant Apyvartines Paskolas</w:t>
      </w:r>
    </w:p>
    <w:tbl>
      <w:tblPr>
        <w:tblStyle w:val="TableGrid"/>
        <w:tblW w:w="5000" w:type="pct"/>
        <w:tblInd w:w="0" w:type="dxa"/>
        <w:tblLook w:val="04A0" w:firstRow="1" w:lastRow="0" w:firstColumn="1" w:lastColumn="0" w:noHBand="0" w:noVBand="1"/>
      </w:tblPr>
      <w:tblGrid>
        <w:gridCol w:w="4157"/>
        <w:gridCol w:w="5471"/>
      </w:tblGrid>
      <w:tr w:rsidR="00E16EAB" w:rsidRPr="00B3687C" w14:paraId="7C832496" w14:textId="77777777" w:rsidTr="46BFEEF7">
        <w:trPr>
          <w:trHeight w:val="315"/>
        </w:trPr>
        <w:tc>
          <w:tcPr>
            <w:tcW w:w="2155" w:type="pct"/>
            <w:tcBorders>
              <w:top w:val="single" w:sz="4" w:space="0" w:color="auto"/>
              <w:left w:val="single" w:sz="4" w:space="0" w:color="auto"/>
              <w:bottom w:val="single" w:sz="4" w:space="0" w:color="auto"/>
              <w:right w:val="single" w:sz="4" w:space="0" w:color="auto"/>
            </w:tcBorders>
            <w:noWrap/>
          </w:tcPr>
          <w:p w14:paraId="28BF9FCB" w14:textId="0840CEBA" w:rsidR="00E16EAB" w:rsidRPr="00B3687C" w:rsidRDefault="002050AA" w:rsidP="00C428A0">
            <w:pPr>
              <w:rPr>
                <w:rFonts w:ascii="Arial" w:eastAsia="Calibri" w:hAnsi="Arial" w:cs="Arial"/>
                <w:b/>
                <w:bCs/>
                <w:sz w:val="20"/>
                <w:szCs w:val="20"/>
                <w:lang w:val="lt-LT"/>
              </w:rPr>
            </w:pPr>
            <w:r w:rsidRPr="00B3687C">
              <w:rPr>
                <w:rFonts w:ascii="Arial" w:hAnsi="Arial" w:cs="Arial"/>
                <w:b/>
                <w:bCs/>
                <w:sz w:val="20"/>
                <w:szCs w:val="20"/>
                <w:lang w:val="lt-LT"/>
              </w:rPr>
              <w:t>Apyvartinė Paskola</w:t>
            </w:r>
          </w:p>
        </w:tc>
        <w:tc>
          <w:tcPr>
            <w:tcW w:w="2845" w:type="pct"/>
            <w:tcBorders>
              <w:top w:val="single" w:sz="4" w:space="0" w:color="auto"/>
              <w:left w:val="single" w:sz="4" w:space="0" w:color="auto"/>
              <w:bottom w:val="single" w:sz="4" w:space="0" w:color="auto"/>
              <w:right w:val="single" w:sz="4" w:space="0" w:color="auto"/>
            </w:tcBorders>
            <w:noWrap/>
          </w:tcPr>
          <w:p w14:paraId="5A61FF11" w14:textId="23FFC486" w:rsidR="00E16EAB" w:rsidRPr="00B3687C" w:rsidRDefault="002050AA" w:rsidP="00C428A0">
            <w:pPr>
              <w:jc w:val="both"/>
              <w:rPr>
                <w:rFonts w:ascii="Arial" w:eastAsia="Calibri" w:hAnsi="Arial" w:cs="Arial"/>
                <w:sz w:val="20"/>
                <w:szCs w:val="20"/>
                <w:lang w:val="lt-LT"/>
              </w:rPr>
            </w:pPr>
            <w:r w:rsidRPr="00B3687C">
              <w:rPr>
                <w:rFonts w:ascii="Arial" w:hAnsi="Arial" w:cs="Arial"/>
                <w:sz w:val="20"/>
                <w:szCs w:val="20"/>
                <w:lang w:val="lt-LT"/>
              </w:rPr>
              <w:t xml:space="preserve">Apyvartinės Paskolos davėjo </w:t>
            </w:r>
            <w:r w:rsidR="004B0891">
              <w:rPr>
                <w:rFonts w:ascii="Arial" w:hAnsi="Arial" w:cs="Arial"/>
                <w:sz w:val="20"/>
                <w:szCs w:val="20"/>
                <w:lang w:val="lt-LT"/>
              </w:rPr>
              <w:t xml:space="preserve">Apyvartinės </w:t>
            </w:r>
            <w:r w:rsidRPr="00B3687C">
              <w:rPr>
                <w:rFonts w:ascii="Arial" w:hAnsi="Arial" w:cs="Arial"/>
                <w:sz w:val="20"/>
                <w:szCs w:val="20"/>
                <w:lang w:val="lt-LT"/>
              </w:rPr>
              <w:t xml:space="preserve">Paskolos gavėjui iš Priemonės lėšų suteikta paskola apyvartinėms lėšoms finansuoti, sudarant Apyvartinės Paskolos sutartį tarp Apyvartinės Paskolos davėjo ir </w:t>
            </w:r>
            <w:r w:rsidR="004B0891">
              <w:rPr>
                <w:rFonts w:ascii="Arial" w:hAnsi="Arial" w:cs="Arial"/>
                <w:sz w:val="20"/>
                <w:szCs w:val="20"/>
                <w:lang w:val="lt-LT"/>
              </w:rPr>
              <w:t>Apyvartinė</w:t>
            </w:r>
            <w:r w:rsidR="00C06C1D">
              <w:rPr>
                <w:rFonts w:ascii="Arial" w:hAnsi="Arial" w:cs="Arial"/>
                <w:sz w:val="20"/>
                <w:szCs w:val="20"/>
                <w:lang w:val="lt-LT"/>
              </w:rPr>
              <w:t>s</w:t>
            </w:r>
            <w:r w:rsidR="004B0891">
              <w:rPr>
                <w:rFonts w:ascii="Arial" w:hAnsi="Arial" w:cs="Arial"/>
                <w:sz w:val="20"/>
                <w:szCs w:val="20"/>
                <w:lang w:val="lt-LT"/>
              </w:rPr>
              <w:t xml:space="preserve"> </w:t>
            </w:r>
            <w:r w:rsidRPr="00B3687C">
              <w:rPr>
                <w:rFonts w:ascii="Arial" w:hAnsi="Arial" w:cs="Arial"/>
                <w:sz w:val="20"/>
                <w:szCs w:val="20"/>
                <w:lang w:val="lt-LT"/>
              </w:rPr>
              <w:t>Paskolos gavėjo</w:t>
            </w:r>
            <w:r w:rsidR="0060672C">
              <w:rPr>
                <w:rFonts w:ascii="Arial" w:hAnsi="Arial" w:cs="Arial"/>
                <w:sz w:val="20"/>
                <w:szCs w:val="20"/>
                <w:lang w:val="lt-LT"/>
              </w:rPr>
              <w:t>.</w:t>
            </w:r>
          </w:p>
        </w:tc>
      </w:tr>
      <w:tr w:rsidR="00E16EAB" w:rsidRPr="00B3687C" w14:paraId="7FCC9309" w14:textId="77777777" w:rsidTr="46BFEEF7">
        <w:trPr>
          <w:trHeight w:val="315"/>
        </w:trPr>
        <w:tc>
          <w:tcPr>
            <w:tcW w:w="2155" w:type="pct"/>
            <w:tcBorders>
              <w:top w:val="single" w:sz="4" w:space="0" w:color="auto"/>
              <w:left w:val="single" w:sz="4" w:space="0" w:color="auto"/>
              <w:bottom w:val="single" w:sz="4" w:space="0" w:color="auto"/>
              <w:right w:val="single" w:sz="4" w:space="0" w:color="auto"/>
            </w:tcBorders>
            <w:noWrap/>
          </w:tcPr>
          <w:p w14:paraId="4E1F8088" w14:textId="6A8519DA" w:rsidR="00E16EAB" w:rsidRPr="00B3687C" w:rsidRDefault="008106A8" w:rsidP="00C428A0">
            <w:pPr>
              <w:rPr>
                <w:rFonts w:ascii="Arial" w:eastAsia="Calibri" w:hAnsi="Arial" w:cs="Arial"/>
                <w:b/>
                <w:sz w:val="20"/>
                <w:szCs w:val="20"/>
                <w:lang w:val="lt-LT"/>
              </w:rPr>
            </w:pPr>
            <w:r w:rsidRPr="00B3687C">
              <w:rPr>
                <w:rFonts w:ascii="Arial" w:eastAsia="Calibri" w:hAnsi="Arial" w:cs="Arial"/>
                <w:b/>
                <w:sz w:val="20"/>
                <w:szCs w:val="20"/>
                <w:lang w:val="lt-LT"/>
              </w:rPr>
              <w:t xml:space="preserve">Apyvartinės </w:t>
            </w:r>
            <w:r w:rsidR="00E16EAB" w:rsidRPr="00B3687C">
              <w:rPr>
                <w:rFonts w:ascii="Arial" w:eastAsia="Calibri" w:hAnsi="Arial" w:cs="Arial"/>
                <w:b/>
                <w:sz w:val="20"/>
                <w:szCs w:val="20"/>
                <w:lang w:val="lt-LT"/>
              </w:rPr>
              <w:t>Paskolos davėjas</w:t>
            </w:r>
            <w:r w:rsidR="005B5B2C" w:rsidRPr="00B3687C">
              <w:rPr>
                <w:rFonts w:ascii="Arial" w:eastAsia="Calibri" w:hAnsi="Arial" w:cs="Arial"/>
                <w:b/>
                <w:sz w:val="20"/>
                <w:szCs w:val="20"/>
                <w:lang w:val="lt-LT"/>
              </w:rPr>
              <w:t xml:space="preserve"> arba „Invega“</w:t>
            </w:r>
          </w:p>
        </w:tc>
        <w:tc>
          <w:tcPr>
            <w:tcW w:w="2845" w:type="pct"/>
            <w:tcBorders>
              <w:top w:val="single" w:sz="4" w:space="0" w:color="auto"/>
              <w:left w:val="single" w:sz="4" w:space="0" w:color="auto"/>
              <w:bottom w:val="single" w:sz="4" w:space="0" w:color="auto"/>
              <w:right w:val="single" w:sz="4" w:space="0" w:color="auto"/>
            </w:tcBorders>
            <w:noWrap/>
          </w:tcPr>
          <w:p w14:paraId="2992CCEE" w14:textId="68C33EA4" w:rsidR="00E16EAB" w:rsidRPr="00B3687C" w:rsidRDefault="00C33FBE" w:rsidP="00C428A0">
            <w:pPr>
              <w:jc w:val="both"/>
              <w:rPr>
                <w:rFonts w:ascii="Arial" w:eastAsia="Calibri" w:hAnsi="Arial" w:cs="Arial"/>
                <w:sz w:val="20"/>
                <w:szCs w:val="20"/>
                <w:lang w:val="lt-LT"/>
              </w:rPr>
            </w:pPr>
            <w:r w:rsidRPr="00B3687C">
              <w:rPr>
                <w:rFonts w:ascii="Arial" w:eastAsia="Calibri" w:hAnsi="Arial" w:cs="Arial"/>
                <w:sz w:val="20"/>
                <w:szCs w:val="20"/>
                <w:lang w:val="lt-LT"/>
              </w:rPr>
              <w:t>UAB „Investicijų ir verslo garantijos”, veikianti kaip INVEGOS fondo valdytoja</w:t>
            </w:r>
          </w:p>
        </w:tc>
      </w:tr>
      <w:tr w:rsidR="004E55D1" w:rsidRPr="00B3687C" w14:paraId="07A2A085" w14:textId="77777777" w:rsidTr="46BFEEF7">
        <w:trPr>
          <w:trHeight w:val="315"/>
        </w:trPr>
        <w:tc>
          <w:tcPr>
            <w:tcW w:w="2155" w:type="pct"/>
            <w:noWrap/>
          </w:tcPr>
          <w:p w14:paraId="321B6E87" w14:textId="19F94E0D" w:rsidR="004E55D1" w:rsidRPr="00B3687C" w:rsidRDefault="004E55D1" w:rsidP="00C428A0">
            <w:pPr>
              <w:rPr>
                <w:rFonts w:ascii="Arial" w:eastAsia="Calibri" w:hAnsi="Arial" w:cs="Arial"/>
                <w:b/>
                <w:sz w:val="20"/>
                <w:szCs w:val="20"/>
                <w:highlight w:val="yellow"/>
                <w:lang w:val="lt-LT"/>
              </w:rPr>
            </w:pPr>
            <w:r w:rsidRPr="00B3687C">
              <w:rPr>
                <w:rFonts w:ascii="Arial" w:eastAsia="Calibri" w:hAnsi="Arial" w:cs="Arial"/>
                <w:b/>
                <w:sz w:val="20"/>
                <w:szCs w:val="20"/>
                <w:lang w:val="lt-LT"/>
              </w:rPr>
              <w:t xml:space="preserve">PVM </w:t>
            </w:r>
          </w:p>
        </w:tc>
        <w:tc>
          <w:tcPr>
            <w:tcW w:w="2845" w:type="pct"/>
            <w:noWrap/>
          </w:tcPr>
          <w:p w14:paraId="616C0257" w14:textId="55B4FC87" w:rsidR="004E55D1" w:rsidRPr="00B3687C" w:rsidRDefault="004E55D1" w:rsidP="00C428A0">
            <w:pPr>
              <w:jc w:val="both"/>
              <w:rPr>
                <w:rFonts w:ascii="Arial" w:eastAsia="Calibri" w:hAnsi="Arial" w:cs="Arial"/>
                <w:sz w:val="20"/>
                <w:szCs w:val="20"/>
                <w:highlight w:val="yellow"/>
                <w:lang w:val="lt-LT"/>
              </w:rPr>
            </w:pPr>
            <w:r w:rsidRPr="00B3687C">
              <w:rPr>
                <w:rFonts w:ascii="Arial" w:eastAsia="Calibri" w:hAnsi="Arial" w:cs="Arial"/>
                <w:sz w:val="20"/>
                <w:szCs w:val="20"/>
                <w:lang w:val="lt-LT"/>
              </w:rPr>
              <w:t>Pridėtinės vertės mokestis</w:t>
            </w:r>
          </w:p>
        </w:tc>
      </w:tr>
      <w:tr w:rsidR="00305694" w:rsidRPr="00B3687C" w14:paraId="0C2A605F" w14:textId="77777777" w:rsidTr="46BFEEF7">
        <w:trPr>
          <w:trHeight w:val="315"/>
        </w:trPr>
        <w:tc>
          <w:tcPr>
            <w:tcW w:w="2155" w:type="pct"/>
            <w:noWrap/>
          </w:tcPr>
          <w:p w14:paraId="6F469545" w14:textId="7031F4C1" w:rsidR="00305694" w:rsidRPr="00B3687C" w:rsidRDefault="00305694" w:rsidP="00305694">
            <w:pPr>
              <w:rPr>
                <w:rFonts w:ascii="Arial" w:eastAsia="Calibri" w:hAnsi="Arial" w:cs="Arial"/>
                <w:b/>
                <w:sz w:val="20"/>
                <w:szCs w:val="20"/>
                <w:highlight w:val="yellow"/>
                <w:lang w:val="lt-LT"/>
              </w:rPr>
            </w:pPr>
            <w:r w:rsidRPr="00B3687C">
              <w:rPr>
                <w:rFonts w:ascii="Arial" w:eastAsia="Calibri" w:hAnsi="Arial" w:cs="Arial"/>
                <w:b/>
                <w:sz w:val="20"/>
                <w:szCs w:val="20"/>
                <w:lang w:val="lt-LT"/>
              </w:rPr>
              <w:t>VMI</w:t>
            </w:r>
          </w:p>
        </w:tc>
        <w:tc>
          <w:tcPr>
            <w:tcW w:w="2845" w:type="pct"/>
            <w:noWrap/>
          </w:tcPr>
          <w:p w14:paraId="01D965FE" w14:textId="47878AD8" w:rsidR="00305694" w:rsidRPr="00B3687C" w:rsidRDefault="00305694" w:rsidP="00305694">
            <w:pPr>
              <w:jc w:val="both"/>
              <w:rPr>
                <w:rFonts w:ascii="Arial" w:eastAsia="Calibri" w:hAnsi="Arial" w:cs="Arial"/>
                <w:sz w:val="20"/>
                <w:szCs w:val="20"/>
                <w:lang w:val="lt-LT"/>
              </w:rPr>
            </w:pPr>
            <w:r w:rsidRPr="00B3687C">
              <w:rPr>
                <w:rFonts w:ascii="Arial" w:eastAsia="Calibri" w:hAnsi="Arial" w:cs="Arial"/>
                <w:sz w:val="20"/>
                <w:szCs w:val="20"/>
                <w:lang w:val="lt-LT"/>
              </w:rPr>
              <w:t>Valstybinė mokesčių inspekcija prie Lietuvos Respublikos finansų ministerijos</w:t>
            </w:r>
          </w:p>
        </w:tc>
      </w:tr>
      <w:tr w:rsidR="00E16EAB" w:rsidRPr="00B3687C" w14:paraId="454FB784" w14:textId="77777777" w:rsidTr="46BFEEF7">
        <w:trPr>
          <w:trHeight w:val="315"/>
        </w:trPr>
        <w:tc>
          <w:tcPr>
            <w:tcW w:w="2155" w:type="pct"/>
            <w:noWrap/>
          </w:tcPr>
          <w:p w14:paraId="31AE5E5C" w14:textId="737AA261" w:rsidR="00E16EAB" w:rsidRPr="00B3687C" w:rsidRDefault="008106A8" w:rsidP="00C428A0">
            <w:pPr>
              <w:rPr>
                <w:rFonts w:ascii="Arial" w:eastAsia="Calibri" w:hAnsi="Arial" w:cs="Arial"/>
                <w:b/>
                <w:sz w:val="20"/>
                <w:szCs w:val="20"/>
                <w:lang w:val="lt-LT"/>
              </w:rPr>
            </w:pPr>
            <w:r w:rsidRPr="00B3687C">
              <w:rPr>
                <w:rFonts w:ascii="Arial" w:eastAsia="Calibri" w:hAnsi="Arial" w:cs="Arial"/>
                <w:b/>
                <w:sz w:val="20"/>
                <w:szCs w:val="20"/>
                <w:lang w:val="lt-LT"/>
              </w:rPr>
              <w:t>Apyvartinės Paskolos Sutartis</w:t>
            </w:r>
          </w:p>
        </w:tc>
        <w:tc>
          <w:tcPr>
            <w:tcW w:w="2845" w:type="pct"/>
            <w:noWrap/>
          </w:tcPr>
          <w:p w14:paraId="0966BC3A" w14:textId="494292D3" w:rsidR="00E16EAB" w:rsidRPr="00B3687C" w:rsidRDefault="008106A8" w:rsidP="00C428A0">
            <w:pPr>
              <w:jc w:val="both"/>
              <w:rPr>
                <w:rFonts w:ascii="Arial" w:eastAsia="Calibri" w:hAnsi="Arial" w:cs="Arial"/>
                <w:sz w:val="20"/>
                <w:szCs w:val="20"/>
                <w:lang w:val="lt-LT"/>
              </w:rPr>
            </w:pPr>
            <w:r w:rsidRPr="00B3687C">
              <w:rPr>
                <w:rFonts w:ascii="Arial" w:hAnsi="Arial" w:cs="Arial"/>
                <w:sz w:val="20"/>
                <w:szCs w:val="20"/>
                <w:lang w:val="lt-LT"/>
              </w:rPr>
              <w:t xml:space="preserve">Tarp </w:t>
            </w:r>
            <w:r w:rsidR="00A82C51">
              <w:rPr>
                <w:rFonts w:ascii="Arial" w:hAnsi="Arial" w:cs="Arial"/>
                <w:sz w:val="20"/>
                <w:szCs w:val="20"/>
                <w:lang w:val="lt-LT"/>
              </w:rPr>
              <w:t>„Invegos“</w:t>
            </w:r>
            <w:r w:rsidRPr="00B3687C">
              <w:rPr>
                <w:rFonts w:ascii="Arial" w:hAnsi="Arial" w:cs="Arial"/>
                <w:sz w:val="20"/>
                <w:szCs w:val="20"/>
                <w:lang w:val="lt-LT"/>
              </w:rPr>
              <w:t xml:space="preserve"> ir Paskolos gavėjo pasirašyta Apyvartinės Paskolos sutartis dėl Apyvartinės Paskolos suteikimo</w:t>
            </w:r>
            <w:r w:rsidR="0060672C">
              <w:rPr>
                <w:rFonts w:ascii="Arial" w:hAnsi="Arial" w:cs="Arial"/>
                <w:sz w:val="20"/>
                <w:szCs w:val="20"/>
                <w:lang w:val="lt-LT"/>
              </w:rPr>
              <w:t>.</w:t>
            </w:r>
          </w:p>
        </w:tc>
      </w:tr>
      <w:tr w:rsidR="00E16EAB" w:rsidRPr="00B3687C" w14:paraId="17A6AEBE" w14:textId="77777777" w:rsidTr="46BFEEF7">
        <w:trPr>
          <w:trHeight w:val="315"/>
        </w:trPr>
        <w:tc>
          <w:tcPr>
            <w:tcW w:w="2155" w:type="pct"/>
            <w:noWrap/>
          </w:tcPr>
          <w:p w14:paraId="661784E9" w14:textId="77777777" w:rsidR="00E16EAB" w:rsidRPr="00B3687C" w:rsidRDefault="00E16EAB" w:rsidP="00C428A0">
            <w:pPr>
              <w:rPr>
                <w:rFonts w:ascii="Arial" w:eastAsia="Calibri" w:hAnsi="Arial" w:cs="Arial"/>
                <w:b/>
                <w:sz w:val="20"/>
                <w:szCs w:val="20"/>
                <w:lang w:val="lt-LT"/>
              </w:rPr>
            </w:pPr>
            <w:bookmarkStart w:id="13" w:name="_Hlk90308783"/>
            <w:r w:rsidRPr="00B3687C">
              <w:rPr>
                <w:rFonts w:ascii="Arial" w:eastAsia="Calibri" w:hAnsi="Arial" w:cs="Arial"/>
                <w:b/>
                <w:sz w:val="20"/>
                <w:szCs w:val="20"/>
                <w:lang w:val="lt-LT"/>
              </w:rPr>
              <w:t>Įmonių grupė</w:t>
            </w:r>
          </w:p>
        </w:tc>
        <w:tc>
          <w:tcPr>
            <w:tcW w:w="2845" w:type="pct"/>
            <w:noWrap/>
          </w:tcPr>
          <w:p w14:paraId="2F52D449" w14:textId="2987B13E" w:rsidR="00E16EAB" w:rsidRPr="00B3687C" w:rsidRDefault="00E16EAB" w:rsidP="00C428A0">
            <w:pPr>
              <w:jc w:val="both"/>
              <w:rPr>
                <w:rFonts w:ascii="Arial" w:eastAsia="Calibri" w:hAnsi="Arial" w:cs="Arial"/>
                <w:sz w:val="20"/>
                <w:szCs w:val="20"/>
                <w:lang w:val="lt-LT"/>
              </w:rPr>
            </w:pPr>
            <w:r w:rsidRPr="00B3687C">
              <w:rPr>
                <w:rFonts w:ascii="Arial" w:eastAsia="Calibri" w:hAnsi="Arial" w:cs="Arial"/>
                <w:sz w:val="20"/>
                <w:szCs w:val="20"/>
                <w:lang w:val="lt-LT"/>
              </w:rPr>
              <w:t>Suprantama taip, kaip apibrėžta Lietuvos Respublikos įmonių grupių konsoliduotosios atskaitomybės įstatyme</w:t>
            </w:r>
            <w:r w:rsidR="0060672C">
              <w:rPr>
                <w:rFonts w:ascii="Arial" w:eastAsia="Calibri" w:hAnsi="Arial" w:cs="Arial"/>
                <w:sz w:val="20"/>
                <w:szCs w:val="20"/>
                <w:lang w:val="lt-LT"/>
              </w:rPr>
              <w:t>.</w:t>
            </w:r>
          </w:p>
        </w:tc>
      </w:tr>
      <w:tr w:rsidR="00E16EAB" w:rsidRPr="00AF71A7" w14:paraId="13AEEDE8" w14:textId="77777777" w:rsidTr="46BFEEF7">
        <w:trPr>
          <w:trHeight w:val="315"/>
        </w:trPr>
        <w:tc>
          <w:tcPr>
            <w:tcW w:w="2155" w:type="pct"/>
            <w:tcBorders>
              <w:top w:val="single" w:sz="4" w:space="0" w:color="auto"/>
              <w:left w:val="single" w:sz="4" w:space="0" w:color="auto"/>
              <w:bottom w:val="single" w:sz="4" w:space="0" w:color="auto"/>
              <w:right w:val="single" w:sz="4" w:space="0" w:color="auto"/>
            </w:tcBorders>
            <w:noWrap/>
          </w:tcPr>
          <w:p w14:paraId="708A67AB" w14:textId="218B7826" w:rsidR="00E16EAB" w:rsidRPr="00AF71A7" w:rsidRDefault="004B0891" w:rsidP="00C428A0">
            <w:pPr>
              <w:rPr>
                <w:rFonts w:ascii="Arial" w:eastAsia="Calibri" w:hAnsi="Arial" w:cs="Arial"/>
                <w:b/>
                <w:bCs/>
                <w:sz w:val="20"/>
                <w:szCs w:val="20"/>
                <w:lang w:val="lt-LT"/>
              </w:rPr>
            </w:pPr>
            <w:bookmarkStart w:id="14" w:name="_Hlk114145916"/>
            <w:bookmarkEnd w:id="13"/>
            <w:r>
              <w:rPr>
                <w:rFonts w:ascii="Arial" w:eastAsia="Calibri" w:hAnsi="Arial" w:cs="Arial"/>
                <w:b/>
                <w:bCs/>
                <w:sz w:val="20"/>
                <w:szCs w:val="20"/>
                <w:lang w:val="lt-LT"/>
              </w:rPr>
              <w:t xml:space="preserve">Apyvartinės </w:t>
            </w:r>
            <w:r w:rsidR="00E16EAB" w:rsidRPr="00AF71A7">
              <w:rPr>
                <w:rFonts w:ascii="Arial" w:eastAsia="Calibri" w:hAnsi="Arial" w:cs="Arial"/>
                <w:b/>
                <w:bCs/>
                <w:sz w:val="20"/>
                <w:szCs w:val="20"/>
                <w:lang w:val="lt-LT"/>
              </w:rPr>
              <w:t>Paskolos gavėjas</w:t>
            </w:r>
          </w:p>
        </w:tc>
        <w:tc>
          <w:tcPr>
            <w:tcW w:w="2845" w:type="pct"/>
            <w:tcBorders>
              <w:top w:val="single" w:sz="4" w:space="0" w:color="auto"/>
              <w:left w:val="single" w:sz="4" w:space="0" w:color="auto"/>
              <w:bottom w:val="single" w:sz="4" w:space="0" w:color="auto"/>
              <w:right w:val="single" w:sz="4" w:space="0" w:color="auto"/>
            </w:tcBorders>
            <w:noWrap/>
          </w:tcPr>
          <w:p w14:paraId="08B7F141" w14:textId="334B0F24" w:rsidR="00383141" w:rsidRPr="00754D36" w:rsidRDefault="007E0F7A" w:rsidP="00753BDC">
            <w:pPr>
              <w:jc w:val="both"/>
              <w:rPr>
                <w:rFonts w:ascii="Arial" w:eastAsia="Calibri" w:hAnsi="Arial" w:cs="Arial"/>
                <w:bCs/>
                <w:sz w:val="20"/>
                <w:szCs w:val="20"/>
                <w:lang w:val="lt-LT"/>
              </w:rPr>
            </w:pPr>
            <w:r w:rsidRPr="007E0F7A">
              <w:rPr>
                <w:rFonts w:ascii="Arial" w:eastAsia="Calibri" w:hAnsi="Arial" w:cs="Arial"/>
                <w:bCs/>
                <w:sz w:val="20"/>
                <w:szCs w:val="20"/>
                <w:lang w:val="lt-LT"/>
              </w:rPr>
              <w:t>Verslo subjektas, kuris kreipėsi į „Invegą“ dėl</w:t>
            </w:r>
            <w:r w:rsidR="005155B9">
              <w:rPr>
                <w:rFonts w:ascii="Arial" w:eastAsia="Calibri" w:hAnsi="Arial" w:cs="Arial"/>
                <w:bCs/>
                <w:sz w:val="20"/>
                <w:szCs w:val="20"/>
                <w:lang w:val="lt-LT"/>
              </w:rPr>
              <w:t xml:space="preserve"> </w:t>
            </w:r>
            <w:r w:rsidR="004B0891">
              <w:rPr>
                <w:rFonts w:ascii="Arial" w:eastAsia="Calibri" w:hAnsi="Arial" w:cs="Arial"/>
                <w:bCs/>
                <w:sz w:val="20"/>
                <w:szCs w:val="20"/>
                <w:lang w:val="lt-LT"/>
              </w:rPr>
              <w:t xml:space="preserve">Apyvartinės </w:t>
            </w:r>
            <w:r w:rsidRPr="007E0F7A">
              <w:rPr>
                <w:rFonts w:ascii="Arial" w:eastAsia="Calibri" w:hAnsi="Arial" w:cs="Arial"/>
                <w:bCs/>
                <w:sz w:val="20"/>
                <w:szCs w:val="20"/>
                <w:lang w:val="lt-LT"/>
              </w:rPr>
              <w:t xml:space="preserve">Paskolos ir su kuriuo pasirašyta </w:t>
            </w:r>
            <w:r w:rsidR="004B0891">
              <w:rPr>
                <w:rFonts w:ascii="Arial" w:eastAsia="Calibri" w:hAnsi="Arial" w:cs="Arial"/>
                <w:bCs/>
                <w:sz w:val="20"/>
                <w:szCs w:val="20"/>
                <w:lang w:val="lt-LT"/>
              </w:rPr>
              <w:t xml:space="preserve">Apyvartinės </w:t>
            </w:r>
            <w:r w:rsidRPr="007E0F7A">
              <w:rPr>
                <w:rFonts w:ascii="Arial" w:eastAsia="Calibri" w:hAnsi="Arial" w:cs="Arial"/>
                <w:bCs/>
                <w:sz w:val="20"/>
                <w:szCs w:val="20"/>
                <w:lang w:val="lt-LT"/>
              </w:rPr>
              <w:t>Paskolos sutartis</w:t>
            </w:r>
            <w:r w:rsidR="0060672C">
              <w:rPr>
                <w:rFonts w:ascii="Arial" w:eastAsia="Calibri" w:hAnsi="Arial" w:cs="Arial"/>
                <w:bCs/>
                <w:sz w:val="20"/>
                <w:szCs w:val="20"/>
                <w:lang w:val="lt-LT"/>
              </w:rPr>
              <w:t>.</w:t>
            </w:r>
          </w:p>
        </w:tc>
      </w:tr>
      <w:bookmarkEnd w:id="14"/>
      <w:tr w:rsidR="00E16EAB" w:rsidRPr="00AF71A7" w14:paraId="121348D7" w14:textId="77777777" w:rsidTr="46BFEEF7">
        <w:trPr>
          <w:trHeight w:val="278"/>
        </w:trPr>
        <w:tc>
          <w:tcPr>
            <w:tcW w:w="2155" w:type="pct"/>
            <w:noWrap/>
          </w:tcPr>
          <w:p w14:paraId="38E9A5F6" w14:textId="1A6CC46B" w:rsidR="00E16EAB" w:rsidRPr="00AF71A7" w:rsidRDefault="00C06C1D" w:rsidP="00C428A0">
            <w:pPr>
              <w:rPr>
                <w:rFonts w:ascii="Arial" w:eastAsia="Calibri" w:hAnsi="Arial" w:cs="Arial"/>
                <w:b/>
                <w:sz w:val="20"/>
                <w:szCs w:val="20"/>
                <w:lang w:val="lt-LT"/>
              </w:rPr>
            </w:pPr>
            <w:r>
              <w:rPr>
                <w:rFonts w:ascii="Arial" w:eastAsia="Calibri" w:hAnsi="Arial" w:cs="Arial"/>
                <w:b/>
                <w:sz w:val="20"/>
                <w:szCs w:val="20"/>
                <w:lang w:val="lt-LT"/>
              </w:rPr>
              <w:t xml:space="preserve">Apyvartinės </w:t>
            </w:r>
            <w:r w:rsidR="00E16EAB" w:rsidRPr="00AF71A7">
              <w:rPr>
                <w:rFonts w:ascii="Arial" w:eastAsia="Calibri" w:hAnsi="Arial" w:cs="Arial"/>
                <w:b/>
                <w:sz w:val="20"/>
                <w:szCs w:val="20"/>
                <w:lang w:val="lt-LT"/>
              </w:rPr>
              <w:t>Paskolos gavėjo tinkamumo sąlygos</w:t>
            </w:r>
          </w:p>
        </w:tc>
        <w:tc>
          <w:tcPr>
            <w:tcW w:w="2845" w:type="pct"/>
          </w:tcPr>
          <w:p w14:paraId="7690AF8C" w14:textId="1557ABD4" w:rsidR="00E16EAB" w:rsidRPr="001C7CC9" w:rsidRDefault="005D2127" w:rsidP="00C428A0">
            <w:pPr>
              <w:tabs>
                <w:tab w:val="left" w:pos="488"/>
              </w:tabs>
              <w:jc w:val="both"/>
              <w:rPr>
                <w:rFonts w:ascii="Arial" w:eastAsia="Calibri" w:hAnsi="Arial" w:cs="Arial"/>
                <w:sz w:val="20"/>
                <w:szCs w:val="20"/>
                <w:lang w:val="lt-LT"/>
              </w:rPr>
            </w:pPr>
            <w:r w:rsidRPr="00F1474C">
              <w:rPr>
                <w:rFonts w:ascii="Arial" w:eastAsia="Calibri" w:hAnsi="Arial" w:cs="Arial"/>
                <w:sz w:val="20"/>
                <w:szCs w:val="20"/>
                <w:lang w:val="lt-LT"/>
              </w:rPr>
              <w:t xml:space="preserve">Apyvartinė </w:t>
            </w:r>
            <w:r w:rsidR="00E16EAB" w:rsidRPr="00F1474C">
              <w:rPr>
                <w:rFonts w:ascii="Arial" w:eastAsia="Calibri" w:hAnsi="Arial" w:cs="Arial"/>
                <w:sz w:val="20"/>
                <w:szCs w:val="20"/>
                <w:lang w:val="lt-LT"/>
              </w:rPr>
              <w:t xml:space="preserve">Paskola gali būti teikiama </w:t>
            </w:r>
            <w:r w:rsidR="004B0891">
              <w:rPr>
                <w:rFonts w:ascii="Arial" w:eastAsia="Calibri" w:hAnsi="Arial" w:cs="Arial"/>
                <w:sz w:val="20"/>
                <w:szCs w:val="20"/>
                <w:lang w:val="lt-LT"/>
              </w:rPr>
              <w:t xml:space="preserve">Apyvartinės </w:t>
            </w:r>
            <w:r w:rsidR="00E16EAB" w:rsidRPr="00F1474C">
              <w:rPr>
                <w:rFonts w:ascii="Arial" w:eastAsia="Calibri" w:hAnsi="Arial" w:cs="Arial"/>
                <w:sz w:val="20"/>
                <w:szCs w:val="20"/>
                <w:lang w:val="lt-LT"/>
              </w:rPr>
              <w:t>Paskolos gavėjui, kuris atitinka</w:t>
            </w:r>
            <w:r w:rsidR="007E20FE" w:rsidRPr="00F1474C">
              <w:rPr>
                <w:rFonts w:ascii="Arial" w:eastAsia="Calibri" w:hAnsi="Arial" w:cs="Arial"/>
                <w:sz w:val="20"/>
                <w:szCs w:val="20"/>
                <w:lang w:val="lt-LT"/>
              </w:rPr>
              <w:t xml:space="preserve"> </w:t>
            </w:r>
            <w:r w:rsidR="00E16EAB" w:rsidRPr="00F1474C">
              <w:rPr>
                <w:rFonts w:ascii="Arial" w:eastAsia="Calibri" w:hAnsi="Arial" w:cs="Arial"/>
                <w:sz w:val="20"/>
                <w:szCs w:val="20"/>
                <w:lang w:val="lt-LT"/>
              </w:rPr>
              <w:t>šiuos kriterijus:</w:t>
            </w:r>
          </w:p>
          <w:p w14:paraId="4A9C30DD" w14:textId="77777777" w:rsidR="00B04BAD" w:rsidRPr="001C7CC9" w:rsidRDefault="00751CFE" w:rsidP="00712C97">
            <w:pPr>
              <w:pStyle w:val="ListParagraph"/>
              <w:numPr>
                <w:ilvl w:val="0"/>
                <w:numId w:val="27"/>
              </w:numPr>
              <w:shd w:val="clear" w:color="auto" w:fill="FFFFFF" w:themeFill="background1"/>
              <w:tabs>
                <w:tab w:val="left" w:pos="276"/>
              </w:tabs>
              <w:ind w:left="0" w:firstLine="0"/>
              <w:jc w:val="both"/>
              <w:rPr>
                <w:rFonts w:ascii="Arial" w:eastAsia="Calibri" w:hAnsi="Arial" w:cs="Arial"/>
                <w:sz w:val="20"/>
                <w:szCs w:val="20"/>
                <w:lang w:val="lt-LT"/>
              </w:rPr>
            </w:pPr>
            <w:r w:rsidRPr="001C7CC9">
              <w:rPr>
                <w:rFonts w:ascii="Arial" w:eastAsia="Calibri" w:hAnsi="Arial" w:cs="Arial"/>
                <w:sz w:val="20"/>
                <w:szCs w:val="20"/>
                <w:lang w:val="lt-LT"/>
              </w:rPr>
              <w:t>Yra smulkiojo ir vidutinio verslo (toliau – SVV) subjektas, kaip jis apibrėžtas SVV įstatyme arba didelė įmonė, kuri nepriskiriama SVV subjektui pagal SVV įstatymą</w:t>
            </w:r>
            <w:r w:rsidR="00B04BAD" w:rsidRPr="001C7CC9">
              <w:rPr>
                <w:rFonts w:ascii="Arial" w:eastAsia="Calibri" w:hAnsi="Arial" w:cs="Arial"/>
                <w:sz w:val="20"/>
                <w:szCs w:val="20"/>
                <w:lang w:val="lt-LT"/>
              </w:rPr>
              <w:t>;</w:t>
            </w:r>
          </w:p>
          <w:p w14:paraId="7C8E6659" w14:textId="75DB4F51" w:rsidR="00751CFE" w:rsidRPr="001C7CC9" w:rsidRDefault="00B04BAD" w:rsidP="00712C97">
            <w:pPr>
              <w:pStyle w:val="ListParagraph"/>
              <w:numPr>
                <w:ilvl w:val="0"/>
                <w:numId w:val="27"/>
              </w:numPr>
              <w:shd w:val="clear" w:color="auto" w:fill="FFFFFF" w:themeFill="background1"/>
              <w:tabs>
                <w:tab w:val="left" w:pos="276"/>
              </w:tabs>
              <w:ind w:left="0" w:firstLine="0"/>
              <w:jc w:val="both"/>
              <w:rPr>
                <w:rFonts w:ascii="Arial" w:eastAsia="Calibri" w:hAnsi="Arial" w:cs="Arial"/>
                <w:sz w:val="20"/>
                <w:szCs w:val="20"/>
                <w:lang w:val="lt-LT"/>
              </w:rPr>
            </w:pPr>
            <w:r w:rsidRPr="001C7CC9">
              <w:rPr>
                <w:rFonts w:ascii="Arial" w:eastAsia="Calibri" w:hAnsi="Arial" w:cs="Arial"/>
                <w:sz w:val="20"/>
                <w:szCs w:val="20"/>
                <w:lang w:val="lt-LT"/>
              </w:rPr>
              <w:t>N</w:t>
            </w:r>
            <w:r w:rsidR="00154938" w:rsidRPr="001C7CC9">
              <w:rPr>
                <w:rFonts w:ascii="Arial" w:eastAsia="Calibri" w:hAnsi="Arial" w:cs="Arial"/>
                <w:sz w:val="20"/>
                <w:szCs w:val="20"/>
                <w:lang w:val="lt-LT"/>
              </w:rPr>
              <w:t>evykdo veiklos priskiriamos finansų, kaip tai suprantama pagal Lietuvos Respublikos finansinio tvarumo įstatymo 1 straipsnį</w:t>
            </w:r>
            <w:r w:rsidR="00EA68AE" w:rsidRPr="001C7CC9">
              <w:rPr>
                <w:rFonts w:ascii="Arial" w:eastAsia="Calibri" w:hAnsi="Arial" w:cs="Arial"/>
                <w:sz w:val="20"/>
                <w:szCs w:val="20"/>
                <w:lang w:val="lt-LT"/>
              </w:rPr>
              <w:t>, sektoriams</w:t>
            </w:r>
            <w:r w:rsidR="00FC6AF7" w:rsidRPr="001C7CC9">
              <w:rPr>
                <w:rFonts w:ascii="Arial" w:eastAsia="Calibri" w:hAnsi="Arial" w:cs="Arial"/>
                <w:sz w:val="20"/>
                <w:szCs w:val="20"/>
                <w:lang w:val="lt-LT"/>
              </w:rPr>
              <w:t>;</w:t>
            </w:r>
          </w:p>
          <w:p w14:paraId="14CA3994" w14:textId="5F67B3F6" w:rsidR="001D2037" w:rsidRPr="001C7CC9" w:rsidRDefault="002D1228" w:rsidP="00712C97">
            <w:pPr>
              <w:pStyle w:val="ListParagraph"/>
              <w:numPr>
                <w:ilvl w:val="0"/>
                <w:numId w:val="27"/>
              </w:numPr>
              <w:shd w:val="clear" w:color="auto" w:fill="FFFFFF" w:themeFill="background1"/>
              <w:tabs>
                <w:tab w:val="left" w:pos="276"/>
              </w:tabs>
              <w:ind w:left="0" w:firstLine="0"/>
              <w:jc w:val="both"/>
              <w:rPr>
                <w:rFonts w:ascii="Arial" w:eastAsia="Calibri" w:hAnsi="Arial" w:cs="Arial"/>
                <w:sz w:val="20"/>
                <w:szCs w:val="20"/>
                <w:lang w:val="lt-LT"/>
              </w:rPr>
            </w:pPr>
            <w:r w:rsidRPr="001C7CC9">
              <w:rPr>
                <w:rFonts w:ascii="Arial" w:eastAsia="Calibri" w:hAnsi="Arial" w:cs="Arial"/>
                <w:sz w:val="20"/>
                <w:szCs w:val="20"/>
                <w:lang w:val="lt-LT"/>
              </w:rPr>
              <w:t>Neturi arba yra nutraukę prekybinius santykius įsipareigojimus su Rusijos Federacij</w:t>
            </w:r>
            <w:r w:rsidR="00C3745E" w:rsidRPr="001C7CC9">
              <w:rPr>
                <w:rFonts w:ascii="Arial" w:eastAsia="Calibri" w:hAnsi="Arial" w:cs="Arial"/>
                <w:sz w:val="20"/>
                <w:szCs w:val="20"/>
                <w:lang w:val="lt-LT"/>
              </w:rPr>
              <w:t>os</w:t>
            </w:r>
            <w:r w:rsidRPr="001C7CC9">
              <w:rPr>
                <w:rFonts w:ascii="Arial" w:eastAsia="Calibri" w:hAnsi="Arial" w:cs="Arial"/>
                <w:sz w:val="20"/>
                <w:szCs w:val="20"/>
                <w:lang w:val="lt-LT"/>
              </w:rPr>
              <w:t xml:space="preserve"> (toliau – Rusija) ir (ar) Baltarusijos Respublik</w:t>
            </w:r>
            <w:r w:rsidR="00C3745E" w:rsidRPr="001C7CC9">
              <w:rPr>
                <w:rFonts w:ascii="Arial" w:eastAsia="Calibri" w:hAnsi="Arial" w:cs="Arial"/>
                <w:sz w:val="20"/>
                <w:szCs w:val="20"/>
                <w:lang w:val="lt-LT"/>
              </w:rPr>
              <w:t>os</w:t>
            </w:r>
            <w:r w:rsidRPr="001C7CC9">
              <w:rPr>
                <w:rFonts w:ascii="Arial" w:eastAsia="Calibri" w:hAnsi="Arial" w:cs="Arial"/>
                <w:sz w:val="20"/>
                <w:szCs w:val="20"/>
                <w:lang w:val="lt-LT"/>
              </w:rPr>
              <w:t xml:space="preserve"> (toliau – Baltarusija)</w:t>
            </w:r>
            <w:r w:rsidR="00786833" w:rsidRPr="001C7CC9">
              <w:rPr>
                <w:rFonts w:ascii="Arial" w:eastAsia="Calibri" w:hAnsi="Arial" w:cs="Arial"/>
                <w:sz w:val="20"/>
                <w:szCs w:val="20"/>
                <w:lang w:val="lt-LT"/>
              </w:rPr>
              <w:t xml:space="preserve"> </w:t>
            </w:r>
            <w:r w:rsidR="00C3745E" w:rsidRPr="001C7CC9">
              <w:rPr>
                <w:rFonts w:ascii="Arial" w:eastAsia="Calibri" w:hAnsi="Arial" w:cs="Arial"/>
                <w:sz w:val="20"/>
                <w:szCs w:val="20"/>
                <w:lang w:val="lt-LT"/>
              </w:rPr>
              <w:t>fiziniais ir (ar) juridiniais asmenimis</w:t>
            </w:r>
            <w:r w:rsidR="00786833" w:rsidRPr="001C7CC9">
              <w:rPr>
                <w:rFonts w:ascii="Arial" w:eastAsia="Calibri" w:hAnsi="Arial" w:cs="Arial"/>
                <w:sz w:val="20"/>
                <w:szCs w:val="20"/>
                <w:lang w:val="lt-LT"/>
              </w:rPr>
              <w:t xml:space="preserve"> ne vėliau kaip iki 2022 </w:t>
            </w:r>
            <w:r w:rsidR="005A05ED" w:rsidRPr="001C7CC9">
              <w:rPr>
                <w:rFonts w:ascii="Arial" w:eastAsia="Calibri" w:hAnsi="Arial" w:cs="Arial"/>
                <w:sz w:val="20"/>
                <w:szCs w:val="20"/>
                <w:lang w:val="lt-LT"/>
              </w:rPr>
              <w:t xml:space="preserve">rugpjūčio 31 </w:t>
            </w:r>
            <w:r w:rsidR="00786833" w:rsidRPr="001C7CC9">
              <w:rPr>
                <w:rFonts w:ascii="Arial" w:eastAsia="Calibri" w:hAnsi="Arial" w:cs="Arial"/>
                <w:sz w:val="20"/>
                <w:szCs w:val="20"/>
                <w:lang w:val="lt-LT"/>
              </w:rPr>
              <w:t xml:space="preserve">d. </w:t>
            </w:r>
            <w:bookmarkStart w:id="15" w:name="_Hlk111735216"/>
            <w:r w:rsidR="00A82C51" w:rsidRPr="001C7CC9">
              <w:rPr>
                <w:rFonts w:ascii="Arial" w:eastAsia="Calibri" w:hAnsi="Arial" w:cs="Arial"/>
                <w:sz w:val="20"/>
                <w:szCs w:val="20"/>
                <w:lang w:val="lt-LT"/>
              </w:rPr>
              <w:t xml:space="preserve">Atitiktis šiame papunktyje nurodytam reikalavimui vertinama pagal </w:t>
            </w:r>
            <w:r w:rsidR="004B0891">
              <w:rPr>
                <w:rFonts w:ascii="Arial" w:eastAsia="Calibri" w:hAnsi="Arial" w:cs="Arial"/>
                <w:sz w:val="20"/>
                <w:szCs w:val="20"/>
                <w:lang w:val="lt-LT"/>
              </w:rPr>
              <w:t xml:space="preserve">Apyvartinės </w:t>
            </w:r>
            <w:r w:rsidR="005A05ED" w:rsidRPr="001C7CC9">
              <w:rPr>
                <w:rFonts w:ascii="Arial" w:eastAsia="Calibri" w:hAnsi="Arial" w:cs="Arial"/>
                <w:sz w:val="20"/>
                <w:szCs w:val="20"/>
                <w:lang w:val="lt-LT"/>
              </w:rPr>
              <w:t>P</w:t>
            </w:r>
            <w:r w:rsidR="00A82C51" w:rsidRPr="001C7CC9">
              <w:rPr>
                <w:rFonts w:ascii="Arial" w:eastAsia="Calibri" w:hAnsi="Arial" w:cs="Arial"/>
                <w:sz w:val="20"/>
                <w:szCs w:val="20"/>
                <w:lang w:val="lt-LT"/>
              </w:rPr>
              <w:t xml:space="preserve">askolos gavėjo </w:t>
            </w:r>
            <w:r w:rsidR="004B0891">
              <w:rPr>
                <w:rFonts w:ascii="Arial" w:eastAsia="Calibri" w:hAnsi="Arial" w:cs="Arial"/>
                <w:sz w:val="20"/>
                <w:szCs w:val="20"/>
                <w:lang w:val="lt-LT"/>
              </w:rPr>
              <w:t>„Invegai“</w:t>
            </w:r>
            <w:r w:rsidR="00A82C51" w:rsidRPr="001C7CC9">
              <w:rPr>
                <w:rFonts w:ascii="Arial" w:eastAsia="Calibri" w:hAnsi="Arial" w:cs="Arial"/>
                <w:sz w:val="20"/>
                <w:szCs w:val="20"/>
                <w:lang w:val="lt-LT"/>
              </w:rPr>
              <w:t xml:space="preserve"> pateiktą informaciją</w:t>
            </w:r>
            <w:bookmarkEnd w:id="15"/>
            <w:r w:rsidR="004E6E59" w:rsidRPr="001C7CC9">
              <w:rPr>
                <w:rFonts w:ascii="Arial" w:eastAsia="Calibri" w:hAnsi="Arial" w:cs="Arial"/>
                <w:sz w:val="20"/>
                <w:szCs w:val="20"/>
                <w:lang w:val="lt-LT"/>
              </w:rPr>
              <w:t xml:space="preserve"> (patvirtinimą apie prekybinių įsipareigojimų nutraukimą</w:t>
            </w:r>
            <w:r w:rsidR="008924AD" w:rsidRPr="001C7CC9">
              <w:rPr>
                <w:rFonts w:ascii="Arial" w:eastAsia="Calibri" w:hAnsi="Arial" w:cs="Arial"/>
                <w:sz w:val="20"/>
                <w:szCs w:val="20"/>
                <w:lang w:val="lt-LT"/>
              </w:rPr>
              <w:t xml:space="preserve"> arba jų neturėjimą</w:t>
            </w:r>
            <w:r w:rsidR="004E6E59" w:rsidRPr="001C7CC9">
              <w:rPr>
                <w:rFonts w:ascii="Arial" w:eastAsia="Calibri" w:hAnsi="Arial" w:cs="Arial"/>
                <w:sz w:val="20"/>
                <w:szCs w:val="20"/>
                <w:lang w:val="lt-LT"/>
              </w:rPr>
              <w:t>)</w:t>
            </w:r>
            <w:r w:rsidR="00FC6AF7" w:rsidRPr="001C7CC9">
              <w:rPr>
                <w:rFonts w:ascii="Arial" w:eastAsia="Calibri" w:hAnsi="Arial" w:cs="Arial"/>
                <w:sz w:val="20"/>
                <w:szCs w:val="20"/>
                <w:lang w:val="lt-LT"/>
              </w:rPr>
              <w:t>;</w:t>
            </w:r>
          </w:p>
          <w:p w14:paraId="1230919B" w14:textId="1D10BE52" w:rsidR="00497A6B" w:rsidRPr="001C7CC9" w:rsidRDefault="00497A6B" w:rsidP="00712C97">
            <w:pPr>
              <w:pStyle w:val="ListParagraph"/>
              <w:numPr>
                <w:ilvl w:val="0"/>
                <w:numId w:val="27"/>
              </w:numPr>
              <w:shd w:val="clear" w:color="auto" w:fill="FFFFFF" w:themeFill="background1"/>
              <w:tabs>
                <w:tab w:val="left" w:pos="276"/>
              </w:tabs>
              <w:ind w:left="0" w:firstLine="0"/>
              <w:jc w:val="both"/>
              <w:rPr>
                <w:rFonts w:ascii="Arial" w:eastAsia="Calibri" w:hAnsi="Arial" w:cs="Arial"/>
                <w:sz w:val="20"/>
                <w:szCs w:val="20"/>
                <w:lang w:val="lt-LT"/>
              </w:rPr>
            </w:pPr>
            <w:r w:rsidRPr="001C7CC9">
              <w:rPr>
                <w:rFonts w:ascii="Arial" w:eastAsia="Calibri" w:hAnsi="Arial" w:cs="Arial"/>
                <w:sz w:val="20"/>
                <w:szCs w:val="20"/>
                <w:lang w:val="lt-LT"/>
              </w:rPr>
              <w:t>Yra nukentėję</w:t>
            </w:r>
            <w:r w:rsidR="004E42AB" w:rsidRPr="001C7CC9">
              <w:rPr>
                <w:rFonts w:ascii="Arial" w:eastAsia="Calibri" w:hAnsi="Arial" w:cs="Arial"/>
                <w:sz w:val="20"/>
                <w:szCs w:val="20"/>
                <w:lang w:val="lt-LT"/>
              </w:rPr>
              <w:t>s</w:t>
            </w:r>
            <w:r w:rsidRPr="001C7CC9">
              <w:rPr>
                <w:rFonts w:ascii="Arial" w:eastAsia="Calibri" w:hAnsi="Arial" w:cs="Arial"/>
                <w:sz w:val="20"/>
                <w:szCs w:val="20"/>
                <w:lang w:val="lt-LT"/>
              </w:rPr>
              <w:t xml:space="preserve"> nuo Rusijos vykdomos karinės agresijos</w:t>
            </w:r>
            <w:r w:rsidR="004E42AB" w:rsidRPr="001C7CC9">
              <w:rPr>
                <w:rFonts w:ascii="Arial" w:eastAsia="Calibri" w:hAnsi="Arial" w:cs="Arial"/>
                <w:sz w:val="20"/>
                <w:szCs w:val="20"/>
                <w:lang w:val="lt-LT"/>
              </w:rPr>
              <w:t xml:space="preserve"> </w:t>
            </w:r>
            <w:r w:rsidRPr="001C7CC9">
              <w:rPr>
                <w:rFonts w:ascii="Arial" w:eastAsia="Calibri" w:hAnsi="Arial" w:cs="Arial"/>
                <w:sz w:val="20"/>
                <w:szCs w:val="20"/>
                <w:lang w:val="lt-LT"/>
              </w:rPr>
              <w:t>prieš Ukrainą</w:t>
            </w:r>
            <w:r w:rsidR="00EA68AE" w:rsidRPr="001C7CC9">
              <w:rPr>
                <w:rFonts w:ascii="Arial" w:eastAsia="Calibri" w:hAnsi="Arial" w:cs="Arial"/>
                <w:sz w:val="20"/>
                <w:szCs w:val="20"/>
                <w:lang w:val="lt-LT"/>
              </w:rPr>
              <w:t xml:space="preserve"> (toliau – kar</w:t>
            </w:r>
            <w:r w:rsidR="000072A4">
              <w:rPr>
                <w:rFonts w:ascii="Arial" w:eastAsia="Calibri" w:hAnsi="Arial" w:cs="Arial"/>
                <w:sz w:val="20"/>
                <w:szCs w:val="20"/>
                <w:lang w:val="lt-LT"/>
              </w:rPr>
              <w:t>as</w:t>
            </w:r>
            <w:r w:rsidR="00EA68AE" w:rsidRPr="001C7CC9">
              <w:rPr>
                <w:rFonts w:ascii="Arial" w:eastAsia="Calibri" w:hAnsi="Arial" w:cs="Arial"/>
                <w:sz w:val="20"/>
                <w:szCs w:val="20"/>
                <w:lang w:val="lt-LT"/>
              </w:rPr>
              <w:t>)</w:t>
            </w:r>
            <w:r w:rsidRPr="001C7CC9">
              <w:rPr>
                <w:rFonts w:ascii="Arial" w:eastAsia="Calibri" w:hAnsi="Arial" w:cs="Arial"/>
                <w:sz w:val="20"/>
                <w:szCs w:val="20"/>
                <w:lang w:val="lt-LT"/>
              </w:rPr>
              <w:t xml:space="preserve"> sukeltos krizės. Laikoma, kad </w:t>
            </w:r>
            <w:r w:rsidR="004B0891">
              <w:rPr>
                <w:rFonts w:ascii="Arial" w:eastAsia="Calibri" w:hAnsi="Arial" w:cs="Arial"/>
                <w:sz w:val="20"/>
                <w:szCs w:val="20"/>
                <w:lang w:val="lt-LT"/>
              </w:rPr>
              <w:t xml:space="preserve">Apyvartinės </w:t>
            </w:r>
            <w:r w:rsidR="00F978BF" w:rsidRPr="001C7CC9">
              <w:rPr>
                <w:rFonts w:ascii="Arial" w:eastAsia="Calibri" w:hAnsi="Arial" w:cs="Arial"/>
                <w:sz w:val="20"/>
                <w:szCs w:val="20"/>
                <w:lang w:val="lt-LT"/>
              </w:rPr>
              <w:t>P</w:t>
            </w:r>
            <w:r w:rsidR="004E42AB" w:rsidRPr="001C7CC9">
              <w:rPr>
                <w:rFonts w:ascii="Arial" w:eastAsia="Calibri" w:hAnsi="Arial" w:cs="Arial"/>
                <w:sz w:val="20"/>
                <w:szCs w:val="20"/>
                <w:lang w:val="lt-LT"/>
              </w:rPr>
              <w:t>a</w:t>
            </w:r>
            <w:r w:rsidRPr="001C7CC9">
              <w:rPr>
                <w:rFonts w:ascii="Arial" w:eastAsia="Calibri" w:hAnsi="Arial" w:cs="Arial"/>
                <w:sz w:val="20"/>
                <w:szCs w:val="20"/>
                <w:lang w:val="lt-LT"/>
              </w:rPr>
              <w:t>skolos gavėjas nukentėjo nuo karo sukeltos krizės, jei tenkinama nors viena iš šių sąlygų:</w:t>
            </w:r>
          </w:p>
          <w:p w14:paraId="53938FF0" w14:textId="4FEBBC89" w:rsidR="004E42AB" w:rsidRPr="001C7CC9" w:rsidRDefault="004E42AB" w:rsidP="004E42AB">
            <w:pPr>
              <w:pStyle w:val="ListParagraph"/>
              <w:shd w:val="clear" w:color="auto" w:fill="FFFFFF" w:themeFill="background1"/>
              <w:tabs>
                <w:tab w:val="left" w:pos="342"/>
              </w:tabs>
              <w:ind w:left="247"/>
              <w:jc w:val="both"/>
              <w:rPr>
                <w:rFonts w:ascii="Arial" w:hAnsi="Arial" w:cs="Arial"/>
                <w:sz w:val="20"/>
                <w:szCs w:val="20"/>
                <w:lang w:val="lt-LT"/>
              </w:rPr>
            </w:pPr>
            <w:r w:rsidRPr="001C7CC9">
              <w:rPr>
                <w:rFonts w:ascii="Arial" w:eastAsia="Calibri" w:hAnsi="Arial" w:cs="Arial"/>
                <w:color w:val="000000" w:themeColor="text1"/>
                <w:sz w:val="20"/>
                <w:szCs w:val="20"/>
                <w:lang w:val="lt-LT"/>
              </w:rPr>
              <w:t>4.1</w:t>
            </w:r>
            <w:r w:rsidRPr="001C7CC9">
              <w:rPr>
                <w:rFonts w:ascii="Arial" w:eastAsia="Calibri" w:hAnsi="Arial" w:cs="Arial"/>
                <w:color w:val="FF0000"/>
                <w:sz w:val="20"/>
                <w:szCs w:val="20"/>
                <w:lang w:val="lt-LT"/>
              </w:rPr>
              <w:t>.</w:t>
            </w:r>
            <w:r w:rsidRPr="001C7CC9">
              <w:rPr>
                <w:rFonts w:ascii="Arial" w:hAnsi="Arial" w:cs="Arial"/>
                <w:sz w:val="20"/>
                <w:szCs w:val="20"/>
                <w:lang w:val="lt-LT"/>
              </w:rPr>
              <w:t xml:space="preserve"> </w:t>
            </w:r>
            <w:r w:rsidR="004B0891">
              <w:rPr>
                <w:rFonts w:ascii="Arial" w:hAnsi="Arial" w:cs="Arial"/>
                <w:sz w:val="20"/>
                <w:szCs w:val="20"/>
                <w:lang w:val="lt-LT"/>
              </w:rPr>
              <w:t xml:space="preserve">Apyvartinės </w:t>
            </w:r>
            <w:r w:rsidR="00F978BF" w:rsidRPr="001C7CC9">
              <w:rPr>
                <w:rFonts w:ascii="Arial" w:hAnsi="Arial" w:cs="Arial"/>
                <w:sz w:val="20"/>
                <w:szCs w:val="20"/>
                <w:lang w:val="lt-LT"/>
              </w:rPr>
              <w:t>P</w:t>
            </w:r>
            <w:r w:rsidRPr="001C7CC9">
              <w:rPr>
                <w:rFonts w:ascii="Arial" w:hAnsi="Arial" w:cs="Arial"/>
                <w:sz w:val="20"/>
                <w:szCs w:val="20"/>
                <w:lang w:val="lt-LT"/>
              </w:rPr>
              <w:t xml:space="preserve">askolos gavėjo </w:t>
            </w:r>
            <w:bookmarkStart w:id="16" w:name="_Hlk99131826"/>
            <w:r w:rsidRPr="001C7CC9">
              <w:rPr>
                <w:rFonts w:ascii="Arial" w:hAnsi="Arial" w:cs="Arial"/>
                <w:sz w:val="20"/>
                <w:szCs w:val="20"/>
                <w:lang w:val="lt-LT"/>
              </w:rPr>
              <w:t>importo arba eksporto dalis su Ukraina ir (ar) importo dalis su Rusija</w:t>
            </w:r>
            <w:r w:rsidR="00A82C51" w:rsidRPr="001C7CC9">
              <w:rPr>
                <w:rFonts w:ascii="Arial" w:hAnsi="Arial" w:cs="Arial"/>
                <w:sz w:val="20"/>
                <w:szCs w:val="20"/>
                <w:lang w:val="lt-LT"/>
              </w:rPr>
              <w:t xml:space="preserve"> ir (ar) </w:t>
            </w:r>
            <w:r w:rsidRPr="001C7CC9">
              <w:rPr>
                <w:rFonts w:ascii="Arial" w:hAnsi="Arial" w:cs="Arial"/>
                <w:sz w:val="20"/>
                <w:szCs w:val="20"/>
                <w:lang w:val="lt-LT"/>
              </w:rPr>
              <w:t>Baltarusija bendrai sudaro ne mažiau kaip 25 proc</w:t>
            </w:r>
            <w:r w:rsidR="00EC4A53">
              <w:rPr>
                <w:rFonts w:ascii="Arial" w:hAnsi="Arial" w:cs="Arial"/>
                <w:sz w:val="20"/>
                <w:szCs w:val="20"/>
                <w:lang w:val="lt-LT"/>
              </w:rPr>
              <w:t>.</w:t>
            </w:r>
            <w:r w:rsidRPr="001C7CC9">
              <w:rPr>
                <w:rFonts w:ascii="Arial" w:hAnsi="Arial" w:cs="Arial"/>
                <w:sz w:val="20"/>
                <w:szCs w:val="20"/>
                <w:lang w:val="lt-LT"/>
              </w:rPr>
              <w:t xml:space="preserve"> bendros</w:t>
            </w:r>
            <w:r w:rsidR="004B0891">
              <w:rPr>
                <w:rFonts w:ascii="Arial" w:hAnsi="Arial" w:cs="Arial"/>
                <w:sz w:val="20"/>
                <w:szCs w:val="20"/>
                <w:lang w:val="lt-LT"/>
              </w:rPr>
              <w:t xml:space="preserve"> Apyvartinės</w:t>
            </w:r>
            <w:r w:rsidRPr="001C7CC9">
              <w:rPr>
                <w:rFonts w:ascii="Arial" w:hAnsi="Arial" w:cs="Arial"/>
                <w:sz w:val="20"/>
                <w:szCs w:val="20"/>
                <w:lang w:val="lt-LT"/>
              </w:rPr>
              <w:t xml:space="preserve"> </w:t>
            </w:r>
            <w:r w:rsidR="00EA68AE" w:rsidRPr="001C7CC9">
              <w:rPr>
                <w:rFonts w:ascii="Arial" w:hAnsi="Arial" w:cs="Arial"/>
                <w:sz w:val="20"/>
                <w:szCs w:val="20"/>
                <w:lang w:val="lt-LT"/>
              </w:rPr>
              <w:t>P</w:t>
            </w:r>
            <w:r w:rsidRPr="001C7CC9">
              <w:rPr>
                <w:rFonts w:ascii="Arial" w:hAnsi="Arial" w:cs="Arial"/>
                <w:sz w:val="20"/>
                <w:szCs w:val="20"/>
                <w:lang w:val="lt-LT"/>
              </w:rPr>
              <w:t xml:space="preserve">askolos gavėjo importo arba eksporto </w:t>
            </w:r>
            <w:bookmarkEnd w:id="16"/>
            <w:r w:rsidRPr="001C7CC9">
              <w:rPr>
                <w:rFonts w:ascii="Arial" w:hAnsi="Arial" w:cs="Arial"/>
                <w:sz w:val="20"/>
                <w:szCs w:val="20"/>
                <w:lang w:val="lt-LT"/>
              </w:rPr>
              <w:t xml:space="preserve">(įskaitant ir su Europos Sąjungos šalimis) dalies nuo 2021 m. sausio 1 d. iki 2021 m. gruodžio 31 d. </w:t>
            </w:r>
            <w:r w:rsidRPr="001C7CC9">
              <w:rPr>
                <w:rFonts w:ascii="Arial" w:hAnsi="Arial" w:cs="Arial"/>
                <w:color w:val="000000"/>
                <w:sz w:val="20"/>
                <w:szCs w:val="20"/>
                <w:shd w:val="clear" w:color="auto" w:fill="FFFFFF"/>
                <w:lang w:val="lt-LT"/>
              </w:rPr>
              <w:t>Atitiktis šiame papunktyje nurodytam reikalavimui vertinama pagal</w:t>
            </w:r>
            <w:r w:rsidR="00C06C1D">
              <w:rPr>
                <w:rFonts w:ascii="Arial" w:hAnsi="Arial" w:cs="Arial"/>
                <w:color w:val="000000"/>
                <w:sz w:val="20"/>
                <w:szCs w:val="20"/>
                <w:shd w:val="clear" w:color="auto" w:fill="FFFFFF"/>
                <w:lang w:val="lt-LT"/>
              </w:rPr>
              <w:t xml:space="preserve"> Apyvartinės</w:t>
            </w:r>
            <w:r w:rsidRPr="001C7CC9">
              <w:rPr>
                <w:rFonts w:ascii="Arial" w:hAnsi="Arial" w:cs="Arial"/>
                <w:color w:val="000000"/>
                <w:sz w:val="20"/>
                <w:szCs w:val="20"/>
                <w:shd w:val="clear" w:color="auto" w:fill="FFFFFF"/>
                <w:lang w:val="lt-LT"/>
              </w:rPr>
              <w:t xml:space="preserve"> </w:t>
            </w:r>
            <w:r w:rsidR="00EA68AE" w:rsidRPr="001C7CC9">
              <w:rPr>
                <w:rFonts w:ascii="Arial" w:hAnsi="Arial" w:cs="Arial"/>
                <w:color w:val="000000"/>
                <w:sz w:val="20"/>
                <w:szCs w:val="20"/>
                <w:shd w:val="clear" w:color="auto" w:fill="FFFFFF"/>
                <w:lang w:val="lt-LT"/>
              </w:rPr>
              <w:t>P</w:t>
            </w:r>
            <w:r w:rsidRPr="001C7CC9">
              <w:rPr>
                <w:rFonts w:ascii="Arial" w:hAnsi="Arial" w:cs="Arial"/>
                <w:color w:val="000000"/>
                <w:sz w:val="20"/>
                <w:szCs w:val="20"/>
                <w:shd w:val="clear" w:color="auto" w:fill="FFFFFF"/>
                <w:lang w:val="lt-LT"/>
              </w:rPr>
              <w:t xml:space="preserve">askolos davėjo </w:t>
            </w:r>
            <w:bookmarkStart w:id="17" w:name="_Hlk114741126"/>
            <w:r w:rsidRPr="001C7CC9">
              <w:rPr>
                <w:rFonts w:ascii="Arial" w:hAnsi="Arial" w:cs="Arial"/>
                <w:color w:val="000000"/>
                <w:sz w:val="20"/>
                <w:szCs w:val="20"/>
                <w:shd w:val="clear" w:color="auto" w:fill="FFFFFF"/>
                <w:lang w:val="lt-LT"/>
              </w:rPr>
              <w:t xml:space="preserve">gautus duomenis iš </w:t>
            </w:r>
            <w:r w:rsidR="00153D4A" w:rsidRPr="001C7CC9">
              <w:rPr>
                <w:rFonts w:ascii="Arial" w:hAnsi="Arial" w:cs="Arial"/>
                <w:color w:val="000000"/>
                <w:sz w:val="20"/>
                <w:szCs w:val="20"/>
                <w:shd w:val="clear" w:color="auto" w:fill="FFFFFF"/>
                <w:lang w:val="lt-LT"/>
              </w:rPr>
              <w:t>VMI</w:t>
            </w:r>
            <w:r w:rsidRPr="001C7CC9">
              <w:rPr>
                <w:rFonts w:ascii="Arial" w:hAnsi="Arial" w:cs="Arial"/>
                <w:color w:val="000000"/>
                <w:sz w:val="20"/>
                <w:szCs w:val="20"/>
                <w:shd w:val="clear" w:color="auto" w:fill="FFFFFF"/>
                <w:lang w:val="lt-LT"/>
              </w:rPr>
              <w:t xml:space="preserve"> ir (ar) Muitinės departamento prie Lietuvos Respublikos finansų ministerijos ir (ar) </w:t>
            </w:r>
            <w:r w:rsidR="00C06C1D">
              <w:rPr>
                <w:rFonts w:ascii="Arial" w:hAnsi="Arial" w:cs="Arial"/>
                <w:color w:val="000000"/>
                <w:sz w:val="20"/>
                <w:szCs w:val="20"/>
                <w:shd w:val="clear" w:color="auto" w:fill="FFFFFF"/>
                <w:lang w:val="lt-LT"/>
              </w:rPr>
              <w:t>Apyvartinės P</w:t>
            </w:r>
            <w:r w:rsidRPr="001C7CC9">
              <w:rPr>
                <w:rFonts w:ascii="Arial" w:hAnsi="Arial" w:cs="Arial"/>
                <w:color w:val="000000"/>
                <w:sz w:val="20"/>
                <w:szCs w:val="20"/>
                <w:shd w:val="clear" w:color="auto" w:fill="FFFFFF"/>
                <w:lang w:val="lt-LT"/>
              </w:rPr>
              <w:t xml:space="preserve">askolos gavėjo pateiktus duomenis (jei </w:t>
            </w:r>
            <w:r w:rsidR="00C06C1D">
              <w:rPr>
                <w:rFonts w:ascii="Arial" w:hAnsi="Arial" w:cs="Arial"/>
                <w:color w:val="000000"/>
                <w:sz w:val="20"/>
                <w:szCs w:val="20"/>
                <w:shd w:val="clear" w:color="auto" w:fill="FFFFFF"/>
                <w:lang w:val="lt-LT"/>
              </w:rPr>
              <w:t xml:space="preserve">Apyvartinės </w:t>
            </w:r>
            <w:r w:rsidR="00695142">
              <w:rPr>
                <w:rFonts w:ascii="Arial" w:hAnsi="Arial" w:cs="Arial"/>
                <w:color w:val="000000"/>
                <w:sz w:val="20"/>
                <w:szCs w:val="20"/>
                <w:shd w:val="clear" w:color="auto" w:fill="FFFFFF"/>
                <w:lang w:val="lt-LT"/>
              </w:rPr>
              <w:t>P</w:t>
            </w:r>
            <w:r w:rsidRPr="001C7CC9">
              <w:rPr>
                <w:rFonts w:ascii="Arial" w:hAnsi="Arial" w:cs="Arial"/>
                <w:color w:val="000000"/>
                <w:sz w:val="20"/>
                <w:szCs w:val="20"/>
                <w:shd w:val="clear" w:color="auto" w:fill="FFFFFF"/>
                <w:lang w:val="lt-LT"/>
              </w:rPr>
              <w:t xml:space="preserve">askolos gavėjas nėra </w:t>
            </w:r>
            <w:r w:rsidR="00153D4A" w:rsidRPr="001C7CC9">
              <w:rPr>
                <w:rFonts w:ascii="Arial" w:hAnsi="Arial" w:cs="Arial"/>
                <w:color w:val="000000"/>
                <w:sz w:val="20"/>
                <w:szCs w:val="20"/>
                <w:shd w:val="clear" w:color="auto" w:fill="FFFFFF"/>
                <w:lang w:val="lt-LT"/>
              </w:rPr>
              <w:t xml:space="preserve">PVM </w:t>
            </w:r>
            <w:r w:rsidRPr="001C7CC9">
              <w:rPr>
                <w:rFonts w:ascii="Arial" w:hAnsi="Arial" w:cs="Arial"/>
                <w:color w:val="000000"/>
                <w:sz w:val="20"/>
                <w:szCs w:val="20"/>
                <w:shd w:val="clear" w:color="auto" w:fill="FFFFFF"/>
                <w:lang w:val="lt-LT"/>
              </w:rPr>
              <w:t>mokėtojas)</w:t>
            </w:r>
            <w:bookmarkEnd w:id="17"/>
            <w:r w:rsidRPr="001C7CC9">
              <w:rPr>
                <w:rFonts w:ascii="Arial" w:hAnsi="Arial" w:cs="Arial"/>
                <w:sz w:val="20"/>
                <w:szCs w:val="20"/>
                <w:lang w:val="lt-LT"/>
              </w:rPr>
              <w:t>;</w:t>
            </w:r>
            <w:r w:rsidR="00B14D9E" w:rsidRPr="001C7CC9">
              <w:rPr>
                <w:rFonts w:ascii="Arial" w:hAnsi="Arial" w:cs="Arial"/>
                <w:sz w:val="20"/>
                <w:szCs w:val="20"/>
                <w:lang w:val="lt-LT"/>
              </w:rPr>
              <w:t>arba</w:t>
            </w:r>
          </w:p>
          <w:p w14:paraId="249A8407" w14:textId="42D71343" w:rsidR="00B14D9E" w:rsidRPr="001C7CC9" w:rsidRDefault="004E42AB" w:rsidP="00FB7759">
            <w:pPr>
              <w:pStyle w:val="ListParagraph"/>
              <w:shd w:val="clear" w:color="auto" w:fill="FFFFFF" w:themeFill="background1"/>
              <w:tabs>
                <w:tab w:val="left" w:pos="342"/>
              </w:tabs>
              <w:ind w:left="247"/>
              <w:jc w:val="both"/>
              <w:rPr>
                <w:rFonts w:ascii="Arial" w:eastAsia="Calibri" w:hAnsi="Arial" w:cs="Arial"/>
                <w:color w:val="000000" w:themeColor="text1"/>
                <w:sz w:val="20"/>
                <w:szCs w:val="20"/>
                <w:lang w:val="lt-LT"/>
              </w:rPr>
            </w:pPr>
            <w:r w:rsidRPr="001C7CC9">
              <w:rPr>
                <w:rFonts w:ascii="Arial" w:eastAsia="Calibri" w:hAnsi="Arial" w:cs="Arial"/>
                <w:color w:val="000000" w:themeColor="text1"/>
                <w:sz w:val="20"/>
                <w:szCs w:val="20"/>
                <w:lang w:val="lt-LT"/>
              </w:rPr>
              <w:lastRenderedPageBreak/>
              <w:t>4.2.</w:t>
            </w:r>
            <w:r w:rsidR="00A669A2" w:rsidRPr="001C7CC9">
              <w:rPr>
                <w:rFonts w:ascii="Arial" w:eastAsia="Calibri" w:hAnsi="Arial" w:cs="Arial"/>
                <w:color w:val="000000" w:themeColor="text1"/>
                <w:sz w:val="20"/>
                <w:szCs w:val="20"/>
                <w:lang w:val="lt-LT"/>
              </w:rPr>
              <w:t xml:space="preserve"> </w:t>
            </w:r>
            <w:r w:rsidR="00C06C1D">
              <w:rPr>
                <w:rFonts w:ascii="Arial" w:eastAsia="Calibri" w:hAnsi="Arial" w:cs="Arial"/>
                <w:color w:val="000000" w:themeColor="text1"/>
                <w:sz w:val="20"/>
                <w:szCs w:val="20"/>
                <w:lang w:val="lt-LT"/>
              </w:rPr>
              <w:t xml:space="preserve">Apyvartinės </w:t>
            </w:r>
            <w:r w:rsidR="00F978BF" w:rsidRPr="001C7CC9">
              <w:rPr>
                <w:rFonts w:ascii="Arial" w:eastAsia="Calibri" w:hAnsi="Arial" w:cs="Arial"/>
                <w:color w:val="000000" w:themeColor="text1"/>
                <w:sz w:val="20"/>
                <w:szCs w:val="20"/>
                <w:lang w:val="lt-LT"/>
              </w:rPr>
              <w:t>P</w:t>
            </w:r>
            <w:r w:rsidRPr="001C7CC9">
              <w:rPr>
                <w:rFonts w:ascii="Arial" w:eastAsia="Calibri" w:hAnsi="Arial" w:cs="Arial"/>
                <w:color w:val="000000" w:themeColor="text1"/>
                <w:sz w:val="20"/>
                <w:szCs w:val="20"/>
                <w:lang w:val="lt-LT"/>
              </w:rPr>
              <w:t>askolos gavėjo gamtinių dujų tiekimo,</w:t>
            </w:r>
            <w:r w:rsidR="00A931F8" w:rsidRPr="001C7CC9">
              <w:rPr>
                <w:rFonts w:ascii="Arial" w:eastAsia="Calibri" w:hAnsi="Arial" w:cs="Arial"/>
                <w:color w:val="000000" w:themeColor="text1"/>
                <w:sz w:val="20"/>
                <w:szCs w:val="20"/>
                <w:lang w:val="lt-LT"/>
              </w:rPr>
              <w:t xml:space="preserve"> kaip tai apibrėžta Lietuvos Respublikos gamtinių dujų įstatymo 2 straipsnio 32 dalyje,</w:t>
            </w:r>
            <w:r w:rsidRPr="001C7CC9">
              <w:rPr>
                <w:rFonts w:ascii="Arial" w:eastAsia="Calibri" w:hAnsi="Arial" w:cs="Arial"/>
                <w:color w:val="000000" w:themeColor="text1"/>
                <w:sz w:val="20"/>
                <w:szCs w:val="20"/>
                <w:lang w:val="lt-LT"/>
              </w:rPr>
              <w:t xml:space="preserve"> </w:t>
            </w:r>
            <w:r w:rsidR="00A931F8" w:rsidRPr="001C7CC9">
              <w:rPr>
                <w:rFonts w:ascii="Arial" w:eastAsia="Calibri" w:hAnsi="Arial" w:cs="Arial"/>
                <w:color w:val="000000" w:themeColor="text1"/>
                <w:sz w:val="20"/>
                <w:szCs w:val="20"/>
                <w:lang w:val="lt-LT"/>
              </w:rPr>
              <w:t>šilumos</w:t>
            </w:r>
            <w:r w:rsidRPr="001C7CC9">
              <w:rPr>
                <w:rFonts w:ascii="Arial" w:eastAsia="Calibri" w:hAnsi="Arial" w:cs="Arial"/>
                <w:color w:val="000000" w:themeColor="text1"/>
                <w:sz w:val="20"/>
                <w:szCs w:val="20"/>
                <w:lang w:val="lt-LT"/>
              </w:rPr>
              <w:t xml:space="preserve"> tiekimo</w:t>
            </w:r>
            <w:r w:rsidR="00662049" w:rsidRPr="001C7CC9">
              <w:rPr>
                <w:rFonts w:ascii="Arial" w:eastAsia="Calibri" w:hAnsi="Arial" w:cs="Arial"/>
                <w:color w:val="000000" w:themeColor="text1"/>
                <w:sz w:val="20"/>
                <w:szCs w:val="20"/>
                <w:lang w:val="lt-LT"/>
              </w:rPr>
              <w:t>, kaip tai apibrėžta Lietuvos Respublikos šilumos ūkio įstatymo 2 straipsnio 47 dalyje</w:t>
            </w:r>
            <w:r w:rsidRPr="001C7CC9">
              <w:rPr>
                <w:rFonts w:ascii="Arial" w:eastAsia="Calibri" w:hAnsi="Arial" w:cs="Arial"/>
                <w:color w:val="000000" w:themeColor="text1"/>
                <w:sz w:val="20"/>
                <w:szCs w:val="20"/>
                <w:lang w:val="lt-LT"/>
              </w:rPr>
              <w:t xml:space="preserve"> ir elektros energijos teikimo</w:t>
            </w:r>
            <w:r w:rsidR="00662049" w:rsidRPr="001C7CC9">
              <w:rPr>
                <w:rFonts w:ascii="Arial" w:eastAsia="Calibri" w:hAnsi="Arial" w:cs="Arial"/>
                <w:color w:val="000000" w:themeColor="text1"/>
                <w:sz w:val="20"/>
                <w:szCs w:val="20"/>
                <w:lang w:val="lt-LT"/>
              </w:rPr>
              <w:t>, kaip tai apibrėžta Lietuvos Respublikos elektros energetikos įstatymo 2 straipsnio 53 dalyje,</w:t>
            </w:r>
            <w:r w:rsidRPr="001C7CC9">
              <w:rPr>
                <w:rFonts w:ascii="Arial" w:eastAsia="Calibri" w:hAnsi="Arial" w:cs="Arial"/>
                <w:color w:val="000000" w:themeColor="text1"/>
                <w:sz w:val="20"/>
                <w:szCs w:val="20"/>
                <w:lang w:val="lt-LT"/>
              </w:rPr>
              <w:t xml:space="preserve"> paslaugų (toliau</w:t>
            </w:r>
            <w:r w:rsidR="00D4316C">
              <w:rPr>
                <w:rFonts w:ascii="Arial" w:eastAsia="Calibri" w:hAnsi="Arial" w:cs="Arial"/>
                <w:color w:val="000000" w:themeColor="text1"/>
                <w:sz w:val="20"/>
                <w:szCs w:val="20"/>
                <w:lang w:val="lt-LT"/>
              </w:rPr>
              <w:t xml:space="preserve"> kartu</w:t>
            </w:r>
            <w:r w:rsidRPr="001C7CC9">
              <w:rPr>
                <w:rFonts w:ascii="Arial" w:eastAsia="Calibri" w:hAnsi="Arial" w:cs="Arial"/>
                <w:color w:val="000000" w:themeColor="text1"/>
                <w:sz w:val="20"/>
                <w:szCs w:val="20"/>
                <w:lang w:val="lt-LT"/>
              </w:rPr>
              <w:t xml:space="preserve"> – </w:t>
            </w:r>
            <w:r w:rsidR="00662049" w:rsidRPr="001C7CC9">
              <w:rPr>
                <w:rFonts w:ascii="Arial" w:eastAsia="Calibri" w:hAnsi="Arial" w:cs="Arial"/>
                <w:color w:val="000000" w:themeColor="text1"/>
                <w:sz w:val="20"/>
                <w:szCs w:val="20"/>
                <w:lang w:val="lt-LT"/>
              </w:rPr>
              <w:t xml:space="preserve"> </w:t>
            </w:r>
            <w:r w:rsidRPr="001C7CC9">
              <w:rPr>
                <w:rFonts w:ascii="Arial" w:eastAsia="Calibri" w:hAnsi="Arial" w:cs="Arial"/>
                <w:color w:val="000000" w:themeColor="text1"/>
                <w:sz w:val="20"/>
                <w:szCs w:val="20"/>
                <w:lang w:val="lt-LT"/>
              </w:rPr>
              <w:t>energij</w:t>
            </w:r>
            <w:r w:rsidR="00662049" w:rsidRPr="001C7CC9">
              <w:rPr>
                <w:rFonts w:ascii="Arial" w:eastAsia="Calibri" w:hAnsi="Arial" w:cs="Arial"/>
                <w:color w:val="000000" w:themeColor="text1"/>
                <w:sz w:val="20"/>
                <w:szCs w:val="20"/>
                <w:lang w:val="lt-LT"/>
              </w:rPr>
              <w:t>a</w:t>
            </w:r>
            <w:r w:rsidRPr="001C7CC9">
              <w:rPr>
                <w:rFonts w:ascii="Arial" w:eastAsia="Calibri" w:hAnsi="Arial" w:cs="Arial"/>
                <w:color w:val="000000" w:themeColor="text1"/>
                <w:sz w:val="20"/>
                <w:szCs w:val="20"/>
                <w:lang w:val="lt-LT"/>
              </w:rPr>
              <w:t xml:space="preserve">) sąnaudos sudaro ne mažiau kaip </w:t>
            </w:r>
            <w:r w:rsidR="005A05ED" w:rsidRPr="001C7CC9">
              <w:rPr>
                <w:rFonts w:ascii="Arial" w:eastAsia="Calibri" w:hAnsi="Arial" w:cs="Arial"/>
                <w:color w:val="000000" w:themeColor="text1"/>
                <w:sz w:val="20"/>
                <w:szCs w:val="20"/>
                <w:lang w:val="lt-LT"/>
              </w:rPr>
              <w:t>8</w:t>
            </w:r>
            <w:r w:rsidRPr="001C7CC9">
              <w:rPr>
                <w:rFonts w:ascii="Arial" w:eastAsia="Calibri" w:hAnsi="Arial" w:cs="Arial"/>
                <w:color w:val="000000" w:themeColor="text1"/>
                <w:sz w:val="20"/>
                <w:szCs w:val="20"/>
                <w:lang w:val="lt-LT"/>
              </w:rPr>
              <w:t xml:space="preserve"> proc</w:t>
            </w:r>
            <w:r w:rsidR="00EC4A53">
              <w:rPr>
                <w:rFonts w:ascii="Arial" w:eastAsia="Calibri" w:hAnsi="Arial" w:cs="Arial"/>
                <w:color w:val="000000" w:themeColor="text1"/>
                <w:sz w:val="20"/>
                <w:szCs w:val="20"/>
                <w:lang w:val="lt-LT"/>
              </w:rPr>
              <w:t>.</w:t>
            </w:r>
            <w:r w:rsidRPr="001C7CC9">
              <w:rPr>
                <w:rFonts w:ascii="Arial" w:eastAsia="Calibri" w:hAnsi="Arial" w:cs="Arial"/>
                <w:color w:val="000000" w:themeColor="text1"/>
                <w:sz w:val="20"/>
                <w:szCs w:val="20"/>
                <w:lang w:val="lt-LT"/>
              </w:rPr>
              <w:t xml:space="preserve"> metinių </w:t>
            </w:r>
            <w:r w:rsidR="00C06C1D">
              <w:rPr>
                <w:rFonts w:ascii="Arial" w:eastAsia="Calibri" w:hAnsi="Arial" w:cs="Arial"/>
                <w:color w:val="000000" w:themeColor="text1"/>
                <w:sz w:val="20"/>
                <w:szCs w:val="20"/>
                <w:lang w:val="lt-LT"/>
              </w:rPr>
              <w:t xml:space="preserve">Apyvartinės </w:t>
            </w:r>
            <w:r w:rsidR="00EA68AE" w:rsidRPr="001C7CC9">
              <w:rPr>
                <w:rFonts w:ascii="Arial" w:eastAsia="Calibri" w:hAnsi="Arial" w:cs="Arial"/>
                <w:color w:val="000000" w:themeColor="text1"/>
                <w:sz w:val="20"/>
                <w:szCs w:val="20"/>
                <w:lang w:val="lt-LT"/>
              </w:rPr>
              <w:t>P</w:t>
            </w:r>
            <w:r w:rsidRPr="001C7CC9">
              <w:rPr>
                <w:rFonts w:ascii="Arial" w:eastAsia="Calibri" w:hAnsi="Arial" w:cs="Arial"/>
                <w:color w:val="000000" w:themeColor="text1"/>
                <w:sz w:val="20"/>
                <w:szCs w:val="20"/>
                <w:lang w:val="lt-LT"/>
              </w:rPr>
              <w:t>askolos gavėjo sąnaudų. Metini</w:t>
            </w:r>
            <w:r w:rsidR="00662049" w:rsidRPr="001C7CC9">
              <w:rPr>
                <w:rFonts w:ascii="Arial" w:eastAsia="Calibri" w:hAnsi="Arial" w:cs="Arial"/>
                <w:color w:val="000000" w:themeColor="text1"/>
                <w:sz w:val="20"/>
                <w:szCs w:val="20"/>
                <w:lang w:val="lt-LT"/>
              </w:rPr>
              <w:t xml:space="preserve">ų </w:t>
            </w:r>
            <w:r w:rsidR="00C06C1D">
              <w:rPr>
                <w:rFonts w:ascii="Arial" w:eastAsia="Calibri" w:hAnsi="Arial" w:cs="Arial"/>
                <w:color w:val="000000" w:themeColor="text1"/>
                <w:sz w:val="20"/>
                <w:szCs w:val="20"/>
                <w:lang w:val="lt-LT"/>
              </w:rPr>
              <w:t xml:space="preserve">Apyvartinės </w:t>
            </w:r>
            <w:r w:rsidR="00662049" w:rsidRPr="001C7CC9">
              <w:rPr>
                <w:rFonts w:ascii="Arial" w:eastAsia="Calibri" w:hAnsi="Arial" w:cs="Arial"/>
                <w:color w:val="000000" w:themeColor="text1"/>
                <w:sz w:val="20"/>
                <w:szCs w:val="20"/>
                <w:lang w:val="lt-LT"/>
              </w:rPr>
              <w:t xml:space="preserve">Paskolos gavėjo </w:t>
            </w:r>
            <w:r w:rsidRPr="001C7CC9">
              <w:rPr>
                <w:rFonts w:ascii="Arial" w:eastAsia="Calibri" w:hAnsi="Arial" w:cs="Arial"/>
                <w:color w:val="000000" w:themeColor="text1"/>
                <w:sz w:val="20"/>
                <w:szCs w:val="20"/>
                <w:lang w:val="lt-LT"/>
              </w:rPr>
              <w:t xml:space="preserve">sąnaudų dydis nustatomas vadovaujantis </w:t>
            </w:r>
            <w:r w:rsidR="00C06C1D">
              <w:rPr>
                <w:rFonts w:ascii="Arial" w:eastAsia="Calibri" w:hAnsi="Arial" w:cs="Arial"/>
                <w:color w:val="000000" w:themeColor="text1"/>
                <w:sz w:val="20"/>
                <w:szCs w:val="20"/>
                <w:lang w:val="lt-LT"/>
              </w:rPr>
              <w:t xml:space="preserve">Apyvartinės </w:t>
            </w:r>
            <w:r w:rsidR="00EA68AE" w:rsidRPr="001C7CC9">
              <w:rPr>
                <w:rFonts w:ascii="Arial" w:eastAsia="Calibri" w:hAnsi="Arial" w:cs="Arial"/>
                <w:color w:val="000000" w:themeColor="text1"/>
                <w:sz w:val="20"/>
                <w:szCs w:val="20"/>
                <w:lang w:val="lt-LT"/>
              </w:rPr>
              <w:t>P</w:t>
            </w:r>
            <w:r w:rsidRPr="001C7CC9">
              <w:rPr>
                <w:rFonts w:ascii="Arial" w:eastAsia="Calibri" w:hAnsi="Arial" w:cs="Arial"/>
                <w:color w:val="000000" w:themeColor="text1"/>
                <w:sz w:val="20"/>
                <w:szCs w:val="20"/>
                <w:lang w:val="lt-LT"/>
              </w:rPr>
              <w:t xml:space="preserve">askolos gavėjo </w:t>
            </w:r>
            <w:r w:rsidR="00662049" w:rsidRPr="001C7CC9">
              <w:rPr>
                <w:rFonts w:ascii="Arial" w:eastAsia="Calibri" w:hAnsi="Arial" w:cs="Arial"/>
                <w:color w:val="000000" w:themeColor="text1"/>
                <w:sz w:val="20"/>
                <w:szCs w:val="20"/>
                <w:lang w:val="lt-LT"/>
              </w:rPr>
              <w:t xml:space="preserve">metinių </w:t>
            </w:r>
            <w:r w:rsidRPr="001C7CC9">
              <w:rPr>
                <w:rFonts w:ascii="Arial" w:eastAsia="Calibri" w:hAnsi="Arial" w:cs="Arial"/>
                <w:color w:val="000000" w:themeColor="text1"/>
                <w:sz w:val="20"/>
                <w:szCs w:val="20"/>
                <w:lang w:val="lt-LT"/>
              </w:rPr>
              <w:t>finansinių ataskaitų rinkinio</w:t>
            </w:r>
            <w:r w:rsidR="00662049" w:rsidRPr="001C7CC9">
              <w:rPr>
                <w:rFonts w:ascii="Arial" w:eastAsia="Calibri" w:hAnsi="Arial" w:cs="Arial"/>
                <w:color w:val="000000" w:themeColor="text1"/>
                <w:sz w:val="20"/>
                <w:szCs w:val="20"/>
                <w:lang w:val="lt-LT"/>
              </w:rPr>
              <w:t>, pavirtinto</w:t>
            </w:r>
            <w:r w:rsidR="00FB7759" w:rsidRPr="001C7CC9">
              <w:rPr>
                <w:rFonts w:ascii="Arial" w:eastAsia="Calibri" w:hAnsi="Arial" w:cs="Arial"/>
                <w:color w:val="000000" w:themeColor="text1"/>
                <w:sz w:val="20"/>
                <w:szCs w:val="20"/>
                <w:lang w:val="lt-LT"/>
              </w:rPr>
              <w:t xml:space="preserve"> 2021 m.</w:t>
            </w:r>
            <w:r w:rsidRPr="001C7CC9">
              <w:rPr>
                <w:rFonts w:ascii="Arial" w:eastAsia="Calibri" w:hAnsi="Arial" w:cs="Arial"/>
                <w:color w:val="000000" w:themeColor="text1"/>
                <w:sz w:val="20"/>
                <w:szCs w:val="20"/>
                <w:lang w:val="lt-LT"/>
              </w:rPr>
              <w:t xml:space="preserve"> duomenimis; arba</w:t>
            </w:r>
          </w:p>
          <w:p w14:paraId="63EE4066" w14:textId="1FCDC623" w:rsidR="006576F6" w:rsidRPr="001C7CC9" w:rsidRDefault="00B14D9E" w:rsidP="00F914D5">
            <w:pPr>
              <w:pStyle w:val="ListParagraph"/>
              <w:shd w:val="clear" w:color="auto" w:fill="FFFFFF" w:themeFill="background1"/>
              <w:tabs>
                <w:tab w:val="left" w:pos="342"/>
              </w:tabs>
              <w:ind w:left="247"/>
              <w:jc w:val="both"/>
              <w:rPr>
                <w:rFonts w:ascii="Arial" w:eastAsia="Calibri" w:hAnsi="Arial" w:cs="Arial"/>
                <w:color w:val="000000" w:themeColor="text1"/>
                <w:sz w:val="20"/>
                <w:szCs w:val="20"/>
                <w:lang w:val="lt-LT"/>
              </w:rPr>
            </w:pPr>
            <w:r w:rsidRPr="001C7CC9">
              <w:rPr>
                <w:rFonts w:ascii="Arial" w:eastAsia="Calibri" w:hAnsi="Arial" w:cs="Arial"/>
                <w:color w:val="000000" w:themeColor="text1"/>
                <w:sz w:val="20"/>
                <w:szCs w:val="20"/>
                <w:lang w:val="lt-LT"/>
              </w:rPr>
              <w:t>4.3.</w:t>
            </w:r>
            <w:r w:rsidR="002F6521" w:rsidRPr="001C7CC9">
              <w:rPr>
                <w:rFonts w:ascii="Arial" w:eastAsia="Calibri" w:hAnsi="Arial" w:cs="Arial"/>
                <w:color w:val="000000" w:themeColor="text1"/>
                <w:sz w:val="20"/>
                <w:szCs w:val="20"/>
                <w:lang w:val="lt-LT"/>
              </w:rPr>
              <w:t> </w:t>
            </w:r>
            <w:r w:rsidR="00C06C1D">
              <w:rPr>
                <w:rFonts w:ascii="Arial" w:eastAsia="Calibri" w:hAnsi="Arial" w:cs="Arial"/>
                <w:color w:val="000000" w:themeColor="text1"/>
                <w:sz w:val="20"/>
                <w:szCs w:val="20"/>
                <w:lang w:val="lt-LT"/>
              </w:rPr>
              <w:t xml:space="preserve">Apyvartinės </w:t>
            </w:r>
            <w:r w:rsidR="00F978BF" w:rsidRPr="001C7CC9">
              <w:rPr>
                <w:rFonts w:ascii="Arial" w:eastAsia="Calibri" w:hAnsi="Arial" w:cs="Arial"/>
                <w:color w:val="000000" w:themeColor="text1"/>
                <w:sz w:val="20"/>
                <w:szCs w:val="20"/>
                <w:lang w:val="lt-LT"/>
              </w:rPr>
              <w:t>P</w:t>
            </w:r>
            <w:r w:rsidR="004E42AB" w:rsidRPr="001C7CC9">
              <w:rPr>
                <w:rFonts w:ascii="Arial" w:eastAsia="Calibri" w:hAnsi="Arial" w:cs="Arial"/>
                <w:color w:val="000000" w:themeColor="text1"/>
                <w:sz w:val="20"/>
                <w:szCs w:val="20"/>
                <w:lang w:val="lt-LT"/>
              </w:rPr>
              <w:t xml:space="preserve">askolos gavėjo vykdoma viena iš </w:t>
            </w:r>
            <w:r w:rsidR="00FB7759" w:rsidRPr="001C7CC9">
              <w:rPr>
                <w:rFonts w:ascii="Arial" w:eastAsia="Calibri" w:hAnsi="Arial" w:cs="Arial"/>
                <w:color w:val="000000" w:themeColor="text1"/>
                <w:sz w:val="20"/>
                <w:szCs w:val="20"/>
                <w:lang w:val="lt-LT"/>
              </w:rPr>
              <w:t>ekonominių</w:t>
            </w:r>
            <w:r w:rsidR="004E42AB" w:rsidRPr="001C7CC9">
              <w:rPr>
                <w:rFonts w:ascii="Arial" w:eastAsia="Calibri" w:hAnsi="Arial" w:cs="Arial"/>
                <w:color w:val="000000" w:themeColor="text1"/>
                <w:sz w:val="20"/>
                <w:szCs w:val="20"/>
                <w:lang w:val="lt-LT"/>
              </w:rPr>
              <w:t xml:space="preserve"> veiklų,</w:t>
            </w:r>
            <w:r w:rsidR="00FB7759" w:rsidRPr="001C7CC9">
              <w:rPr>
                <w:rFonts w:ascii="Arial" w:eastAsia="Calibri" w:hAnsi="Arial" w:cs="Arial"/>
                <w:color w:val="000000" w:themeColor="text1"/>
                <w:sz w:val="20"/>
                <w:szCs w:val="20"/>
                <w:lang w:val="lt-LT"/>
              </w:rPr>
              <w:t xml:space="preserve"> kaip tai apibrėžta SVV įstatymo 2 straipsnio 3 dalyje,</w:t>
            </w:r>
            <w:r w:rsidR="004E42AB" w:rsidRPr="001C7CC9">
              <w:rPr>
                <w:rFonts w:ascii="Arial" w:eastAsia="Calibri" w:hAnsi="Arial" w:cs="Arial"/>
                <w:color w:val="000000" w:themeColor="text1"/>
                <w:sz w:val="20"/>
                <w:szCs w:val="20"/>
                <w:lang w:val="lt-LT"/>
              </w:rPr>
              <w:t xml:space="preserve"> </w:t>
            </w:r>
            <w:bookmarkStart w:id="18" w:name="_Hlk114853564"/>
            <w:r w:rsidR="004E42AB" w:rsidRPr="001C7CC9">
              <w:rPr>
                <w:rFonts w:ascii="Arial" w:eastAsia="Calibri" w:hAnsi="Arial" w:cs="Arial"/>
                <w:color w:val="000000" w:themeColor="text1"/>
                <w:sz w:val="20"/>
                <w:szCs w:val="20"/>
                <w:lang w:val="lt-LT"/>
              </w:rPr>
              <w:t>kurios rūšies kodas 2022 m. sausio 1 d. nurodytas Lietuvos statistikos departamento statistiniame ūkio subjektų registre</w:t>
            </w:r>
            <w:bookmarkEnd w:id="18"/>
            <w:r w:rsidR="004E42AB" w:rsidRPr="001C7CC9">
              <w:rPr>
                <w:rFonts w:ascii="Arial" w:eastAsia="Calibri" w:hAnsi="Arial" w:cs="Arial"/>
                <w:color w:val="000000" w:themeColor="text1"/>
                <w:sz w:val="20"/>
                <w:szCs w:val="20"/>
                <w:lang w:val="lt-LT"/>
              </w:rPr>
              <w:t>, yra įtraukta į Komunikato I priedą</w:t>
            </w:r>
            <w:r w:rsidR="001A5950" w:rsidRPr="001C7CC9">
              <w:rPr>
                <w:rFonts w:ascii="Arial" w:eastAsia="Calibri" w:hAnsi="Arial" w:cs="Arial"/>
                <w:color w:val="000000" w:themeColor="text1"/>
                <w:sz w:val="20"/>
                <w:szCs w:val="20"/>
                <w:lang w:val="lt-LT"/>
              </w:rPr>
              <w:t>.</w:t>
            </w:r>
          </w:p>
          <w:p w14:paraId="5876783D" w14:textId="17451560" w:rsidR="003E2CAC" w:rsidRPr="002216B9" w:rsidRDefault="00751CFE" w:rsidP="00712C97">
            <w:pPr>
              <w:pStyle w:val="ListParagraph"/>
              <w:numPr>
                <w:ilvl w:val="0"/>
                <w:numId w:val="27"/>
              </w:numPr>
              <w:shd w:val="clear" w:color="auto" w:fill="FFFFFF" w:themeFill="background1"/>
              <w:tabs>
                <w:tab w:val="left" w:pos="276"/>
              </w:tabs>
              <w:ind w:left="0" w:firstLine="0"/>
              <w:jc w:val="both"/>
              <w:rPr>
                <w:rFonts w:ascii="Arial" w:eastAsia="Calibri" w:hAnsi="Arial" w:cs="Arial"/>
                <w:sz w:val="20"/>
                <w:szCs w:val="20"/>
                <w:lang w:val="lt-LT"/>
              </w:rPr>
            </w:pPr>
            <w:r w:rsidRPr="002216B9">
              <w:rPr>
                <w:rFonts w:ascii="Arial" w:eastAsia="Calibri" w:hAnsi="Arial" w:cs="Arial"/>
                <w:sz w:val="20"/>
                <w:szCs w:val="20"/>
                <w:lang w:val="lt-LT"/>
              </w:rPr>
              <w:t>V</w:t>
            </w:r>
            <w:r w:rsidR="002A2D8C" w:rsidRPr="002216B9">
              <w:rPr>
                <w:rFonts w:ascii="Arial" w:eastAsia="Calibri" w:hAnsi="Arial" w:cs="Arial"/>
                <w:sz w:val="20"/>
                <w:szCs w:val="20"/>
                <w:lang w:val="lt-LT"/>
              </w:rPr>
              <w:t xml:space="preserve">eikia Lietuvos Respublikoje. </w:t>
            </w:r>
            <w:r w:rsidR="003C0665" w:rsidRPr="002216B9">
              <w:rPr>
                <w:rFonts w:ascii="Arial" w:eastAsia="Calibri" w:hAnsi="Arial" w:cs="Arial"/>
                <w:sz w:val="20"/>
                <w:szCs w:val="20"/>
                <w:lang w:val="lt-LT"/>
              </w:rPr>
              <w:t xml:space="preserve">Apyvartinės </w:t>
            </w:r>
            <w:r w:rsidR="00F978BF" w:rsidRPr="002216B9">
              <w:rPr>
                <w:rFonts w:ascii="Arial" w:eastAsia="Calibri" w:hAnsi="Arial" w:cs="Arial"/>
                <w:sz w:val="20"/>
                <w:szCs w:val="20"/>
                <w:lang w:val="lt-LT"/>
              </w:rPr>
              <w:t>P</w:t>
            </w:r>
            <w:r w:rsidR="002A2D8C" w:rsidRPr="002216B9">
              <w:rPr>
                <w:rFonts w:ascii="Arial" w:eastAsia="Calibri" w:hAnsi="Arial" w:cs="Arial"/>
                <w:sz w:val="20"/>
                <w:szCs w:val="20"/>
                <w:lang w:val="lt-LT"/>
              </w:rPr>
              <w:t>askolos gavėjas laikomas veikiančiu Lietuvos Respublikoje tuo atveju, jei jis kuria darbo vietas Lietuvos Respublikoje ir (arba) nuo savo vykdomos veiklos moka mokesčius arba Valstybinio socialinio draudimo fondo valdybos prie Socialinės apsaugos ir darbo ministerijos įmokas į Lietuvos Respublikos biudžetą</w:t>
            </w:r>
            <w:r w:rsidR="00E16EAB" w:rsidRPr="002216B9">
              <w:rPr>
                <w:rFonts w:ascii="Arial" w:eastAsia="Calibri" w:hAnsi="Arial" w:cs="Arial"/>
                <w:sz w:val="20"/>
                <w:szCs w:val="20"/>
                <w:lang w:val="lt-LT"/>
              </w:rPr>
              <w:t xml:space="preserve">. Atitikimas šiam reikalavimui vertinamas pagal viešus valstybinių registrų duomenis; </w:t>
            </w:r>
            <w:bookmarkStart w:id="19" w:name="_Hlk93501980"/>
          </w:p>
          <w:bookmarkEnd w:id="19"/>
          <w:p w14:paraId="409D586A" w14:textId="4224BD5A" w:rsidR="003E2CAC" w:rsidRPr="001C7CC9" w:rsidRDefault="001A1A7C" w:rsidP="00712C97">
            <w:pPr>
              <w:pStyle w:val="ListParagraph"/>
              <w:numPr>
                <w:ilvl w:val="0"/>
                <w:numId w:val="27"/>
              </w:numPr>
              <w:shd w:val="clear" w:color="auto" w:fill="FFFFFF" w:themeFill="background1"/>
              <w:tabs>
                <w:tab w:val="left" w:pos="276"/>
              </w:tabs>
              <w:ind w:left="0" w:firstLine="0"/>
              <w:jc w:val="both"/>
              <w:rPr>
                <w:rFonts w:ascii="Arial" w:eastAsia="Calibri" w:hAnsi="Arial" w:cs="Arial"/>
                <w:sz w:val="20"/>
                <w:szCs w:val="20"/>
                <w:lang w:val="lt-LT"/>
              </w:rPr>
            </w:pPr>
            <w:r w:rsidRPr="001C7CC9">
              <w:rPr>
                <w:rFonts w:ascii="Arial" w:eastAsia="Calibri" w:hAnsi="Arial" w:cs="Arial"/>
                <w:sz w:val="20"/>
                <w:szCs w:val="20"/>
                <w:lang w:val="lt-LT"/>
              </w:rPr>
              <w:t>Paraiškos vertinimo metu atitinka minimalius patikimų mokesčių mokėtojų kriterijus, nustatytus Lietuvos Respublikos mokesčių administravimo įstatymo 40</w:t>
            </w:r>
            <w:r w:rsidRPr="001C7CC9">
              <w:rPr>
                <w:rFonts w:ascii="Arial" w:eastAsia="Calibri" w:hAnsi="Arial" w:cs="Arial"/>
                <w:sz w:val="20"/>
                <w:szCs w:val="20"/>
                <w:vertAlign w:val="superscript"/>
              </w:rPr>
              <w:t>1</w:t>
            </w:r>
            <w:r w:rsidRPr="001C7CC9">
              <w:rPr>
                <w:rFonts w:ascii="Arial" w:eastAsia="Calibri" w:hAnsi="Arial" w:cs="Arial"/>
                <w:sz w:val="20"/>
                <w:szCs w:val="20"/>
                <w:lang w:val="lt-LT"/>
              </w:rPr>
              <w:t xml:space="preserve"> straipsnyje. Atitiktis šiam reikalavimui vertinama pagal </w:t>
            </w:r>
            <w:r w:rsidR="00923E28" w:rsidRPr="001C7CC9">
              <w:rPr>
                <w:rFonts w:ascii="Arial" w:eastAsia="Calibri" w:hAnsi="Arial" w:cs="Arial"/>
                <w:sz w:val="20"/>
                <w:szCs w:val="20"/>
                <w:lang w:val="lt-LT"/>
              </w:rPr>
              <w:t xml:space="preserve">VMI </w:t>
            </w:r>
            <w:r w:rsidRPr="001C7CC9">
              <w:rPr>
                <w:rFonts w:ascii="Arial" w:eastAsia="Calibri" w:hAnsi="Arial" w:cs="Arial"/>
                <w:sz w:val="20"/>
                <w:szCs w:val="20"/>
                <w:lang w:val="lt-LT"/>
              </w:rPr>
              <w:t xml:space="preserve">informaciją, skelbiamą interneto svetainėje </w:t>
            </w:r>
            <w:hyperlink r:id="rId14" w:history="1">
              <w:r w:rsidR="003E2CAC" w:rsidRPr="001C7CC9">
                <w:rPr>
                  <w:rStyle w:val="Hyperlink"/>
                  <w:rFonts w:ascii="Arial" w:eastAsia="Calibri" w:hAnsi="Arial" w:cs="Arial"/>
                  <w:sz w:val="20"/>
                  <w:szCs w:val="20"/>
                  <w:lang w:val="lt-LT"/>
                </w:rPr>
                <w:t>https://www.vmi.lt/evmi/mokesciu-moketoju-informacija</w:t>
              </w:r>
            </w:hyperlink>
            <w:r w:rsidR="00E16EAB" w:rsidRPr="001C7CC9">
              <w:rPr>
                <w:rFonts w:ascii="Arial" w:eastAsia="Calibri" w:hAnsi="Arial" w:cs="Arial"/>
                <w:sz w:val="20"/>
                <w:szCs w:val="20"/>
                <w:lang w:val="lt-LT"/>
              </w:rPr>
              <w:t>;</w:t>
            </w:r>
          </w:p>
          <w:p w14:paraId="601426CE" w14:textId="341445AF" w:rsidR="003E2CAC" w:rsidRPr="001C7CC9" w:rsidRDefault="004A5885" w:rsidP="00712C97">
            <w:pPr>
              <w:pStyle w:val="ListParagraph"/>
              <w:numPr>
                <w:ilvl w:val="0"/>
                <w:numId w:val="27"/>
              </w:numPr>
              <w:shd w:val="clear" w:color="auto" w:fill="FFFFFF" w:themeFill="background1"/>
              <w:tabs>
                <w:tab w:val="left" w:pos="276"/>
              </w:tabs>
              <w:ind w:left="0" w:firstLine="0"/>
              <w:jc w:val="both"/>
              <w:rPr>
                <w:rFonts w:ascii="Arial" w:eastAsia="Calibri" w:hAnsi="Arial" w:cs="Arial"/>
                <w:sz w:val="20"/>
                <w:szCs w:val="20"/>
                <w:lang w:val="lt-LT"/>
              </w:rPr>
            </w:pPr>
            <w:r w:rsidRPr="001C7CC9">
              <w:rPr>
                <w:rFonts w:ascii="Arial" w:eastAsia="Calibri" w:hAnsi="Arial" w:cs="Arial"/>
                <w:sz w:val="20"/>
                <w:szCs w:val="20"/>
                <w:lang w:val="lt-LT"/>
              </w:rPr>
              <w:t>Paraiškos pateikimo metu jam nėra iškelta bankroto ir (ar) restruktūrizavimo byla pagal Lietuvos Respublikos juridinių asmenų nemokumo įstatymą arba iki jo įsigaliojimo galiojusius Lietuvos Respublikos įmonių bankroto įstatymą ir Lietuvos Respublikos įmonių restruktūrizavimo įstatymą, arba</w:t>
            </w:r>
            <w:r w:rsidR="00FD4C06" w:rsidRPr="00712C97">
              <w:rPr>
                <w:rFonts w:ascii="Arial" w:eastAsia="Calibri" w:hAnsi="Arial" w:cs="Arial"/>
                <w:sz w:val="20"/>
                <w:szCs w:val="20"/>
                <w:lang w:val="lt-LT"/>
              </w:rPr>
              <w:t>,  jei  Paraišką pateikė verslininkas, kaip apibrėžta SVV įstatyme, jam nėra iškelta fizinio asmens bankroto byla pagal Lietuvos Respublikos fizinių asmenų bankroto įstatymą</w:t>
            </w:r>
            <w:r w:rsidR="00E16EAB" w:rsidRPr="00712C97">
              <w:rPr>
                <w:rFonts w:ascii="Arial" w:eastAsia="Calibri" w:hAnsi="Arial" w:cs="Arial"/>
                <w:sz w:val="20"/>
                <w:szCs w:val="20"/>
                <w:lang w:val="lt-LT"/>
              </w:rPr>
              <w:t>;</w:t>
            </w:r>
          </w:p>
          <w:p w14:paraId="7753C0DB" w14:textId="30F30D1A" w:rsidR="003E2CAC" w:rsidRPr="00F1474C" w:rsidRDefault="004A5885" w:rsidP="00712C97">
            <w:pPr>
              <w:pStyle w:val="ListParagraph"/>
              <w:numPr>
                <w:ilvl w:val="0"/>
                <w:numId w:val="27"/>
              </w:numPr>
              <w:shd w:val="clear" w:color="auto" w:fill="FFFFFF" w:themeFill="background1"/>
              <w:tabs>
                <w:tab w:val="left" w:pos="276"/>
              </w:tabs>
              <w:ind w:left="0" w:firstLine="0"/>
              <w:jc w:val="both"/>
              <w:rPr>
                <w:rFonts w:ascii="Arial" w:eastAsia="Calibri" w:hAnsi="Arial" w:cs="Arial"/>
                <w:sz w:val="20"/>
                <w:szCs w:val="20"/>
                <w:lang w:val="lt-LT"/>
              </w:rPr>
            </w:pPr>
            <w:bookmarkStart w:id="20" w:name="_Hlk94182657"/>
            <w:r w:rsidRPr="001C7CC9">
              <w:rPr>
                <w:rFonts w:ascii="Arial" w:eastAsia="Calibri" w:hAnsi="Arial" w:cs="Arial"/>
                <w:sz w:val="20"/>
                <w:szCs w:val="20"/>
                <w:lang w:val="lt-LT"/>
              </w:rPr>
              <w:t>Paraiškos pateikimo metu yra pateikęs valstybės įmonei Registrų centrui finansinių ataskaitų už paskutiniu</w:t>
            </w:r>
            <w:r w:rsidR="00BC1976" w:rsidRPr="001C7CC9">
              <w:rPr>
                <w:rFonts w:ascii="Arial" w:eastAsia="Calibri" w:hAnsi="Arial" w:cs="Arial"/>
                <w:sz w:val="20"/>
                <w:szCs w:val="20"/>
                <w:lang w:val="lt-LT"/>
              </w:rPr>
              <w:t>s</w:t>
            </w:r>
            <w:r w:rsidRPr="001C7CC9">
              <w:rPr>
                <w:rFonts w:ascii="Arial" w:eastAsia="Calibri" w:hAnsi="Arial" w:cs="Arial"/>
                <w:sz w:val="20"/>
                <w:szCs w:val="20"/>
                <w:lang w:val="lt-LT"/>
              </w:rPr>
              <w:t xml:space="preserve"> </w:t>
            </w:r>
            <w:r w:rsidR="00C334CF" w:rsidRPr="001C7CC9">
              <w:rPr>
                <w:rFonts w:ascii="Arial" w:eastAsia="Calibri" w:hAnsi="Arial" w:cs="Arial"/>
                <w:sz w:val="20"/>
                <w:szCs w:val="20"/>
                <w:lang w:val="lt-LT"/>
              </w:rPr>
              <w:t>trejus</w:t>
            </w:r>
            <w:r w:rsidRPr="001C7CC9">
              <w:rPr>
                <w:rFonts w:ascii="Arial" w:eastAsia="Calibri" w:hAnsi="Arial" w:cs="Arial"/>
                <w:sz w:val="20"/>
                <w:szCs w:val="20"/>
                <w:lang w:val="lt-LT"/>
              </w:rPr>
              <w:t xml:space="preserve"> finansinius metus ar trumpesnį </w:t>
            </w:r>
            <w:r w:rsidR="003C237E" w:rsidRPr="001C7CC9">
              <w:rPr>
                <w:rFonts w:ascii="Arial" w:eastAsia="Calibri" w:hAnsi="Arial" w:cs="Arial"/>
                <w:sz w:val="20"/>
                <w:szCs w:val="20"/>
                <w:lang w:val="lt-LT"/>
              </w:rPr>
              <w:t xml:space="preserve">laikotarpį </w:t>
            </w:r>
            <w:r w:rsidRPr="001C7CC9">
              <w:rPr>
                <w:rFonts w:ascii="Arial" w:eastAsia="Calibri" w:hAnsi="Arial" w:cs="Arial"/>
                <w:sz w:val="20"/>
                <w:szCs w:val="20"/>
                <w:lang w:val="lt-LT"/>
              </w:rPr>
              <w:t xml:space="preserve">(jei </w:t>
            </w:r>
            <w:r w:rsidR="00C06C1D">
              <w:rPr>
                <w:rFonts w:ascii="Arial" w:eastAsia="Calibri" w:hAnsi="Arial" w:cs="Arial"/>
                <w:sz w:val="20"/>
                <w:szCs w:val="20"/>
                <w:lang w:val="lt-LT"/>
              </w:rPr>
              <w:t xml:space="preserve">Apyvartinės </w:t>
            </w:r>
            <w:r w:rsidRPr="001C7CC9">
              <w:rPr>
                <w:rFonts w:ascii="Arial" w:eastAsia="Calibri" w:hAnsi="Arial" w:cs="Arial"/>
                <w:sz w:val="20"/>
                <w:szCs w:val="20"/>
                <w:lang w:val="lt-LT"/>
              </w:rPr>
              <w:t xml:space="preserve">Paskolos gavėjas veikia trumpiau nei </w:t>
            </w:r>
            <w:r w:rsidR="00C334CF" w:rsidRPr="001C7CC9">
              <w:rPr>
                <w:rFonts w:ascii="Arial" w:eastAsia="Calibri" w:hAnsi="Arial" w:cs="Arial"/>
                <w:sz w:val="20"/>
                <w:szCs w:val="20"/>
                <w:lang w:val="lt-LT"/>
              </w:rPr>
              <w:t>trejus</w:t>
            </w:r>
            <w:r w:rsidRPr="001C7CC9">
              <w:rPr>
                <w:rFonts w:ascii="Arial" w:eastAsia="Calibri" w:hAnsi="Arial" w:cs="Arial"/>
                <w:sz w:val="20"/>
                <w:szCs w:val="20"/>
                <w:lang w:val="lt-LT"/>
              </w:rPr>
              <w:t xml:space="preserve"> metus)</w:t>
            </w:r>
            <w:r w:rsidR="00FD4C06">
              <w:rPr>
                <w:rFonts w:ascii="Arial" w:eastAsia="Calibri" w:hAnsi="Arial" w:cs="Arial"/>
                <w:sz w:val="20"/>
                <w:szCs w:val="20"/>
                <w:lang w:val="lt-LT"/>
              </w:rPr>
              <w:t xml:space="preserve"> rinkinį</w:t>
            </w:r>
            <w:r w:rsidRPr="001C7CC9">
              <w:rPr>
                <w:rFonts w:ascii="Arial" w:eastAsia="Calibri" w:hAnsi="Arial" w:cs="Arial"/>
                <w:sz w:val="20"/>
                <w:szCs w:val="20"/>
                <w:lang w:val="lt-LT"/>
              </w:rPr>
              <w:t xml:space="preserve">, kuriame </w:t>
            </w:r>
            <w:r w:rsidR="00FD4C06">
              <w:rPr>
                <w:rFonts w:ascii="Arial" w:eastAsia="Calibri" w:hAnsi="Arial" w:cs="Arial"/>
                <w:sz w:val="20"/>
                <w:szCs w:val="20"/>
                <w:lang w:val="lt-LT"/>
              </w:rPr>
              <w:t xml:space="preserve">išsamiai </w:t>
            </w:r>
            <w:r w:rsidR="00C334CF" w:rsidRPr="001C7CC9">
              <w:rPr>
                <w:rFonts w:ascii="Arial" w:eastAsia="Calibri" w:hAnsi="Arial" w:cs="Arial"/>
                <w:sz w:val="20"/>
                <w:szCs w:val="20"/>
                <w:lang w:val="lt-LT"/>
              </w:rPr>
              <w:t>atskleista</w:t>
            </w:r>
            <w:r w:rsidRPr="001C7CC9">
              <w:rPr>
                <w:rFonts w:ascii="Arial" w:eastAsia="Calibri" w:hAnsi="Arial" w:cs="Arial"/>
                <w:sz w:val="20"/>
                <w:szCs w:val="20"/>
                <w:lang w:val="lt-LT"/>
              </w:rPr>
              <w:t xml:space="preserve"> nuosavo kapitalo sudėtis. Jei </w:t>
            </w:r>
            <w:r w:rsidR="00C06C1D">
              <w:rPr>
                <w:rFonts w:ascii="Arial" w:eastAsia="Calibri" w:hAnsi="Arial" w:cs="Arial"/>
                <w:sz w:val="20"/>
                <w:szCs w:val="20"/>
                <w:lang w:val="lt-LT"/>
              </w:rPr>
              <w:t xml:space="preserve">Apyvartinės </w:t>
            </w:r>
            <w:r w:rsidRPr="001C7CC9">
              <w:rPr>
                <w:rFonts w:ascii="Arial" w:eastAsia="Calibri" w:hAnsi="Arial" w:cs="Arial"/>
                <w:sz w:val="20"/>
                <w:szCs w:val="20"/>
                <w:lang w:val="lt-LT"/>
              </w:rPr>
              <w:t xml:space="preserve">Paskolos gavėjas priklauso </w:t>
            </w:r>
            <w:r w:rsidR="00400CC9" w:rsidRPr="001C7CC9">
              <w:rPr>
                <w:rFonts w:ascii="Arial" w:eastAsia="Calibri" w:hAnsi="Arial" w:cs="Arial"/>
                <w:sz w:val="20"/>
                <w:szCs w:val="20"/>
                <w:lang w:val="lt-LT"/>
              </w:rPr>
              <w:t>Į</w:t>
            </w:r>
            <w:r w:rsidRPr="001C7CC9">
              <w:rPr>
                <w:rFonts w:ascii="Arial" w:eastAsia="Calibri" w:hAnsi="Arial" w:cs="Arial"/>
                <w:sz w:val="20"/>
                <w:szCs w:val="20"/>
                <w:lang w:val="lt-LT"/>
              </w:rPr>
              <w:t xml:space="preserve">monių grupei, valstybės įmonei Registrų centrui turi būti pateiktas </w:t>
            </w:r>
            <w:r w:rsidR="00400CC9" w:rsidRPr="001C7CC9">
              <w:rPr>
                <w:rFonts w:ascii="Arial" w:eastAsia="Calibri" w:hAnsi="Arial" w:cs="Arial"/>
                <w:sz w:val="20"/>
                <w:szCs w:val="20"/>
                <w:lang w:val="lt-LT"/>
              </w:rPr>
              <w:t>Į</w:t>
            </w:r>
            <w:r w:rsidRPr="001C7CC9">
              <w:rPr>
                <w:rFonts w:ascii="Arial" w:eastAsia="Calibri" w:hAnsi="Arial" w:cs="Arial"/>
                <w:sz w:val="20"/>
                <w:szCs w:val="20"/>
                <w:lang w:val="lt-LT"/>
              </w:rPr>
              <w:t>monių grupės konsoliduotųjų finansinių ataskaitų už paskutiniu</w:t>
            </w:r>
            <w:r w:rsidR="00BC1976" w:rsidRPr="001C7CC9">
              <w:rPr>
                <w:rFonts w:ascii="Arial" w:eastAsia="Calibri" w:hAnsi="Arial" w:cs="Arial"/>
                <w:sz w:val="20"/>
                <w:szCs w:val="20"/>
                <w:lang w:val="lt-LT"/>
              </w:rPr>
              <w:t>s</w:t>
            </w:r>
            <w:r w:rsidRPr="001C7CC9">
              <w:rPr>
                <w:rFonts w:ascii="Arial" w:eastAsia="Calibri" w:hAnsi="Arial" w:cs="Arial"/>
                <w:sz w:val="20"/>
                <w:szCs w:val="20"/>
                <w:lang w:val="lt-LT"/>
              </w:rPr>
              <w:t xml:space="preserve"> </w:t>
            </w:r>
            <w:r w:rsidR="00C334CF" w:rsidRPr="001C7CC9">
              <w:rPr>
                <w:rFonts w:ascii="Arial" w:eastAsia="Calibri" w:hAnsi="Arial" w:cs="Arial"/>
                <w:sz w:val="20"/>
                <w:szCs w:val="20"/>
                <w:lang w:val="lt-LT"/>
              </w:rPr>
              <w:t>trejus</w:t>
            </w:r>
            <w:r w:rsidRPr="001C7CC9">
              <w:rPr>
                <w:rFonts w:ascii="Arial" w:eastAsia="Calibri" w:hAnsi="Arial" w:cs="Arial"/>
                <w:sz w:val="20"/>
                <w:szCs w:val="20"/>
                <w:lang w:val="lt-LT"/>
              </w:rPr>
              <w:t xml:space="preserve"> finansinius metus ar trumpesnį </w:t>
            </w:r>
            <w:r w:rsidR="003C237E" w:rsidRPr="001C7CC9">
              <w:rPr>
                <w:rFonts w:ascii="Arial" w:eastAsia="Calibri" w:hAnsi="Arial" w:cs="Arial"/>
                <w:sz w:val="20"/>
                <w:szCs w:val="20"/>
                <w:lang w:val="lt-LT"/>
              </w:rPr>
              <w:t>laikotarpį</w:t>
            </w:r>
            <w:r w:rsidRPr="001C7CC9">
              <w:rPr>
                <w:rFonts w:ascii="Arial" w:eastAsia="Calibri" w:hAnsi="Arial" w:cs="Arial"/>
                <w:sz w:val="20"/>
                <w:szCs w:val="20"/>
                <w:lang w:val="lt-LT"/>
              </w:rPr>
              <w:t xml:space="preserve"> (jei </w:t>
            </w:r>
            <w:r w:rsidR="00C06C1D">
              <w:rPr>
                <w:rFonts w:ascii="Arial" w:eastAsia="Calibri" w:hAnsi="Arial" w:cs="Arial"/>
                <w:sz w:val="20"/>
                <w:szCs w:val="20"/>
                <w:lang w:val="lt-LT"/>
              </w:rPr>
              <w:t xml:space="preserve">Apyvartinės </w:t>
            </w:r>
            <w:r w:rsidRPr="001C7CC9">
              <w:rPr>
                <w:rFonts w:ascii="Arial" w:eastAsia="Calibri" w:hAnsi="Arial" w:cs="Arial"/>
                <w:sz w:val="20"/>
                <w:szCs w:val="20"/>
                <w:lang w:val="lt-LT"/>
              </w:rPr>
              <w:t xml:space="preserve">Paskolos gavėjas veikia trumpiau nei </w:t>
            </w:r>
            <w:r w:rsidR="0006780A" w:rsidRPr="001C7CC9">
              <w:rPr>
                <w:rFonts w:ascii="Arial" w:eastAsia="Calibri" w:hAnsi="Arial" w:cs="Arial"/>
                <w:sz w:val="20"/>
                <w:szCs w:val="20"/>
                <w:lang w:val="lt-LT"/>
              </w:rPr>
              <w:t>trejus</w:t>
            </w:r>
            <w:r w:rsidRPr="001C7CC9">
              <w:rPr>
                <w:rFonts w:ascii="Arial" w:eastAsia="Calibri" w:hAnsi="Arial" w:cs="Arial"/>
                <w:sz w:val="20"/>
                <w:szCs w:val="20"/>
                <w:lang w:val="lt-LT"/>
              </w:rPr>
              <w:t xml:space="preserve"> metus)</w:t>
            </w:r>
            <w:r w:rsidR="00FD4C06">
              <w:rPr>
                <w:rFonts w:ascii="Arial" w:eastAsia="Calibri" w:hAnsi="Arial" w:cs="Arial"/>
                <w:sz w:val="20"/>
                <w:szCs w:val="20"/>
                <w:lang w:val="lt-LT"/>
              </w:rPr>
              <w:t xml:space="preserve"> rinkinys</w:t>
            </w:r>
            <w:r w:rsidRPr="001C7CC9">
              <w:rPr>
                <w:rFonts w:ascii="Arial" w:eastAsia="Calibri" w:hAnsi="Arial" w:cs="Arial"/>
                <w:sz w:val="20"/>
                <w:szCs w:val="20"/>
                <w:lang w:val="lt-LT"/>
              </w:rPr>
              <w:t xml:space="preserve">, kuriame </w:t>
            </w:r>
            <w:r w:rsidR="00FD4C06">
              <w:rPr>
                <w:rFonts w:ascii="Arial" w:eastAsia="Calibri" w:hAnsi="Arial" w:cs="Arial"/>
                <w:sz w:val="20"/>
                <w:szCs w:val="20"/>
                <w:lang w:val="lt-LT"/>
              </w:rPr>
              <w:t xml:space="preserve">išsamiai </w:t>
            </w:r>
            <w:r w:rsidR="0006780A" w:rsidRPr="001C7CC9">
              <w:rPr>
                <w:rFonts w:ascii="Arial" w:eastAsia="Calibri" w:hAnsi="Arial" w:cs="Arial"/>
                <w:sz w:val="20"/>
                <w:szCs w:val="20"/>
                <w:lang w:val="lt-LT"/>
              </w:rPr>
              <w:t>atskleista</w:t>
            </w:r>
            <w:r w:rsidRPr="001C7CC9">
              <w:rPr>
                <w:rFonts w:ascii="Arial" w:eastAsia="Calibri" w:hAnsi="Arial" w:cs="Arial"/>
                <w:sz w:val="20"/>
                <w:szCs w:val="20"/>
                <w:lang w:val="lt-LT"/>
              </w:rPr>
              <w:t xml:space="preserve"> nuosavo kapitalo sudėtis. </w:t>
            </w:r>
            <w:r w:rsidR="00CD265A" w:rsidRPr="001C7CC9">
              <w:rPr>
                <w:rFonts w:ascii="Arial" w:eastAsia="Calibri" w:hAnsi="Arial" w:cs="Arial"/>
                <w:sz w:val="20"/>
                <w:szCs w:val="20"/>
                <w:lang w:val="lt-LT"/>
              </w:rPr>
              <w:t xml:space="preserve">Tuo atveju, jei </w:t>
            </w:r>
            <w:r w:rsidR="00C06C1D">
              <w:rPr>
                <w:rFonts w:ascii="Arial" w:eastAsia="Calibri" w:hAnsi="Arial" w:cs="Arial"/>
                <w:sz w:val="20"/>
                <w:szCs w:val="20"/>
                <w:lang w:val="lt-LT"/>
              </w:rPr>
              <w:t xml:space="preserve">Apyvartinės </w:t>
            </w:r>
            <w:r w:rsidR="00CD265A" w:rsidRPr="001C7CC9">
              <w:rPr>
                <w:rFonts w:ascii="Arial" w:eastAsia="Calibri" w:hAnsi="Arial" w:cs="Arial"/>
                <w:sz w:val="20"/>
                <w:szCs w:val="20"/>
                <w:lang w:val="lt-LT"/>
              </w:rPr>
              <w:t xml:space="preserve">Paskolos gavėjas ir (ar) </w:t>
            </w:r>
            <w:r w:rsidR="00400CC9" w:rsidRPr="001C7CC9">
              <w:rPr>
                <w:rFonts w:ascii="Arial" w:eastAsia="Calibri" w:hAnsi="Arial" w:cs="Arial"/>
                <w:sz w:val="20"/>
                <w:szCs w:val="20"/>
                <w:lang w:val="lt-LT"/>
              </w:rPr>
              <w:t>Į</w:t>
            </w:r>
            <w:r w:rsidR="00CD265A" w:rsidRPr="001C7CC9">
              <w:rPr>
                <w:rFonts w:ascii="Arial" w:eastAsia="Calibri" w:hAnsi="Arial" w:cs="Arial"/>
                <w:sz w:val="20"/>
                <w:szCs w:val="20"/>
                <w:lang w:val="lt-LT"/>
              </w:rPr>
              <w:t xml:space="preserve">monių grupės įmonės, įskaitant </w:t>
            </w:r>
            <w:r w:rsidR="00C06C1D">
              <w:rPr>
                <w:rFonts w:ascii="Arial" w:eastAsia="Calibri" w:hAnsi="Arial" w:cs="Arial"/>
                <w:sz w:val="20"/>
                <w:szCs w:val="20"/>
                <w:lang w:val="lt-LT"/>
              </w:rPr>
              <w:t xml:space="preserve">Apyvartinės </w:t>
            </w:r>
            <w:r w:rsidR="00CD265A" w:rsidRPr="001C7CC9">
              <w:rPr>
                <w:rFonts w:ascii="Arial" w:eastAsia="Calibri" w:hAnsi="Arial" w:cs="Arial"/>
                <w:sz w:val="20"/>
                <w:szCs w:val="20"/>
                <w:lang w:val="lt-LT"/>
              </w:rPr>
              <w:t xml:space="preserve">Paskolos gavėją, nesudaro konsoliduotųjų finansinių ataskaitų rinkinio Lietuvos Respublikoje arba </w:t>
            </w:r>
            <w:r w:rsidR="00C06C1D">
              <w:rPr>
                <w:rFonts w:ascii="Arial" w:eastAsia="Calibri" w:hAnsi="Arial" w:cs="Arial"/>
                <w:sz w:val="20"/>
                <w:szCs w:val="20"/>
                <w:lang w:val="lt-LT"/>
              </w:rPr>
              <w:t xml:space="preserve">Apyvartinės </w:t>
            </w:r>
            <w:r w:rsidR="00CD265A" w:rsidRPr="001C7CC9">
              <w:rPr>
                <w:rFonts w:ascii="Arial" w:eastAsia="Calibri" w:hAnsi="Arial" w:cs="Arial"/>
                <w:sz w:val="20"/>
                <w:szCs w:val="20"/>
                <w:lang w:val="lt-LT"/>
              </w:rPr>
              <w:t xml:space="preserve">Paskolos gavėjo </w:t>
            </w:r>
            <w:r w:rsidR="00400CC9" w:rsidRPr="001C7CC9">
              <w:rPr>
                <w:rFonts w:ascii="Arial" w:eastAsia="Calibri" w:hAnsi="Arial" w:cs="Arial"/>
                <w:sz w:val="20"/>
                <w:szCs w:val="20"/>
                <w:lang w:val="lt-LT"/>
              </w:rPr>
              <w:t>Į</w:t>
            </w:r>
            <w:r w:rsidR="00CD265A" w:rsidRPr="001C7CC9">
              <w:rPr>
                <w:rFonts w:ascii="Arial" w:eastAsia="Calibri" w:hAnsi="Arial" w:cs="Arial"/>
                <w:sz w:val="20"/>
                <w:szCs w:val="20"/>
                <w:lang w:val="lt-LT"/>
              </w:rPr>
              <w:t>mon</w:t>
            </w:r>
            <w:r w:rsidR="00400CC9" w:rsidRPr="001C7CC9">
              <w:rPr>
                <w:rFonts w:ascii="Arial" w:eastAsia="Calibri" w:hAnsi="Arial" w:cs="Arial"/>
                <w:sz w:val="20"/>
                <w:szCs w:val="20"/>
                <w:lang w:val="lt-LT"/>
              </w:rPr>
              <w:t>ių</w:t>
            </w:r>
            <w:r w:rsidR="00CD265A" w:rsidRPr="001C7CC9">
              <w:rPr>
                <w:rFonts w:ascii="Arial" w:eastAsia="Calibri" w:hAnsi="Arial" w:cs="Arial"/>
                <w:sz w:val="20"/>
                <w:szCs w:val="20"/>
                <w:lang w:val="lt-LT"/>
              </w:rPr>
              <w:t xml:space="preserve"> grupės įmonės yra registruotos ne Lietuvos Respublikoje, patvirtintas konsoliduotųjų finansinių ataskaitų už paskutiniu</w:t>
            </w:r>
            <w:r w:rsidR="00BC1976" w:rsidRPr="001C7CC9">
              <w:rPr>
                <w:rFonts w:ascii="Arial" w:eastAsia="Calibri" w:hAnsi="Arial" w:cs="Arial"/>
                <w:sz w:val="20"/>
                <w:szCs w:val="20"/>
                <w:lang w:val="lt-LT"/>
              </w:rPr>
              <w:t>s</w:t>
            </w:r>
            <w:r w:rsidR="00CD265A" w:rsidRPr="001C7CC9">
              <w:rPr>
                <w:rFonts w:ascii="Arial" w:eastAsia="Calibri" w:hAnsi="Arial" w:cs="Arial"/>
                <w:sz w:val="20"/>
                <w:szCs w:val="20"/>
                <w:lang w:val="lt-LT"/>
              </w:rPr>
              <w:t xml:space="preserve"> </w:t>
            </w:r>
            <w:r w:rsidR="00472D17" w:rsidRPr="001C7CC9">
              <w:rPr>
                <w:rFonts w:ascii="Arial" w:eastAsia="Calibri" w:hAnsi="Arial" w:cs="Arial"/>
                <w:sz w:val="20"/>
                <w:szCs w:val="20"/>
                <w:lang w:val="lt-LT"/>
              </w:rPr>
              <w:t>trejus</w:t>
            </w:r>
            <w:r w:rsidR="00CD265A" w:rsidRPr="001C7CC9">
              <w:rPr>
                <w:rFonts w:ascii="Arial" w:eastAsia="Calibri" w:hAnsi="Arial" w:cs="Arial"/>
                <w:sz w:val="20"/>
                <w:szCs w:val="20"/>
                <w:lang w:val="lt-LT"/>
              </w:rPr>
              <w:t xml:space="preserve"> finansinius metus ar </w:t>
            </w:r>
            <w:r w:rsidR="00CD265A" w:rsidRPr="001C7CC9">
              <w:rPr>
                <w:rFonts w:ascii="Arial" w:eastAsia="Calibri" w:hAnsi="Arial" w:cs="Arial"/>
                <w:sz w:val="20"/>
                <w:szCs w:val="20"/>
                <w:lang w:val="lt-LT"/>
              </w:rPr>
              <w:lastRenderedPageBreak/>
              <w:t xml:space="preserve">trumpesnį </w:t>
            </w:r>
            <w:r w:rsidR="003C237E" w:rsidRPr="001C7CC9">
              <w:rPr>
                <w:rFonts w:ascii="Arial" w:eastAsia="Calibri" w:hAnsi="Arial" w:cs="Arial"/>
                <w:sz w:val="20"/>
                <w:szCs w:val="20"/>
                <w:lang w:val="lt-LT"/>
              </w:rPr>
              <w:t>laikotarpį</w:t>
            </w:r>
            <w:r w:rsidR="00CD265A" w:rsidRPr="001C7CC9">
              <w:rPr>
                <w:rFonts w:ascii="Arial" w:eastAsia="Calibri" w:hAnsi="Arial" w:cs="Arial"/>
                <w:sz w:val="20"/>
                <w:szCs w:val="20"/>
                <w:lang w:val="lt-LT"/>
              </w:rPr>
              <w:t xml:space="preserve"> (jei</w:t>
            </w:r>
            <w:r w:rsidR="00681F4B" w:rsidRPr="001C7CC9">
              <w:rPr>
                <w:rFonts w:ascii="Arial" w:eastAsia="Calibri" w:hAnsi="Arial" w:cs="Arial"/>
                <w:sz w:val="20"/>
                <w:szCs w:val="20"/>
                <w:lang w:val="lt-LT"/>
              </w:rPr>
              <w:t xml:space="preserve"> </w:t>
            </w:r>
            <w:r w:rsidR="00C06C1D">
              <w:rPr>
                <w:rFonts w:ascii="Arial" w:eastAsia="Calibri" w:hAnsi="Arial" w:cs="Arial"/>
                <w:sz w:val="20"/>
                <w:szCs w:val="20"/>
                <w:lang w:val="lt-LT"/>
              </w:rPr>
              <w:t xml:space="preserve">Apyvartinės </w:t>
            </w:r>
            <w:r w:rsidR="00CD265A" w:rsidRPr="001C7CC9">
              <w:rPr>
                <w:rFonts w:ascii="Arial" w:eastAsia="Calibri" w:hAnsi="Arial" w:cs="Arial"/>
                <w:sz w:val="20"/>
                <w:szCs w:val="20"/>
                <w:lang w:val="lt-LT"/>
              </w:rPr>
              <w:t xml:space="preserve">Paskolos gavėjas veikia trumpiau nei </w:t>
            </w:r>
            <w:r w:rsidR="00472D17" w:rsidRPr="001C7CC9">
              <w:rPr>
                <w:rFonts w:ascii="Arial" w:eastAsia="Calibri" w:hAnsi="Arial" w:cs="Arial"/>
                <w:sz w:val="20"/>
                <w:szCs w:val="20"/>
                <w:lang w:val="lt-LT"/>
              </w:rPr>
              <w:t>trejus</w:t>
            </w:r>
            <w:r w:rsidR="00CD265A" w:rsidRPr="001C7CC9">
              <w:rPr>
                <w:rFonts w:ascii="Arial" w:eastAsia="Calibri" w:hAnsi="Arial" w:cs="Arial"/>
                <w:sz w:val="20"/>
                <w:szCs w:val="20"/>
                <w:lang w:val="lt-LT"/>
              </w:rPr>
              <w:t xml:space="preserve"> metus) </w:t>
            </w:r>
            <w:r w:rsidR="00FD4C06">
              <w:rPr>
                <w:rFonts w:ascii="Arial" w:eastAsia="Calibri" w:hAnsi="Arial" w:cs="Arial"/>
                <w:sz w:val="20"/>
                <w:szCs w:val="20"/>
                <w:lang w:val="lt-LT"/>
              </w:rPr>
              <w:t xml:space="preserve">rinkinys </w:t>
            </w:r>
            <w:r w:rsidR="00CD265A" w:rsidRPr="001C7CC9">
              <w:rPr>
                <w:rFonts w:ascii="Arial" w:eastAsia="Calibri" w:hAnsi="Arial" w:cs="Arial"/>
                <w:sz w:val="20"/>
                <w:szCs w:val="20"/>
                <w:lang w:val="lt-LT"/>
              </w:rPr>
              <w:t xml:space="preserve">arba </w:t>
            </w:r>
            <w:r w:rsidR="00400CC9" w:rsidRPr="001C7CC9">
              <w:rPr>
                <w:rFonts w:ascii="Arial" w:eastAsia="Calibri" w:hAnsi="Arial" w:cs="Arial"/>
                <w:sz w:val="20"/>
                <w:szCs w:val="20"/>
                <w:lang w:val="lt-LT"/>
              </w:rPr>
              <w:t>Į</w:t>
            </w:r>
            <w:r w:rsidR="00CD265A" w:rsidRPr="001C7CC9">
              <w:rPr>
                <w:rFonts w:ascii="Arial" w:eastAsia="Calibri" w:hAnsi="Arial" w:cs="Arial"/>
                <w:sz w:val="20"/>
                <w:szCs w:val="20"/>
                <w:lang w:val="lt-LT"/>
              </w:rPr>
              <w:t>monių grupės įmonių, registruotų ne Lietuvos Respublikoje, patvirtintas finansinių ataskaitų už paskutiniu</w:t>
            </w:r>
            <w:r w:rsidR="00BC1976" w:rsidRPr="001C7CC9">
              <w:rPr>
                <w:rFonts w:ascii="Arial" w:eastAsia="Calibri" w:hAnsi="Arial" w:cs="Arial"/>
                <w:sz w:val="20"/>
                <w:szCs w:val="20"/>
                <w:lang w:val="lt-LT"/>
              </w:rPr>
              <w:t>s</w:t>
            </w:r>
            <w:r w:rsidR="00CD265A" w:rsidRPr="001C7CC9">
              <w:rPr>
                <w:rFonts w:ascii="Arial" w:eastAsia="Calibri" w:hAnsi="Arial" w:cs="Arial"/>
                <w:sz w:val="20"/>
                <w:szCs w:val="20"/>
                <w:lang w:val="lt-LT"/>
              </w:rPr>
              <w:t xml:space="preserve"> </w:t>
            </w:r>
            <w:r w:rsidR="00400CC9" w:rsidRPr="001C7CC9">
              <w:rPr>
                <w:rFonts w:ascii="Arial" w:eastAsia="Calibri" w:hAnsi="Arial" w:cs="Arial"/>
                <w:sz w:val="20"/>
                <w:szCs w:val="20"/>
                <w:lang w:val="lt-LT"/>
              </w:rPr>
              <w:t>tr</w:t>
            </w:r>
            <w:r w:rsidR="00CD265A" w:rsidRPr="001C7CC9">
              <w:rPr>
                <w:rFonts w:ascii="Arial" w:eastAsia="Calibri" w:hAnsi="Arial" w:cs="Arial"/>
                <w:sz w:val="20"/>
                <w:szCs w:val="20"/>
                <w:lang w:val="lt-LT"/>
              </w:rPr>
              <w:t xml:space="preserve">ejus finansinius metus ar trumpesnį </w:t>
            </w:r>
            <w:r w:rsidR="003C237E" w:rsidRPr="001C7CC9">
              <w:rPr>
                <w:rFonts w:ascii="Arial" w:eastAsia="Calibri" w:hAnsi="Arial" w:cs="Arial"/>
                <w:sz w:val="20"/>
                <w:szCs w:val="20"/>
                <w:lang w:val="lt-LT"/>
              </w:rPr>
              <w:t>laikotarpį</w:t>
            </w:r>
            <w:r w:rsidR="00CD265A" w:rsidRPr="001C7CC9">
              <w:rPr>
                <w:rFonts w:ascii="Arial" w:eastAsia="Calibri" w:hAnsi="Arial" w:cs="Arial"/>
                <w:sz w:val="20"/>
                <w:szCs w:val="20"/>
                <w:lang w:val="lt-LT"/>
              </w:rPr>
              <w:t xml:space="preserve"> (jei įmonė veikia trumpiau nei </w:t>
            </w:r>
            <w:r w:rsidR="00400CC9" w:rsidRPr="001C7CC9">
              <w:rPr>
                <w:rFonts w:ascii="Arial" w:eastAsia="Calibri" w:hAnsi="Arial" w:cs="Arial"/>
                <w:sz w:val="20"/>
                <w:szCs w:val="20"/>
                <w:lang w:val="lt-LT"/>
              </w:rPr>
              <w:t>tr</w:t>
            </w:r>
            <w:r w:rsidR="00565041" w:rsidRPr="001C7CC9">
              <w:rPr>
                <w:rFonts w:ascii="Arial" w:eastAsia="Calibri" w:hAnsi="Arial" w:cs="Arial"/>
                <w:sz w:val="20"/>
                <w:szCs w:val="20"/>
                <w:lang w:val="lt-LT"/>
              </w:rPr>
              <w:t>ejus</w:t>
            </w:r>
            <w:r w:rsidR="00CD265A" w:rsidRPr="001C7CC9">
              <w:rPr>
                <w:rFonts w:ascii="Arial" w:eastAsia="Calibri" w:hAnsi="Arial" w:cs="Arial"/>
                <w:sz w:val="20"/>
                <w:szCs w:val="20"/>
                <w:lang w:val="lt-LT"/>
              </w:rPr>
              <w:t xml:space="preserve"> metus) </w:t>
            </w:r>
            <w:r w:rsidR="00FD4C06">
              <w:rPr>
                <w:rFonts w:ascii="Arial" w:eastAsia="Calibri" w:hAnsi="Arial" w:cs="Arial"/>
                <w:sz w:val="20"/>
                <w:szCs w:val="20"/>
                <w:lang w:val="lt-LT"/>
              </w:rPr>
              <w:t xml:space="preserve">rinkinys </w:t>
            </w:r>
            <w:r w:rsidR="00CD265A" w:rsidRPr="001C7CC9">
              <w:rPr>
                <w:rFonts w:ascii="Arial" w:eastAsia="Calibri" w:hAnsi="Arial" w:cs="Arial"/>
                <w:sz w:val="20"/>
                <w:szCs w:val="20"/>
                <w:lang w:val="lt-LT"/>
              </w:rPr>
              <w:t xml:space="preserve">turi būti pateikiamas „Invegai“. </w:t>
            </w:r>
            <w:r w:rsidRPr="001C7CC9">
              <w:rPr>
                <w:rFonts w:ascii="Arial" w:eastAsia="Calibri" w:hAnsi="Arial" w:cs="Arial"/>
                <w:sz w:val="20"/>
                <w:szCs w:val="20"/>
                <w:lang w:val="lt-LT"/>
              </w:rPr>
              <w:t>Jei dėl</w:t>
            </w:r>
            <w:r w:rsidR="00C06C1D">
              <w:rPr>
                <w:rFonts w:ascii="Arial" w:eastAsia="Calibri" w:hAnsi="Arial" w:cs="Arial"/>
                <w:sz w:val="20"/>
                <w:szCs w:val="20"/>
                <w:lang w:val="lt-LT"/>
              </w:rPr>
              <w:t xml:space="preserve"> Apyvartinės </w:t>
            </w:r>
            <w:r w:rsidRPr="001C7CC9">
              <w:rPr>
                <w:rFonts w:ascii="Arial" w:eastAsia="Calibri" w:hAnsi="Arial" w:cs="Arial"/>
                <w:sz w:val="20"/>
                <w:szCs w:val="20"/>
                <w:lang w:val="lt-LT"/>
              </w:rPr>
              <w:t>Paskolos kreipiasi verslininkas, jis turi pateikti</w:t>
            </w:r>
            <w:r w:rsidR="00BC1976" w:rsidRPr="001C7CC9">
              <w:rPr>
                <w:rFonts w:ascii="Arial" w:eastAsia="Calibri" w:hAnsi="Arial" w:cs="Arial"/>
                <w:sz w:val="20"/>
                <w:szCs w:val="20"/>
                <w:lang w:val="lt-LT"/>
              </w:rPr>
              <w:t xml:space="preserve"> „Invegai“</w:t>
            </w:r>
            <w:r w:rsidRPr="001C7CC9">
              <w:rPr>
                <w:rFonts w:ascii="Arial" w:eastAsia="Calibri" w:hAnsi="Arial" w:cs="Arial"/>
                <w:sz w:val="20"/>
                <w:szCs w:val="20"/>
                <w:lang w:val="lt-LT"/>
              </w:rPr>
              <w:t xml:space="preserve"> finansinius dokumentus už paskutiniu</w:t>
            </w:r>
            <w:r w:rsidR="00BC1976" w:rsidRPr="001C7CC9">
              <w:rPr>
                <w:rFonts w:ascii="Arial" w:eastAsia="Calibri" w:hAnsi="Arial" w:cs="Arial"/>
                <w:sz w:val="20"/>
                <w:szCs w:val="20"/>
                <w:lang w:val="lt-LT"/>
              </w:rPr>
              <w:t>s</w:t>
            </w:r>
            <w:r w:rsidRPr="001C7CC9">
              <w:rPr>
                <w:rFonts w:ascii="Arial" w:eastAsia="Calibri" w:hAnsi="Arial" w:cs="Arial"/>
                <w:sz w:val="20"/>
                <w:szCs w:val="20"/>
                <w:lang w:val="lt-LT"/>
              </w:rPr>
              <w:t xml:space="preserve"> </w:t>
            </w:r>
            <w:r w:rsidR="0006780A" w:rsidRPr="001C7CC9">
              <w:rPr>
                <w:rFonts w:ascii="Arial" w:eastAsia="Calibri" w:hAnsi="Arial" w:cs="Arial"/>
                <w:sz w:val="20"/>
                <w:szCs w:val="20"/>
                <w:lang w:val="lt-LT"/>
              </w:rPr>
              <w:t>trejus</w:t>
            </w:r>
            <w:r w:rsidRPr="001C7CC9">
              <w:rPr>
                <w:rFonts w:ascii="Arial" w:eastAsia="Calibri" w:hAnsi="Arial" w:cs="Arial"/>
                <w:sz w:val="20"/>
                <w:szCs w:val="20"/>
                <w:lang w:val="lt-LT"/>
              </w:rPr>
              <w:t xml:space="preserve"> finansinius metus ar trumpesnį </w:t>
            </w:r>
            <w:r w:rsidR="003C237E" w:rsidRPr="001C7CC9">
              <w:rPr>
                <w:rFonts w:ascii="Arial" w:eastAsia="Calibri" w:hAnsi="Arial" w:cs="Arial"/>
                <w:sz w:val="20"/>
                <w:szCs w:val="20"/>
                <w:lang w:val="lt-LT"/>
              </w:rPr>
              <w:t>laikotarpį</w:t>
            </w:r>
            <w:r w:rsidRPr="001C7CC9">
              <w:rPr>
                <w:rFonts w:ascii="Arial" w:eastAsia="Calibri" w:hAnsi="Arial" w:cs="Arial"/>
                <w:sz w:val="20"/>
                <w:szCs w:val="20"/>
                <w:lang w:val="lt-LT"/>
              </w:rPr>
              <w:t xml:space="preserve"> (jei </w:t>
            </w:r>
            <w:r w:rsidR="00C06C1D">
              <w:rPr>
                <w:rFonts w:ascii="Arial" w:eastAsia="Calibri" w:hAnsi="Arial" w:cs="Arial"/>
                <w:sz w:val="20"/>
                <w:szCs w:val="20"/>
                <w:lang w:val="lt-LT"/>
              </w:rPr>
              <w:t xml:space="preserve">Apyvartinės </w:t>
            </w:r>
            <w:r w:rsidRPr="001C7CC9">
              <w:rPr>
                <w:rFonts w:ascii="Arial" w:eastAsia="Calibri" w:hAnsi="Arial" w:cs="Arial"/>
                <w:sz w:val="20"/>
                <w:szCs w:val="20"/>
                <w:lang w:val="lt-LT"/>
              </w:rPr>
              <w:t xml:space="preserve">Paskolos gavėjas veikia trumpiau nei </w:t>
            </w:r>
            <w:r w:rsidR="0006780A" w:rsidRPr="001C7CC9">
              <w:rPr>
                <w:rFonts w:ascii="Arial" w:eastAsia="Calibri" w:hAnsi="Arial" w:cs="Arial"/>
                <w:sz w:val="20"/>
                <w:szCs w:val="20"/>
                <w:lang w:val="lt-LT"/>
              </w:rPr>
              <w:t>trejus</w:t>
            </w:r>
            <w:r w:rsidRPr="001C7CC9">
              <w:rPr>
                <w:rFonts w:ascii="Arial" w:eastAsia="Calibri" w:hAnsi="Arial" w:cs="Arial"/>
                <w:sz w:val="20"/>
                <w:szCs w:val="20"/>
                <w:lang w:val="lt-LT"/>
              </w:rPr>
              <w:t xml:space="preserve"> metus)</w:t>
            </w:r>
            <w:r w:rsidR="00B8303C" w:rsidRPr="001C7CC9">
              <w:rPr>
                <w:rFonts w:ascii="Arial" w:eastAsia="Calibri" w:hAnsi="Arial" w:cs="Arial"/>
                <w:sz w:val="20"/>
                <w:szCs w:val="20"/>
                <w:lang w:val="lt-LT"/>
              </w:rPr>
              <w:t xml:space="preserve">; </w:t>
            </w:r>
            <w:bookmarkEnd w:id="20"/>
          </w:p>
          <w:p w14:paraId="47689A15" w14:textId="2310CDDA" w:rsidR="003E2CAC" w:rsidRPr="001C7CC9" w:rsidRDefault="009879A7" w:rsidP="00712C97">
            <w:pPr>
              <w:pStyle w:val="ListParagraph"/>
              <w:numPr>
                <w:ilvl w:val="0"/>
                <w:numId w:val="27"/>
              </w:numPr>
              <w:shd w:val="clear" w:color="auto" w:fill="FFFFFF" w:themeFill="background1"/>
              <w:tabs>
                <w:tab w:val="left" w:pos="276"/>
              </w:tabs>
              <w:ind w:left="0" w:firstLine="0"/>
              <w:jc w:val="both"/>
              <w:rPr>
                <w:rFonts w:ascii="Arial" w:eastAsia="Calibri" w:hAnsi="Arial" w:cs="Arial"/>
                <w:sz w:val="20"/>
                <w:szCs w:val="20"/>
                <w:lang w:val="lt-LT"/>
              </w:rPr>
            </w:pPr>
            <w:r>
              <w:rPr>
                <w:rFonts w:ascii="Arial" w:eastAsia="Calibri" w:hAnsi="Arial" w:cs="Arial"/>
                <w:sz w:val="20"/>
                <w:szCs w:val="20"/>
                <w:lang w:val="lt-LT"/>
              </w:rPr>
              <w:t>Priimant s</w:t>
            </w:r>
            <w:r w:rsidR="00400CC9" w:rsidRPr="001C7CC9">
              <w:rPr>
                <w:rFonts w:ascii="Arial" w:eastAsia="Calibri" w:hAnsi="Arial" w:cs="Arial"/>
                <w:sz w:val="20"/>
                <w:szCs w:val="20"/>
                <w:lang w:val="lt-LT"/>
              </w:rPr>
              <w:t>prendim</w:t>
            </w:r>
            <w:r>
              <w:rPr>
                <w:rFonts w:ascii="Arial" w:eastAsia="Calibri" w:hAnsi="Arial" w:cs="Arial"/>
                <w:sz w:val="20"/>
                <w:szCs w:val="20"/>
                <w:lang w:val="lt-LT"/>
              </w:rPr>
              <w:t>ą</w:t>
            </w:r>
            <w:r w:rsidR="00400CC9" w:rsidRPr="001C7CC9">
              <w:rPr>
                <w:rFonts w:ascii="Arial" w:eastAsia="Calibri" w:hAnsi="Arial" w:cs="Arial"/>
                <w:sz w:val="20"/>
                <w:szCs w:val="20"/>
                <w:lang w:val="lt-LT"/>
              </w:rPr>
              <w:t xml:space="preserve"> dėl </w:t>
            </w:r>
            <w:r w:rsidR="00681F4B" w:rsidRPr="001C7CC9">
              <w:rPr>
                <w:rFonts w:ascii="Arial" w:eastAsia="Calibri" w:hAnsi="Arial" w:cs="Arial"/>
                <w:sz w:val="20"/>
                <w:szCs w:val="20"/>
                <w:lang w:val="lt-LT"/>
              </w:rPr>
              <w:t>Apyvartinės P</w:t>
            </w:r>
            <w:r w:rsidR="00400CC9" w:rsidRPr="001C7CC9">
              <w:rPr>
                <w:rFonts w:ascii="Arial" w:eastAsia="Calibri" w:hAnsi="Arial" w:cs="Arial"/>
                <w:sz w:val="20"/>
                <w:szCs w:val="20"/>
                <w:lang w:val="lt-LT"/>
              </w:rPr>
              <w:t>askolos suteikimo</w:t>
            </w:r>
            <w:r>
              <w:rPr>
                <w:rFonts w:ascii="Arial" w:eastAsia="Calibri" w:hAnsi="Arial" w:cs="Arial"/>
                <w:sz w:val="20"/>
                <w:szCs w:val="20"/>
                <w:lang w:val="lt-LT"/>
              </w:rPr>
              <w:t>,</w:t>
            </w:r>
            <w:r w:rsidR="00400CC9" w:rsidRPr="001C7CC9">
              <w:rPr>
                <w:rFonts w:ascii="Arial" w:eastAsia="Calibri" w:hAnsi="Arial" w:cs="Arial"/>
                <w:sz w:val="20"/>
                <w:szCs w:val="20"/>
                <w:lang w:val="lt-LT"/>
              </w:rPr>
              <w:t xml:space="preserve"> n</w:t>
            </w:r>
            <w:r w:rsidR="004A5885" w:rsidRPr="001C7CC9">
              <w:rPr>
                <w:rFonts w:ascii="Arial" w:eastAsia="Calibri" w:hAnsi="Arial" w:cs="Arial"/>
                <w:sz w:val="20"/>
                <w:szCs w:val="20"/>
                <w:lang w:val="lt-LT"/>
              </w:rPr>
              <w:t>ėra gavęs valstybės pagalbos, kuri</w:t>
            </w:r>
            <w:r w:rsidR="00C42182" w:rsidRPr="001C7CC9">
              <w:rPr>
                <w:rFonts w:ascii="Arial" w:eastAsia="Calibri" w:hAnsi="Arial" w:cs="Arial"/>
                <w:sz w:val="20"/>
                <w:szCs w:val="20"/>
                <w:lang w:val="lt-LT"/>
              </w:rPr>
              <w:t xml:space="preserve"> „Invegos“ </w:t>
            </w:r>
            <w:r w:rsidR="001E5CC5" w:rsidRPr="001C7CC9">
              <w:rPr>
                <w:rFonts w:ascii="Arial" w:eastAsia="Calibri" w:hAnsi="Arial" w:cs="Arial"/>
                <w:sz w:val="20"/>
                <w:szCs w:val="20"/>
                <w:lang w:val="lt-LT"/>
              </w:rPr>
              <w:t xml:space="preserve">ir (ar) </w:t>
            </w:r>
            <w:r w:rsidR="004A5885" w:rsidRPr="001C7CC9">
              <w:rPr>
                <w:rFonts w:ascii="Arial" w:eastAsia="Calibri" w:hAnsi="Arial" w:cs="Arial"/>
                <w:sz w:val="20"/>
                <w:szCs w:val="20"/>
                <w:lang w:val="lt-LT"/>
              </w:rPr>
              <w:t>Europos Komisijos sprendimu (dėl individualios pagalbos arba pagalbos schemos) buvo pripažinta neteisėta ir nesuderinama su vidaus rinka, arba yra grąžinęs visą jos sumą, įskaitant palūkanas, kaip nustatyta 2015 m. liepos 13 d. Tarybos reglamente (ES) 2015/1589, nustatančiame išsamias Sutarties dėl Europos Sąjungos veikimo 108 straipsnio taikymo taisykles</w:t>
            </w:r>
            <w:r w:rsidR="00E16EAB" w:rsidRPr="001C7CC9">
              <w:rPr>
                <w:rFonts w:ascii="Arial" w:eastAsia="Calibri" w:hAnsi="Arial" w:cs="Arial"/>
                <w:sz w:val="20"/>
                <w:szCs w:val="20"/>
                <w:lang w:val="lt-LT"/>
              </w:rPr>
              <w:t>;</w:t>
            </w:r>
          </w:p>
          <w:p w14:paraId="5F4B9BBD" w14:textId="3A2B8C19" w:rsidR="00F725B0" w:rsidRPr="001C7CC9" w:rsidRDefault="005B4DD6" w:rsidP="00CA1E58">
            <w:pPr>
              <w:pStyle w:val="ListParagraph"/>
              <w:numPr>
                <w:ilvl w:val="0"/>
                <w:numId w:val="27"/>
              </w:numPr>
              <w:shd w:val="clear" w:color="auto" w:fill="FFFFFF" w:themeFill="background1"/>
              <w:tabs>
                <w:tab w:val="left" w:pos="338"/>
              </w:tabs>
              <w:ind w:left="0" w:firstLine="0"/>
              <w:jc w:val="both"/>
              <w:rPr>
                <w:rFonts w:ascii="Arial" w:eastAsia="Calibri" w:hAnsi="Arial" w:cs="Arial"/>
                <w:sz w:val="20"/>
                <w:szCs w:val="20"/>
                <w:lang w:val="lt-LT"/>
              </w:rPr>
            </w:pPr>
            <w:r w:rsidRPr="001C7CC9">
              <w:rPr>
                <w:rFonts w:ascii="Arial" w:eastAsia="Calibri" w:hAnsi="Arial" w:cs="Arial"/>
                <w:sz w:val="20"/>
                <w:szCs w:val="20"/>
                <w:lang w:val="lt-LT"/>
              </w:rPr>
              <w:t>N</w:t>
            </w:r>
            <w:r w:rsidR="00F14DB0" w:rsidRPr="001C7CC9">
              <w:rPr>
                <w:rFonts w:ascii="Arial" w:eastAsia="Calibri" w:hAnsi="Arial" w:cs="Arial"/>
                <w:sz w:val="20"/>
                <w:szCs w:val="20"/>
                <w:lang w:val="lt-LT"/>
              </w:rPr>
              <w:t>ėra valstybės ir savivaldybės įmonė arba įmonė, kurioje 25 procentus ir daugiau įmonės akcijų, pajų ar kitokių dalyvavimą įmonės kapitale žyminčių kapitalo dalių arba 25 procentus ir daugiau įmonės dalyvių balsų tiesiogiai ar netiesiogiai (pagal balsavimo sutartį, balsavimo teisės perleidimo sutartį, įgaliojimą ir pan.) atskirai arba kartu turi valstybė ir (ar) savivaldybė</w:t>
            </w:r>
            <w:r w:rsidR="00E16EAB" w:rsidRPr="001C7CC9">
              <w:rPr>
                <w:rFonts w:ascii="Arial" w:eastAsia="Calibri" w:hAnsi="Arial" w:cs="Arial"/>
                <w:sz w:val="20"/>
                <w:szCs w:val="20"/>
                <w:lang w:val="lt-LT"/>
              </w:rPr>
              <w:t>;</w:t>
            </w:r>
          </w:p>
          <w:p w14:paraId="3414CDB5" w14:textId="7DBEC6E3" w:rsidR="004E537C" w:rsidRPr="00365746" w:rsidRDefault="00CA1E58" w:rsidP="00CA1E58">
            <w:pPr>
              <w:pStyle w:val="ListParagraph"/>
              <w:numPr>
                <w:ilvl w:val="0"/>
                <w:numId w:val="27"/>
              </w:numPr>
              <w:shd w:val="clear" w:color="auto" w:fill="FFFFFF" w:themeFill="background1"/>
              <w:tabs>
                <w:tab w:val="left" w:pos="338"/>
              </w:tabs>
              <w:ind w:left="0" w:firstLine="0"/>
              <w:jc w:val="both"/>
              <w:rPr>
                <w:rFonts w:ascii="Arial" w:eastAsia="Calibri" w:hAnsi="Arial" w:cs="Arial"/>
                <w:sz w:val="20"/>
                <w:szCs w:val="20"/>
                <w:lang w:val="lt-LT"/>
              </w:rPr>
            </w:pPr>
            <w:r w:rsidRPr="001C7CC9">
              <w:rPr>
                <w:rFonts w:ascii="Arial" w:eastAsia="Calibri" w:hAnsi="Arial" w:cs="Arial"/>
                <w:sz w:val="20"/>
                <w:szCs w:val="20"/>
                <w:lang w:val="lt-LT"/>
              </w:rPr>
              <w:t>V</w:t>
            </w:r>
            <w:r w:rsidR="004E537C" w:rsidRPr="001C7CC9">
              <w:rPr>
                <w:rFonts w:ascii="Arial" w:eastAsia="Calibri" w:hAnsi="Arial" w:cs="Arial"/>
                <w:sz w:val="20"/>
                <w:szCs w:val="20"/>
                <w:lang w:val="lt-LT"/>
              </w:rPr>
              <w:t xml:space="preserve">erslo plane pagrindžia </w:t>
            </w:r>
            <w:r w:rsidR="00681F4B" w:rsidRPr="001C7CC9">
              <w:rPr>
                <w:rFonts w:ascii="Arial" w:eastAsia="Calibri" w:hAnsi="Arial" w:cs="Arial"/>
                <w:sz w:val="20"/>
                <w:szCs w:val="20"/>
                <w:lang w:val="lt-LT"/>
              </w:rPr>
              <w:t>Apyvartin</w:t>
            </w:r>
            <w:r w:rsidR="000E6A1D">
              <w:rPr>
                <w:rFonts w:ascii="Arial" w:eastAsia="Calibri" w:hAnsi="Arial" w:cs="Arial"/>
                <w:sz w:val="20"/>
                <w:szCs w:val="20"/>
                <w:lang w:val="lt-LT"/>
              </w:rPr>
              <w:t>ės</w:t>
            </w:r>
            <w:r w:rsidR="00681F4B" w:rsidRPr="001C7CC9">
              <w:rPr>
                <w:rFonts w:ascii="Arial" w:eastAsia="Calibri" w:hAnsi="Arial" w:cs="Arial"/>
                <w:sz w:val="20"/>
                <w:szCs w:val="20"/>
                <w:lang w:val="lt-LT"/>
              </w:rPr>
              <w:t xml:space="preserve"> </w:t>
            </w:r>
            <w:r w:rsidR="00B83966" w:rsidRPr="001C7CC9">
              <w:rPr>
                <w:rFonts w:ascii="Arial" w:eastAsia="Calibri" w:hAnsi="Arial" w:cs="Arial"/>
                <w:sz w:val="20"/>
                <w:szCs w:val="20"/>
                <w:lang w:val="lt-LT"/>
              </w:rPr>
              <w:t>Paskol</w:t>
            </w:r>
            <w:r w:rsidR="002C4BB2">
              <w:rPr>
                <w:rFonts w:ascii="Arial" w:eastAsia="Calibri" w:hAnsi="Arial" w:cs="Arial"/>
                <w:sz w:val="20"/>
                <w:szCs w:val="20"/>
                <w:lang w:val="lt-LT"/>
              </w:rPr>
              <w:t>os poreikį</w:t>
            </w:r>
            <w:r w:rsidR="004E537C" w:rsidRPr="00365746">
              <w:rPr>
                <w:rFonts w:ascii="Arial" w:eastAsia="Calibri" w:hAnsi="Arial" w:cs="Arial"/>
                <w:sz w:val="20"/>
                <w:szCs w:val="20"/>
              </w:rPr>
              <w:t>;</w:t>
            </w:r>
          </w:p>
          <w:p w14:paraId="6FCE47BD" w14:textId="1D2110AF" w:rsidR="004E537C" w:rsidRPr="00365746" w:rsidRDefault="00744578" w:rsidP="00CA1E58">
            <w:pPr>
              <w:pStyle w:val="ListParagraph"/>
              <w:numPr>
                <w:ilvl w:val="0"/>
                <w:numId w:val="27"/>
              </w:numPr>
              <w:shd w:val="clear" w:color="auto" w:fill="FFFFFF" w:themeFill="background1"/>
              <w:tabs>
                <w:tab w:val="left" w:pos="338"/>
              </w:tabs>
              <w:ind w:left="0" w:firstLine="0"/>
              <w:jc w:val="both"/>
              <w:rPr>
                <w:rFonts w:ascii="Arial" w:eastAsia="Calibri" w:hAnsi="Arial" w:cs="Arial"/>
                <w:sz w:val="20"/>
                <w:szCs w:val="20"/>
                <w:lang w:val="lt-LT"/>
              </w:rPr>
            </w:pPr>
            <w:r>
              <w:rPr>
                <w:rFonts w:ascii="Arial" w:eastAsia="Calibri" w:hAnsi="Arial" w:cs="Arial"/>
                <w:sz w:val="20"/>
                <w:szCs w:val="20"/>
                <w:lang w:val="lt-LT"/>
              </w:rPr>
              <w:t xml:space="preserve">Apyvartinės </w:t>
            </w:r>
            <w:r w:rsidR="004E537C" w:rsidRPr="00365746">
              <w:rPr>
                <w:rFonts w:ascii="Arial" w:eastAsia="Calibri" w:hAnsi="Arial" w:cs="Arial"/>
                <w:sz w:val="20"/>
                <w:szCs w:val="20"/>
                <w:lang w:val="lt-LT"/>
              </w:rPr>
              <w:t xml:space="preserve">Paskolos gavėjo ir (ar) </w:t>
            </w:r>
            <w:r w:rsidR="00681F4B" w:rsidRPr="00365746">
              <w:rPr>
                <w:rFonts w:ascii="Arial" w:eastAsia="Calibri" w:hAnsi="Arial" w:cs="Arial"/>
                <w:sz w:val="20"/>
                <w:szCs w:val="20"/>
                <w:lang w:val="lt-LT"/>
              </w:rPr>
              <w:t xml:space="preserve">Apyvartinės </w:t>
            </w:r>
            <w:r w:rsidR="004E537C" w:rsidRPr="00365746">
              <w:rPr>
                <w:rFonts w:ascii="Arial" w:eastAsia="Calibri" w:hAnsi="Arial" w:cs="Arial"/>
                <w:sz w:val="20"/>
                <w:szCs w:val="20"/>
                <w:lang w:val="lt-LT"/>
              </w:rPr>
              <w:t xml:space="preserve">Paskolos negrąžinimo rizika yra priimtino rizikingumo lygio pagal </w:t>
            </w:r>
            <w:r w:rsidR="00681F4B" w:rsidRPr="00365746">
              <w:rPr>
                <w:rFonts w:ascii="Arial" w:eastAsia="Calibri" w:hAnsi="Arial" w:cs="Arial"/>
                <w:sz w:val="20"/>
                <w:szCs w:val="20"/>
                <w:lang w:val="lt-LT"/>
              </w:rPr>
              <w:t xml:space="preserve">„Invegos“ </w:t>
            </w:r>
            <w:r w:rsidR="004E537C" w:rsidRPr="00365746">
              <w:rPr>
                <w:rFonts w:ascii="Arial" w:eastAsia="Calibri" w:hAnsi="Arial" w:cs="Arial"/>
                <w:sz w:val="20"/>
                <w:szCs w:val="20"/>
                <w:lang w:val="lt-LT"/>
              </w:rPr>
              <w:t>patvirtintą metodiką</w:t>
            </w:r>
            <w:r w:rsidR="004E537C" w:rsidRPr="00365746">
              <w:rPr>
                <w:rFonts w:ascii="Arial" w:eastAsia="Calibri" w:hAnsi="Arial" w:cs="Arial"/>
                <w:sz w:val="20"/>
                <w:szCs w:val="20"/>
              </w:rPr>
              <w:t>;</w:t>
            </w:r>
          </w:p>
          <w:p w14:paraId="6B8562D0" w14:textId="2B5AFD8D" w:rsidR="00DC6DF9" w:rsidRPr="008F023F" w:rsidRDefault="009879A7" w:rsidP="00C90F01">
            <w:pPr>
              <w:pStyle w:val="ListParagraph"/>
              <w:numPr>
                <w:ilvl w:val="0"/>
                <w:numId w:val="27"/>
              </w:numPr>
              <w:shd w:val="clear" w:color="auto" w:fill="FFFFFF" w:themeFill="background1"/>
              <w:tabs>
                <w:tab w:val="left" w:pos="338"/>
              </w:tabs>
              <w:ind w:left="0" w:firstLine="0"/>
              <w:jc w:val="both"/>
              <w:rPr>
                <w:rFonts w:ascii="Arial" w:eastAsia="Calibri" w:hAnsi="Arial" w:cs="Arial"/>
                <w:sz w:val="20"/>
                <w:szCs w:val="20"/>
                <w:lang w:val="lt-LT"/>
              </w:rPr>
            </w:pPr>
            <w:r>
              <w:rPr>
                <w:rFonts w:ascii="Arial" w:hAnsi="Arial" w:cs="Arial"/>
                <w:color w:val="000000"/>
                <w:spacing w:val="2"/>
                <w:sz w:val="20"/>
                <w:szCs w:val="20"/>
                <w:lang w:val="lt-LT"/>
              </w:rPr>
              <w:t>Priimant s</w:t>
            </w:r>
            <w:r w:rsidR="00EB196D" w:rsidRPr="008F023F">
              <w:rPr>
                <w:rFonts w:ascii="Arial" w:hAnsi="Arial" w:cs="Arial"/>
                <w:color w:val="000000"/>
                <w:spacing w:val="2"/>
                <w:sz w:val="20"/>
                <w:szCs w:val="20"/>
                <w:lang w:val="lt-LT"/>
              </w:rPr>
              <w:t>prendim</w:t>
            </w:r>
            <w:r>
              <w:rPr>
                <w:rFonts w:ascii="Arial" w:hAnsi="Arial" w:cs="Arial"/>
                <w:color w:val="000000"/>
                <w:spacing w:val="2"/>
                <w:sz w:val="20"/>
                <w:szCs w:val="20"/>
                <w:lang w:val="lt-LT"/>
              </w:rPr>
              <w:t>ą</w:t>
            </w:r>
            <w:r w:rsidR="00EB196D" w:rsidRPr="008F023F">
              <w:rPr>
                <w:rFonts w:ascii="Arial" w:hAnsi="Arial" w:cs="Arial"/>
                <w:color w:val="000000"/>
                <w:spacing w:val="2"/>
                <w:sz w:val="20"/>
                <w:szCs w:val="20"/>
                <w:lang w:val="lt-LT"/>
              </w:rPr>
              <w:t xml:space="preserve"> dėl Apyvartinės Paskolos suteikimo</w:t>
            </w:r>
            <w:r>
              <w:rPr>
                <w:rFonts w:ascii="Arial" w:hAnsi="Arial" w:cs="Arial"/>
                <w:color w:val="000000"/>
                <w:spacing w:val="2"/>
                <w:sz w:val="20"/>
                <w:szCs w:val="20"/>
                <w:lang w:val="lt-LT"/>
              </w:rPr>
              <w:t>,</w:t>
            </w:r>
            <w:r w:rsidR="00EB196D" w:rsidRPr="008F023F">
              <w:rPr>
                <w:rFonts w:ascii="Arial" w:hAnsi="Arial" w:cs="Arial"/>
                <w:color w:val="000000"/>
                <w:spacing w:val="2"/>
                <w:sz w:val="20"/>
                <w:szCs w:val="20"/>
                <w:lang w:val="lt-LT"/>
              </w:rPr>
              <w:t xml:space="preserve"> n</w:t>
            </w:r>
            <w:r w:rsidR="00DC6DF9" w:rsidRPr="008F023F">
              <w:rPr>
                <w:rFonts w:ascii="Arial" w:hAnsi="Arial" w:cs="Arial"/>
                <w:color w:val="000000"/>
                <w:spacing w:val="2"/>
                <w:sz w:val="20"/>
                <w:szCs w:val="20"/>
                <w:lang w:val="lt-LT"/>
              </w:rPr>
              <w:t>ėra</w:t>
            </w:r>
            <w:r w:rsidR="004C2CAB" w:rsidRPr="008F023F">
              <w:rPr>
                <w:rFonts w:ascii="Arial" w:hAnsi="Arial" w:cs="Arial"/>
                <w:color w:val="000000"/>
                <w:spacing w:val="2"/>
                <w:sz w:val="20"/>
                <w:szCs w:val="20"/>
                <w:lang w:val="lt-LT"/>
              </w:rPr>
              <w:t xml:space="preserve"> gavęs finansavimo pagal skatinamąją finansinę priemonę „Paskolos ūkio subjektų, veikiančių žemės ūkio ir žuvininkystės produktų gamybos, perdirbimo ir prekybos srityse, likvidumui užtikrinti reaguojant į Rusijos agresiją prieš Ukrainą“, patvirtintą Lietuvos Respublikos žemės ūkio ministro 2022 m. rugpjūčio 29 d. įsakymu Nr. 3D-518 „Dėl Skatinamosios finansinės priemonės „Paskolos ūkio subjektų, veikiančių žemės ūkio ir žuvininkystės produktų gamybos, perdirbimo ir prekybos srityse, likvidumui užtikrinti reaguojant į Rusijos agresiją prieš Ukrainą“ schemos patvirtinimo“. </w:t>
            </w:r>
          </w:p>
          <w:p w14:paraId="0B2E7130" w14:textId="40C2777B" w:rsidR="00E16EAB" w:rsidRPr="00F1474C" w:rsidRDefault="46BFEEF7" w:rsidP="00C90F01">
            <w:pPr>
              <w:pStyle w:val="ListParagraph"/>
              <w:numPr>
                <w:ilvl w:val="0"/>
                <w:numId w:val="27"/>
              </w:numPr>
              <w:shd w:val="clear" w:color="auto" w:fill="FFFFFF" w:themeFill="background1"/>
              <w:tabs>
                <w:tab w:val="left" w:pos="338"/>
              </w:tabs>
              <w:ind w:left="0" w:firstLine="0"/>
              <w:jc w:val="both"/>
              <w:rPr>
                <w:rFonts w:ascii="Arial" w:eastAsia="Calibri" w:hAnsi="Arial" w:cs="Arial"/>
                <w:sz w:val="20"/>
                <w:szCs w:val="20"/>
                <w:lang w:val="lt-LT"/>
              </w:rPr>
            </w:pPr>
            <w:r w:rsidRPr="46BFEEF7">
              <w:rPr>
                <w:rFonts w:ascii="Arial" w:eastAsia="Calibri" w:hAnsi="Arial" w:cs="Arial"/>
                <w:sz w:val="20"/>
                <w:szCs w:val="20"/>
                <w:lang w:val="lt-LT"/>
              </w:rPr>
              <w:t>K</w:t>
            </w:r>
            <w:bookmarkStart w:id="21" w:name="_Hlk56581944"/>
            <w:r w:rsidRPr="46BFEEF7">
              <w:rPr>
                <w:rFonts w:ascii="Arial" w:eastAsia="Calibri" w:hAnsi="Arial" w:cs="Arial"/>
                <w:sz w:val="20"/>
                <w:szCs w:val="20"/>
                <w:lang w:val="lt-LT"/>
              </w:rPr>
              <w:t>artu su Paraiška yra pateikęs:</w:t>
            </w:r>
          </w:p>
          <w:p w14:paraId="25854D19" w14:textId="45953075" w:rsidR="00857B99" w:rsidRPr="00F1474C" w:rsidRDefault="00F04B6F" w:rsidP="00821E81">
            <w:pPr>
              <w:pStyle w:val="ListParagraph"/>
              <w:numPr>
                <w:ilvl w:val="1"/>
                <w:numId w:val="47"/>
              </w:numPr>
              <w:tabs>
                <w:tab w:val="left" w:pos="843"/>
              </w:tabs>
              <w:ind w:left="276" w:firstLine="0"/>
              <w:jc w:val="both"/>
              <w:rPr>
                <w:rFonts w:ascii="Arial" w:eastAsia="Calibri" w:hAnsi="Arial" w:cs="Arial"/>
                <w:sz w:val="20"/>
                <w:szCs w:val="20"/>
                <w:lang w:val="lt-LT"/>
              </w:rPr>
            </w:pPr>
            <w:bookmarkStart w:id="22" w:name="_Hlk88935921"/>
            <w:r w:rsidRPr="00F1474C">
              <w:rPr>
                <w:rFonts w:ascii="Arial" w:eastAsia="Calibri" w:hAnsi="Arial" w:cs="Arial"/>
                <w:sz w:val="20"/>
                <w:szCs w:val="20"/>
                <w:lang w:val="lt-LT"/>
              </w:rPr>
              <w:t xml:space="preserve">Apyvartinės </w:t>
            </w:r>
            <w:r w:rsidR="006E2EC4" w:rsidRPr="00F1474C">
              <w:rPr>
                <w:rFonts w:ascii="Arial" w:eastAsia="Calibri" w:hAnsi="Arial" w:cs="Arial"/>
                <w:sz w:val="20"/>
                <w:szCs w:val="20"/>
                <w:lang w:val="lt-LT"/>
              </w:rPr>
              <w:t xml:space="preserve">Paskolos gavėją apibūdinančius dokumentus: juridinio asmens steigimo (veiklos) dokumentus, vadovo asmens tapatybės dokumento kopijas, informaciją apie juridinio asmens dalyvius (akcininkus, savininkus, naudos gavėjus), aktualią </w:t>
            </w:r>
            <w:r w:rsidRPr="00F1474C">
              <w:rPr>
                <w:rFonts w:ascii="Arial" w:eastAsia="Calibri" w:hAnsi="Arial" w:cs="Arial"/>
                <w:sz w:val="20"/>
                <w:szCs w:val="20"/>
                <w:lang w:val="lt-LT"/>
              </w:rPr>
              <w:t xml:space="preserve">Apyvartinės </w:t>
            </w:r>
            <w:r w:rsidR="006E2EC4" w:rsidRPr="00F1474C">
              <w:rPr>
                <w:rFonts w:ascii="Arial" w:eastAsia="Calibri" w:hAnsi="Arial" w:cs="Arial"/>
                <w:sz w:val="20"/>
                <w:szCs w:val="20"/>
                <w:lang w:val="lt-LT"/>
              </w:rPr>
              <w:t>Paskolos gavėjo akcininkų struktūrą ir laisvos formos dokumentą, kuriame būtų nurodyti Verslo subjekto ir su juo susijusių įmonių ryšiai (netaikoma verslininkams)</w:t>
            </w:r>
            <w:r w:rsidR="1C9ED85F" w:rsidRPr="00F1474C">
              <w:rPr>
                <w:rFonts w:ascii="Arial" w:eastAsia="Calibri" w:hAnsi="Arial" w:cs="Arial"/>
                <w:sz w:val="20"/>
                <w:szCs w:val="20"/>
                <w:lang w:val="lt-LT"/>
              </w:rPr>
              <w:t>;</w:t>
            </w:r>
          </w:p>
          <w:p w14:paraId="5A4A2FE8" w14:textId="3A83A76C" w:rsidR="00857B99" w:rsidRPr="00F1474C" w:rsidRDefault="0055258B" w:rsidP="00897DAE">
            <w:pPr>
              <w:pStyle w:val="ListParagraph"/>
              <w:numPr>
                <w:ilvl w:val="1"/>
                <w:numId w:val="47"/>
              </w:numPr>
              <w:tabs>
                <w:tab w:val="left" w:pos="843"/>
              </w:tabs>
              <w:ind w:left="276" w:firstLine="0"/>
              <w:jc w:val="both"/>
              <w:rPr>
                <w:rFonts w:ascii="Arial" w:eastAsia="Calibri" w:hAnsi="Arial" w:cs="Arial"/>
                <w:sz w:val="20"/>
                <w:szCs w:val="20"/>
                <w:lang w:val="lt-LT"/>
              </w:rPr>
            </w:pPr>
            <w:r>
              <w:rPr>
                <w:rFonts w:ascii="Arial" w:eastAsia="Calibri" w:hAnsi="Arial" w:cs="Arial"/>
                <w:sz w:val="20"/>
                <w:szCs w:val="20"/>
                <w:lang w:val="lt-LT"/>
              </w:rPr>
              <w:t xml:space="preserve"> </w:t>
            </w:r>
            <w:r w:rsidR="00744578">
              <w:rPr>
                <w:rFonts w:ascii="Arial" w:eastAsia="Calibri" w:hAnsi="Arial" w:cs="Arial"/>
                <w:sz w:val="20"/>
                <w:szCs w:val="20"/>
                <w:lang w:val="lt-LT"/>
              </w:rPr>
              <w:t xml:space="preserve">Apyvartinės </w:t>
            </w:r>
            <w:r w:rsidR="006E2EC4" w:rsidRPr="00F1474C">
              <w:rPr>
                <w:rFonts w:ascii="Arial" w:eastAsia="Calibri" w:hAnsi="Arial" w:cs="Arial"/>
                <w:sz w:val="20"/>
                <w:szCs w:val="20"/>
                <w:lang w:val="lt-LT"/>
              </w:rPr>
              <w:t xml:space="preserve">Paskolos gavėjo </w:t>
            </w:r>
            <w:r w:rsidR="00BC0E97" w:rsidRPr="00F1474C">
              <w:rPr>
                <w:rFonts w:ascii="Arial" w:eastAsia="Calibri" w:hAnsi="Arial" w:cs="Arial"/>
                <w:sz w:val="20"/>
                <w:szCs w:val="20"/>
                <w:lang w:val="lt-LT"/>
              </w:rPr>
              <w:t>veiklos (</w:t>
            </w:r>
            <w:r w:rsidR="006E2EC4" w:rsidRPr="00F1474C">
              <w:rPr>
                <w:rFonts w:ascii="Arial" w:eastAsia="Calibri" w:hAnsi="Arial" w:cs="Arial"/>
                <w:sz w:val="20"/>
                <w:szCs w:val="20"/>
                <w:lang w:val="lt-LT"/>
              </w:rPr>
              <w:t>finansin</w:t>
            </w:r>
            <w:r w:rsidR="00E876A4" w:rsidRPr="00F1474C">
              <w:rPr>
                <w:rFonts w:ascii="Arial" w:eastAsia="Calibri" w:hAnsi="Arial" w:cs="Arial"/>
                <w:sz w:val="20"/>
                <w:szCs w:val="20"/>
                <w:lang w:val="lt-LT"/>
              </w:rPr>
              <w:t>ių</w:t>
            </w:r>
            <w:r w:rsidR="00BC0E97" w:rsidRPr="00F1474C">
              <w:rPr>
                <w:rFonts w:ascii="Arial" w:eastAsia="Calibri" w:hAnsi="Arial" w:cs="Arial"/>
                <w:sz w:val="20"/>
                <w:szCs w:val="20"/>
                <w:lang w:val="lt-LT"/>
              </w:rPr>
              <w:t>)</w:t>
            </w:r>
            <w:r w:rsidR="006E2EC4" w:rsidRPr="00F1474C">
              <w:rPr>
                <w:rFonts w:ascii="Arial" w:eastAsia="Calibri" w:hAnsi="Arial" w:cs="Arial"/>
                <w:sz w:val="20"/>
                <w:szCs w:val="20"/>
                <w:lang w:val="lt-LT"/>
              </w:rPr>
              <w:t xml:space="preserve"> </w:t>
            </w:r>
            <w:r w:rsidR="00E876A4" w:rsidRPr="00F1474C">
              <w:rPr>
                <w:rFonts w:ascii="Arial" w:eastAsia="Calibri" w:hAnsi="Arial" w:cs="Arial"/>
                <w:sz w:val="20"/>
                <w:szCs w:val="20"/>
                <w:lang w:val="lt-LT"/>
              </w:rPr>
              <w:t>duomenų detalizacijos formą</w:t>
            </w:r>
            <w:r w:rsidR="00BF6854" w:rsidRPr="00F1474C">
              <w:rPr>
                <w:rFonts w:ascii="Arial" w:eastAsia="Calibri" w:hAnsi="Arial" w:cs="Arial"/>
                <w:sz w:val="20"/>
                <w:szCs w:val="20"/>
                <w:lang w:val="lt-LT"/>
              </w:rPr>
              <w:t xml:space="preserve"> (skelbiama viešai interneto svetainėje www.invega.lt</w:t>
            </w:r>
            <w:bookmarkEnd w:id="21"/>
            <w:r w:rsidR="00BF6854" w:rsidRPr="00F1474C">
              <w:rPr>
                <w:rFonts w:ascii="Arial" w:eastAsia="Calibri" w:hAnsi="Arial" w:cs="Arial"/>
                <w:sz w:val="20"/>
                <w:szCs w:val="20"/>
                <w:lang w:val="lt-LT"/>
              </w:rPr>
              <w:t>);</w:t>
            </w:r>
          </w:p>
          <w:p w14:paraId="5EFE6BDD" w14:textId="3723B567" w:rsidR="00857B99" w:rsidRPr="00F1474C" w:rsidRDefault="00E16EAB" w:rsidP="00897DAE">
            <w:pPr>
              <w:pStyle w:val="ListParagraph"/>
              <w:numPr>
                <w:ilvl w:val="1"/>
                <w:numId w:val="47"/>
              </w:numPr>
              <w:tabs>
                <w:tab w:val="left" w:pos="843"/>
              </w:tabs>
              <w:ind w:left="276" w:firstLine="0"/>
              <w:jc w:val="both"/>
              <w:rPr>
                <w:rFonts w:ascii="Arial" w:eastAsia="Calibri" w:hAnsi="Arial" w:cs="Arial"/>
                <w:sz w:val="20"/>
                <w:szCs w:val="20"/>
                <w:lang w:val="lt-LT"/>
              </w:rPr>
            </w:pPr>
            <w:r w:rsidRPr="00F1474C">
              <w:rPr>
                <w:rFonts w:ascii="Arial" w:eastAsia="Calibri" w:hAnsi="Arial" w:cs="Arial"/>
                <w:sz w:val="20"/>
                <w:szCs w:val="20"/>
                <w:lang w:val="lt-LT"/>
              </w:rPr>
              <w:t xml:space="preserve"> </w:t>
            </w:r>
            <w:r w:rsidR="003F6E9D" w:rsidRPr="00F1474C">
              <w:rPr>
                <w:rFonts w:ascii="Arial" w:eastAsia="Calibri" w:hAnsi="Arial" w:cs="Arial"/>
                <w:sz w:val="20"/>
                <w:szCs w:val="20"/>
                <w:lang w:val="lt-LT"/>
              </w:rPr>
              <w:t>Verslo subjekto valdymo organo (-ų), kurio (-</w:t>
            </w:r>
            <w:proofErr w:type="spellStart"/>
            <w:r w:rsidR="003F6E9D" w:rsidRPr="00F1474C">
              <w:rPr>
                <w:rFonts w:ascii="Arial" w:eastAsia="Calibri" w:hAnsi="Arial" w:cs="Arial"/>
                <w:sz w:val="20"/>
                <w:szCs w:val="20"/>
                <w:lang w:val="lt-LT"/>
              </w:rPr>
              <w:t>ių</w:t>
            </w:r>
            <w:proofErr w:type="spellEnd"/>
            <w:r w:rsidR="003F6E9D" w:rsidRPr="00F1474C">
              <w:rPr>
                <w:rFonts w:ascii="Arial" w:eastAsia="Calibri" w:hAnsi="Arial" w:cs="Arial"/>
                <w:sz w:val="20"/>
                <w:szCs w:val="20"/>
                <w:lang w:val="lt-LT"/>
              </w:rPr>
              <w:t xml:space="preserve">) kompetencija pagal juridinio asmens steigimo (veiklos) dokumentus yra priimti sprendimą dėl </w:t>
            </w:r>
            <w:r w:rsidR="00F04B6F" w:rsidRPr="00F1474C">
              <w:rPr>
                <w:rFonts w:ascii="Arial" w:eastAsia="Calibri" w:hAnsi="Arial" w:cs="Arial"/>
                <w:sz w:val="20"/>
                <w:szCs w:val="20"/>
                <w:lang w:val="lt-LT"/>
              </w:rPr>
              <w:t xml:space="preserve">Apyvartinės </w:t>
            </w:r>
            <w:r w:rsidR="003F6E9D" w:rsidRPr="00F1474C">
              <w:rPr>
                <w:rFonts w:ascii="Arial" w:eastAsia="Calibri" w:hAnsi="Arial" w:cs="Arial"/>
                <w:sz w:val="20"/>
                <w:szCs w:val="20"/>
                <w:lang w:val="lt-LT"/>
              </w:rPr>
              <w:t>Paskolos gavimo, turto įkeitimo, atitinkamą(-</w:t>
            </w:r>
            <w:proofErr w:type="spellStart"/>
            <w:r w:rsidR="003F6E9D" w:rsidRPr="00F1474C">
              <w:rPr>
                <w:rFonts w:ascii="Arial" w:eastAsia="Calibri" w:hAnsi="Arial" w:cs="Arial"/>
                <w:sz w:val="20"/>
                <w:szCs w:val="20"/>
                <w:lang w:val="lt-LT"/>
              </w:rPr>
              <w:t>us</w:t>
            </w:r>
            <w:proofErr w:type="spellEnd"/>
            <w:r w:rsidR="003F6E9D" w:rsidRPr="00F1474C">
              <w:rPr>
                <w:rFonts w:ascii="Arial" w:eastAsia="Calibri" w:hAnsi="Arial" w:cs="Arial"/>
                <w:sz w:val="20"/>
                <w:szCs w:val="20"/>
                <w:lang w:val="lt-LT"/>
              </w:rPr>
              <w:t>) sprendimą(-</w:t>
            </w:r>
            <w:proofErr w:type="spellStart"/>
            <w:r w:rsidR="003F6E9D" w:rsidRPr="00F1474C">
              <w:rPr>
                <w:rFonts w:ascii="Arial" w:eastAsia="Calibri" w:hAnsi="Arial" w:cs="Arial"/>
                <w:sz w:val="20"/>
                <w:szCs w:val="20"/>
                <w:lang w:val="lt-LT"/>
              </w:rPr>
              <w:t>us</w:t>
            </w:r>
            <w:proofErr w:type="spellEnd"/>
            <w:r w:rsidR="003F6E9D" w:rsidRPr="00F1474C">
              <w:rPr>
                <w:rFonts w:ascii="Arial" w:eastAsia="Calibri" w:hAnsi="Arial" w:cs="Arial"/>
                <w:sz w:val="20"/>
                <w:szCs w:val="20"/>
                <w:lang w:val="lt-LT"/>
              </w:rPr>
              <w:t xml:space="preserve">) ir sprendimą dėl asmenų, įgaliotų </w:t>
            </w:r>
            <w:r w:rsidR="003F6E9D" w:rsidRPr="00F1474C">
              <w:rPr>
                <w:rFonts w:ascii="Arial" w:eastAsia="Calibri" w:hAnsi="Arial" w:cs="Arial"/>
                <w:sz w:val="20"/>
                <w:szCs w:val="20"/>
                <w:lang w:val="lt-LT"/>
              </w:rPr>
              <w:lastRenderedPageBreak/>
              <w:t>pasirašyti atitinkamas sutartis ar sandorius, paskyrimo (netaikoma verslininkams)</w:t>
            </w:r>
            <w:bookmarkEnd w:id="22"/>
            <w:r w:rsidRPr="00F1474C">
              <w:rPr>
                <w:rFonts w:ascii="Arial" w:eastAsia="Calibri" w:hAnsi="Arial" w:cs="Arial"/>
                <w:sz w:val="20"/>
                <w:szCs w:val="20"/>
                <w:lang w:val="lt-LT"/>
              </w:rPr>
              <w:t>;</w:t>
            </w:r>
          </w:p>
          <w:p w14:paraId="6463C03F" w14:textId="5949EA27" w:rsidR="00017D8C" w:rsidRPr="00F1474C" w:rsidRDefault="006E2EC4" w:rsidP="00897DAE">
            <w:pPr>
              <w:pStyle w:val="ListParagraph"/>
              <w:numPr>
                <w:ilvl w:val="1"/>
                <w:numId w:val="47"/>
              </w:numPr>
              <w:tabs>
                <w:tab w:val="left" w:pos="843"/>
              </w:tabs>
              <w:ind w:left="276" w:firstLine="0"/>
              <w:jc w:val="both"/>
              <w:rPr>
                <w:rFonts w:ascii="Arial" w:eastAsia="Calibri" w:hAnsi="Arial" w:cs="Arial"/>
                <w:sz w:val="20"/>
                <w:szCs w:val="20"/>
                <w:lang w:val="lt-LT"/>
              </w:rPr>
            </w:pPr>
            <w:r w:rsidRPr="00F1474C">
              <w:rPr>
                <w:rFonts w:ascii="Arial" w:eastAsia="Calibri" w:hAnsi="Arial" w:cs="Arial"/>
                <w:sz w:val="20"/>
                <w:szCs w:val="20"/>
                <w:lang w:val="lt-LT"/>
              </w:rPr>
              <w:t>Verslininko individualios veiklos registracijos dokumentus, asmens tapatybės dokumento kopiją ir laisvos formos dokumentą, kuriame būtų nurodyti verslininko ir su juo susijusių įmonių ryšiai (taikoma verslininkams)</w:t>
            </w:r>
            <w:r w:rsidR="00E16EAB" w:rsidRPr="00F1474C">
              <w:rPr>
                <w:rFonts w:ascii="Arial" w:eastAsia="Calibri" w:hAnsi="Arial" w:cs="Arial"/>
                <w:sz w:val="20"/>
                <w:szCs w:val="20"/>
                <w:lang w:val="lt-LT"/>
              </w:rPr>
              <w:t>;</w:t>
            </w:r>
          </w:p>
          <w:p w14:paraId="688464F6" w14:textId="07F805CD" w:rsidR="00017D8C" w:rsidRPr="00F1474C" w:rsidRDefault="00C54199" w:rsidP="00897DAE">
            <w:pPr>
              <w:pStyle w:val="ListParagraph"/>
              <w:numPr>
                <w:ilvl w:val="1"/>
                <w:numId w:val="47"/>
              </w:numPr>
              <w:tabs>
                <w:tab w:val="left" w:pos="843"/>
              </w:tabs>
              <w:ind w:left="276" w:firstLine="0"/>
              <w:jc w:val="both"/>
              <w:rPr>
                <w:rFonts w:ascii="Arial" w:eastAsia="Calibri" w:hAnsi="Arial" w:cs="Arial"/>
                <w:sz w:val="20"/>
                <w:szCs w:val="20"/>
                <w:lang w:val="lt-LT"/>
              </w:rPr>
            </w:pPr>
            <w:r w:rsidRPr="00F1474C">
              <w:rPr>
                <w:rFonts w:ascii="Arial" w:eastAsia="Calibri" w:hAnsi="Arial" w:cs="Arial"/>
                <w:sz w:val="20"/>
                <w:szCs w:val="20"/>
                <w:lang w:val="lt-LT"/>
              </w:rPr>
              <w:t>F</w:t>
            </w:r>
            <w:r w:rsidR="003E3347" w:rsidRPr="00F1474C">
              <w:rPr>
                <w:rFonts w:ascii="Arial" w:eastAsia="Calibri" w:hAnsi="Arial" w:cs="Arial"/>
                <w:sz w:val="20"/>
                <w:szCs w:val="20"/>
                <w:lang w:val="lt-LT"/>
              </w:rPr>
              <w:t>inansinius dokumentus už paskutiniu</w:t>
            </w:r>
            <w:r w:rsidR="005968E1" w:rsidRPr="00F1474C">
              <w:rPr>
                <w:rFonts w:ascii="Arial" w:eastAsia="Calibri" w:hAnsi="Arial" w:cs="Arial"/>
                <w:sz w:val="20"/>
                <w:szCs w:val="20"/>
                <w:lang w:val="lt-LT"/>
              </w:rPr>
              <w:t>s</w:t>
            </w:r>
            <w:r w:rsidR="003E3347" w:rsidRPr="00F1474C">
              <w:rPr>
                <w:rFonts w:ascii="Arial" w:eastAsia="Calibri" w:hAnsi="Arial" w:cs="Arial"/>
                <w:sz w:val="20"/>
                <w:szCs w:val="20"/>
                <w:lang w:val="lt-LT"/>
              </w:rPr>
              <w:t xml:space="preserve"> </w:t>
            </w:r>
            <w:r w:rsidR="00017D8C" w:rsidRPr="00F1474C">
              <w:rPr>
                <w:rFonts w:ascii="Arial" w:eastAsia="Calibri" w:hAnsi="Arial" w:cs="Arial"/>
                <w:sz w:val="20"/>
                <w:szCs w:val="20"/>
                <w:lang w:val="lt-LT"/>
              </w:rPr>
              <w:t>tr</w:t>
            </w:r>
            <w:r w:rsidR="003E3347" w:rsidRPr="00F1474C">
              <w:rPr>
                <w:rFonts w:ascii="Arial" w:eastAsia="Calibri" w:hAnsi="Arial" w:cs="Arial"/>
                <w:sz w:val="20"/>
                <w:szCs w:val="20"/>
                <w:lang w:val="lt-LT"/>
              </w:rPr>
              <w:t xml:space="preserve">ejus finansinius metus ar trumpesnį </w:t>
            </w:r>
            <w:r w:rsidR="00117B51" w:rsidRPr="00F1474C">
              <w:rPr>
                <w:rFonts w:ascii="Arial" w:eastAsia="Calibri" w:hAnsi="Arial" w:cs="Arial"/>
                <w:sz w:val="20"/>
                <w:szCs w:val="20"/>
                <w:lang w:val="lt-LT"/>
              </w:rPr>
              <w:t>laikotarpį</w:t>
            </w:r>
            <w:r w:rsidR="003E3347" w:rsidRPr="00F1474C">
              <w:rPr>
                <w:rFonts w:ascii="Arial" w:eastAsia="Calibri" w:hAnsi="Arial" w:cs="Arial"/>
                <w:sz w:val="20"/>
                <w:szCs w:val="20"/>
                <w:lang w:val="lt-LT"/>
              </w:rPr>
              <w:t xml:space="preserve"> (jei </w:t>
            </w:r>
            <w:r w:rsidR="00744578">
              <w:rPr>
                <w:rFonts w:ascii="Arial" w:eastAsia="Calibri" w:hAnsi="Arial" w:cs="Arial"/>
                <w:sz w:val="20"/>
                <w:szCs w:val="20"/>
                <w:lang w:val="lt-LT"/>
              </w:rPr>
              <w:t xml:space="preserve">Apyvartinės </w:t>
            </w:r>
            <w:r w:rsidR="00FB2EF1" w:rsidRPr="00F1474C">
              <w:rPr>
                <w:rFonts w:ascii="Arial" w:eastAsia="Calibri" w:hAnsi="Arial" w:cs="Arial"/>
                <w:sz w:val="20"/>
                <w:szCs w:val="20"/>
                <w:lang w:val="lt-LT"/>
              </w:rPr>
              <w:t>Paskolos gavėjas</w:t>
            </w:r>
            <w:r w:rsidR="003E3347" w:rsidRPr="00F1474C">
              <w:rPr>
                <w:rFonts w:ascii="Arial" w:eastAsia="Calibri" w:hAnsi="Arial" w:cs="Arial"/>
                <w:sz w:val="20"/>
                <w:szCs w:val="20"/>
                <w:lang w:val="lt-LT"/>
              </w:rPr>
              <w:t xml:space="preserve"> veikia trumpiau nei </w:t>
            </w:r>
            <w:r w:rsidR="00017D8C" w:rsidRPr="00F1474C">
              <w:rPr>
                <w:rFonts w:ascii="Arial" w:eastAsia="Calibri" w:hAnsi="Arial" w:cs="Arial"/>
                <w:sz w:val="20"/>
                <w:szCs w:val="20"/>
                <w:lang w:val="lt-LT"/>
              </w:rPr>
              <w:t>trejus</w:t>
            </w:r>
            <w:r w:rsidR="005968E1" w:rsidRPr="00F1474C">
              <w:rPr>
                <w:rFonts w:ascii="Arial" w:eastAsia="Calibri" w:hAnsi="Arial" w:cs="Arial"/>
                <w:sz w:val="20"/>
                <w:szCs w:val="20"/>
                <w:lang w:val="lt-LT"/>
              </w:rPr>
              <w:t xml:space="preserve"> </w:t>
            </w:r>
            <w:r w:rsidR="003E3347" w:rsidRPr="00F1474C">
              <w:rPr>
                <w:rFonts w:ascii="Arial" w:eastAsia="Calibri" w:hAnsi="Arial" w:cs="Arial"/>
                <w:sz w:val="20"/>
                <w:szCs w:val="20"/>
                <w:lang w:val="lt-LT"/>
              </w:rPr>
              <w:t>metus)</w:t>
            </w:r>
            <w:r w:rsidRPr="00F1474C">
              <w:rPr>
                <w:rFonts w:ascii="Arial" w:eastAsia="Calibri" w:hAnsi="Arial" w:cs="Arial"/>
                <w:sz w:val="20"/>
                <w:szCs w:val="20"/>
                <w:lang w:val="lt-LT"/>
              </w:rPr>
              <w:t xml:space="preserve">, </w:t>
            </w:r>
            <w:r w:rsidR="00574001" w:rsidRPr="00F1474C">
              <w:rPr>
                <w:rFonts w:ascii="Arial" w:eastAsia="Calibri" w:hAnsi="Arial" w:cs="Arial"/>
                <w:sz w:val="20"/>
                <w:szCs w:val="20"/>
                <w:lang w:val="lt-LT"/>
              </w:rPr>
              <w:t>kai</w:t>
            </w:r>
            <w:r w:rsidRPr="00F1474C">
              <w:rPr>
                <w:rFonts w:ascii="Arial" w:eastAsia="Calibri" w:hAnsi="Arial" w:cs="Arial"/>
                <w:sz w:val="20"/>
                <w:szCs w:val="20"/>
                <w:lang w:val="lt-LT"/>
              </w:rPr>
              <w:t xml:space="preserve"> dėl Apyvartinės Paskolos kreipiasi verslininkas</w:t>
            </w:r>
            <w:r w:rsidR="001D2037" w:rsidRPr="00F1474C">
              <w:rPr>
                <w:rFonts w:ascii="Arial" w:eastAsia="Calibri" w:hAnsi="Arial" w:cs="Arial"/>
                <w:sz w:val="20"/>
                <w:szCs w:val="20"/>
                <w:lang w:val="lt-LT"/>
              </w:rPr>
              <w:t>;</w:t>
            </w:r>
          </w:p>
          <w:p w14:paraId="54453E2C" w14:textId="7899EDD6" w:rsidR="00545363" w:rsidRPr="00F1474C" w:rsidRDefault="00C54199" w:rsidP="00897DAE">
            <w:pPr>
              <w:pStyle w:val="ListParagraph"/>
              <w:numPr>
                <w:ilvl w:val="1"/>
                <w:numId w:val="47"/>
              </w:numPr>
              <w:tabs>
                <w:tab w:val="left" w:pos="843"/>
              </w:tabs>
              <w:ind w:left="276" w:firstLine="0"/>
              <w:jc w:val="both"/>
              <w:rPr>
                <w:rFonts w:ascii="Arial" w:eastAsia="Calibri" w:hAnsi="Arial" w:cs="Arial"/>
                <w:sz w:val="20"/>
                <w:szCs w:val="20"/>
                <w:lang w:val="lt-LT"/>
              </w:rPr>
            </w:pPr>
            <w:r w:rsidRPr="00F1474C">
              <w:rPr>
                <w:rFonts w:ascii="Arial" w:eastAsia="Calibri" w:hAnsi="Arial" w:cs="Arial"/>
                <w:sz w:val="20"/>
                <w:szCs w:val="20"/>
                <w:lang w:val="lt-LT"/>
              </w:rPr>
              <w:t>Sąskaitas faktūras</w:t>
            </w:r>
            <w:r w:rsidR="00545363" w:rsidRPr="00F1474C">
              <w:rPr>
                <w:rFonts w:ascii="Arial" w:eastAsia="Calibri" w:hAnsi="Arial" w:cs="Arial"/>
                <w:sz w:val="20"/>
                <w:szCs w:val="20"/>
                <w:lang w:val="lt-LT"/>
              </w:rPr>
              <w:t xml:space="preserve">, išrašytas </w:t>
            </w:r>
            <w:r w:rsidR="0031145E">
              <w:rPr>
                <w:rFonts w:ascii="Arial" w:eastAsia="Calibri" w:hAnsi="Arial" w:cs="Arial"/>
                <w:sz w:val="20"/>
                <w:szCs w:val="20"/>
                <w:lang w:val="lt-LT"/>
              </w:rPr>
              <w:t xml:space="preserve">Apyvartinės </w:t>
            </w:r>
            <w:r w:rsidR="00545363" w:rsidRPr="00F1474C">
              <w:rPr>
                <w:rFonts w:ascii="Arial" w:eastAsia="Calibri" w:hAnsi="Arial" w:cs="Arial"/>
                <w:sz w:val="20"/>
                <w:szCs w:val="20"/>
                <w:lang w:val="lt-LT"/>
              </w:rPr>
              <w:t>Paskolos gavėjui</w:t>
            </w:r>
            <w:r w:rsidRPr="00F1474C">
              <w:rPr>
                <w:rFonts w:ascii="Arial" w:eastAsia="Calibri" w:hAnsi="Arial" w:cs="Arial"/>
                <w:sz w:val="20"/>
                <w:szCs w:val="20"/>
                <w:lang w:val="lt-LT"/>
              </w:rPr>
              <w:t xml:space="preserve"> už energijos paslaugų suteikimą</w:t>
            </w:r>
            <w:r w:rsidR="005D35E5" w:rsidRPr="00F1474C">
              <w:rPr>
                <w:rFonts w:ascii="Arial" w:eastAsia="Calibri" w:hAnsi="Arial" w:cs="Arial"/>
                <w:sz w:val="20"/>
                <w:szCs w:val="20"/>
                <w:lang w:val="lt-LT"/>
              </w:rPr>
              <w:t xml:space="preserve"> per 2021 m.</w:t>
            </w:r>
            <w:r w:rsidR="0031145E">
              <w:rPr>
                <w:rFonts w:ascii="Arial" w:eastAsia="Calibri" w:hAnsi="Arial" w:cs="Arial"/>
                <w:sz w:val="20"/>
                <w:szCs w:val="20"/>
                <w:lang w:val="lt-LT"/>
              </w:rPr>
              <w:t>, kai</w:t>
            </w:r>
            <w:r w:rsidR="0031145E" w:rsidRPr="00C46DCE">
              <w:rPr>
                <w:rFonts w:ascii="Arial" w:eastAsia="Calibri" w:hAnsi="Arial" w:cs="Arial"/>
                <w:sz w:val="20"/>
                <w:szCs w:val="20"/>
                <w:lang w:val="lt-LT"/>
              </w:rPr>
              <w:t xml:space="preserve"> nukentėjim</w:t>
            </w:r>
            <w:r w:rsidR="0031145E">
              <w:rPr>
                <w:rFonts w:ascii="Arial" w:eastAsia="Calibri" w:hAnsi="Arial" w:cs="Arial"/>
                <w:sz w:val="20"/>
                <w:szCs w:val="20"/>
                <w:lang w:val="lt-LT"/>
              </w:rPr>
              <w:t>as nuo karo sukeltos krizės grindžiamas pagal Aprašymo 2.2 skirsnio „Pagrindinės sąvokos ir sąlygos, kurios taikomos, teikiant Apyvartines Paskolas“ dalies „Apyvartinės Paskolos gavėjo tinkamumo sąlygos“ 4.2 papunktį</w:t>
            </w:r>
            <w:r w:rsidR="00545363" w:rsidRPr="00F1474C">
              <w:rPr>
                <w:rFonts w:ascii="Arial" w:eastAsia="Calibri" w:hAnsi="Arial" w:cs="Arial"/>
                <w:sz w:val="20"/>
                <w:szCs w:val="20"/>
                <w:lang w:val="lt-LT"/>
              </w:rPr>
              <w:t>;</w:t>
            </w:r>
          </w:p>
          <w:p w14:paraId="42F29FDF" w14:textId="02773CC6" w:rsidR="00051214" w:rsidRPr="00F1474C" w:rsidRDefault="00BD404D" w:rsidP="00897DAE">
            <w:pPr>
              <w:pStyle w:val="ListParagraph"/>
              <w:numPr>
                <w:ilvl w:val="1"/>
                <w:numId w:val="47"/>
              </w:numPr>
              <w:tabs>
                <w:tab w:val="left" w:pos="843"/>
              </w:tabs>
              <w:ind w:left="276" w:firstLine="0"/>
              <w:jc w:val="both"/>
              <w:rPr>
                <w:rFonts w:ascii="Arial" w:eastAsia="Calibri" w:hAnsi="Arial" w:cs="Arial"/>
                <w:sz w:val="20"/>
                <w:szCs w:val="20"/>
                <w:lang w:val="lt-LT"/>
              </w:rPr>
            </w:pPr>
            <w:r w:rsidRPr="008856FC">
              <w:rPr>
                <w:rFonts w:ascii="Arial" w:eastAsia="Calibri" w:hAnsi="Arial" w:cs="Arial"/>
                <w:sz w:val="20"/>
                <w:szCs w:val="20"/>
                <w:lang w:val="lt-LT"/>
              </w:rPr>
              <w:t>Einamųjų finansinių metų tarpin</w:t>
            </w:r>
            <w:r w:rsidR="00051214" w:rsidRPr="008856FC">
              <w:rPr>
                <w:rFonts w:ascii="Arial" w:eastAsia="Calibri" w:hAnsi="Arial" w:cs="Arial"/>
                <w:sz w:val="20"/>
                <w:szCs w:val="20"/>
                <w:lang w:val="lt-LT"/>
              </w:rPr>
              <w:t>ę</w:t>
            </w:r>
            <w:r w:rsidR="008856FC">
              <w:rPr>
                <w:rFonts w:ascii="Arial" w:eastAsia="Calibri" w:hAnsi="Arial" w:cs="Arial"/>
                <w:sz w:val="20"/>
                <w:szCs w:val="20"/>
                <w:lang w:val="lt-LT"/>
              </w:rPr>
              <w:t xml:space="preserve"> </w:t>
            </w:r>
            <w:r w:rsidRPr="008856FC">
              <w:rPr>
                <w:rFonts w:ascii="Arial" w:eastAsia="Calibri" w:hAnsi="Arial" w:cs="Arial"/>
                <w:sz w:val="20"/>
                <w:szCs w:val="20"/>
                <w:lang w:val="lt-LT"/>
              </w:rPr>
              <w:t>paskutin</w:t>
            </w:r>
            <w:r w:rsidR="00051214" w:rsidRPr="008856FC">
              <w:rPr>
                <w:rFonts w:ascii="Arial" w:eastAsia="Calibri" w:hAnsi="Arial" w:cs="Arial"/>
                <w:sz w:val="20"/>
                <w:szCs w:val="20"/>
                <w:lang w:val="lt-LT"/>
              </w:rPr>
              <w:t>io</w:t>
            </w:r>
            <w:r w:rsidRPr="008856FC">
              <w:rPr>
                <w:rFonts w:ascii="Arial" w:eastAsia="Calibri" w:hAnsi="Arial" w:cs="Arial"/>
                <w:sz w:val="20"/>
                <w:szCs w:val="20"/>
                <w:lang w:val="lt-LT"/>
              </w:rPr>
              <w:t xml:space="preserve"> ketvir</w:t>
            </w:r>
            <w:r w:rsidR="00051214" w:rsidRPr="008856FC">
              <w:rPr>
                <w:rFonts w:ascii="Arial" w:eastAsia="Calibri" w:hAnsi="Arial" w:cs="Arial"/>
                <w:sz w:val="20"/>
                <w:szCs w:val="20"/>
                <w:lang w:val="lt-LT"/>
              </w:rPr>
              <w:t>čio finansinę ataskaitą</w:t>
            </w:r>
            <w:r w:rsidRPr="008856FC">
              <w:rPr>
                <w:rFonts w:ascii="Arial" w:eastAsia="Calibri" w:hAnsi="Arial" w:cs="Arial"/>
                <w:sz w:val="20"/>
                <w:szCs w:val="20"/>
                <w:lang w:val="lt-LT"/>
              </w:rPr>
              <w:t>,</w:t>
            </w:r>
            <w:r w:rsidR="00051214" w:rsidRPr="008856FC">
              <w:rPr>
                <w:rFonts w:ascii="Arial" w:eastAsia="Calibri" w:hAnsi="Arial" w:cs="Arial"/>
                <w:sz w:val="20"/>
                <w:szCs w:val="20"/>
                <w:lang w:val="lt-LT"/>
              </w:rPr>
              <w:t xml:space="preserve"> jei nuo einamojo ketvirčio pradžios </w:t>
            </w:r>
            <w:r w:rsidR="00051214" w:rsidRPr="00C46DCE">
              <w:rPr>
                <w:rFonts w:ascii="Arial" w:eastAsia="Calibri" w:hAnsi="Arial" w:cs="Arial"/>
                <w:sz w:val="20"/>
                <w:szCs w:val="20"/>
                <w:lang w:val="lt-LT"/>
              </w:rPr>
              <w:t>yra praėję 40 kalendorinių dienų. Tuo atveju jei nuo einamojo ketvirčio pradžios nėra</w:t>
            </w:r>
            <w:r w:rsidR="00051214" w:rsidRPr="00F1474C">
              <w:rPr>
                <w:rFonts w:ascii="Arial" w:eastAsia="Calibri" w:hAnsi="Arial" w:cs="Arial"/>
                <w:sz w:val="20"/>
                <w:szCs w:val="20"/>
                <w:lang w:val="lt-LT"/>
              </w:rPr>
              <w:t xml:space="preserve"> praėję 40 kalendorinių dienų, turi būti teikiama praėjusio ketvirčio finansinė ataskaita. Jei Apyvartinės Paskolos kreipiasi verslininkas, jis gali pateikti lygiaverčius dokumentus;</w:t>
            </w:r>
          </w:p>
          <w:p w14:paraId="43EAB93A" w14:textId="0025D3B5" w:rsidR="00BB6AEB" w:rsidRPr="00F1474C" w:rsidRDefault="00BB6AEB" w:rsidP="00897DAE">
            <w:pPr>
              <w:pStyle w:val="ListParagraph"/>
              <w:numPr>
                <w:ilvl w:val="1"/>
                <w:numId w:val="47"/>
              </w:numPr>
              <w:tabs>
                <w:tab w:val="left" w:pos="843"/>
              </w:tabs>
              <w:ind w:left="276" w:firstLine="0"/>
              <w:jc w:val="both"/>
              <w:rPr>
                <w:rFonts w:ascii="Arial" w:eastAsia="Calibri" w:hAnsi="Arial" w:cs="Arial"/>
                <w:sz w:val="20"/>
                <w:szCs w:val="20"/>
                <w:lang w:val="lt-LT"/>
              </w:rPr>
            </w:pPr>
            <w:bookmarkStart w:id="23" w:name="_Hlk97637353"/>
            <w:r w:rsidRPr="00F1474C">
              <w:rPr>
                <w:rFonts w:ascii="Arial" w:eastAsia="Calibri" w:hAnsi="Arial" w:cs="Arial"/>
                <w:sz w:val="20"/>
                <w:szCs w:val="20"/>
                <w:lang w:val="lt-LT"/>
              </w:rPr>
              <w:t xml:space="preserve">Buhalterinę pažymą apie importą arba eksportą į Ukrainą ir (ar) importą iš Rusijos ir (ar) Baltarusijos ir bendrą </w:t>
            </w:r>
            <w:r w:rsidR="00744578">
              <w:rPr>
                <w:rFonts w:ascii="Arial" w:eastAsia="Calibri" w:hAnsi="Arial" w:cs="Arial"/>
                <w:sz w:val="20"/>
                <w:szCs w:val="20"/>
                <w:lang w:val="lt-LT"/>
              </w:rPr>
              <w:t xml:space="preserve">Apyvartinės </w:t>
            </w:r>
            <w:r w:rsidRPr="00F1474C">
              <w:rPr>
                <w:rFonts w:ascii="Arial" w:eastAsia="Calibri" w:hAnsi="Arial" w:cs="Arial"/>
                <w:sz w:val="20"/>
                <w:szCs w:val="20"/>
                <w:lang w:val="lt-LT"/>
              </w:rPr>
              <w:t xml:space="preserve">Paskolos gavėjo importą arba eksportą nuo 2021 m. sausio 1 d. iki 2021 m. gruodžio 31 d., </w:t>
            </w:r>
            <w:r w:rsidR="00574001" w:rsidRPr="00F1474C">
              <w:rPr>
                <w:rFonts w:ascii="Arial" w:eastAsia="Calibri" w:hAnsi="Arial" w:cs="Arial"/>
                <w:sz w:val="20"/>
                <w:szCs w:val="20"/>
                <w:lang w:val="lt-LT"/>
              </w:rPr>
              <w:t>ka</w:t>
            </w:r>
            <w:r w:rsidRPr="00F1474C">
              <w:rPr>
                <w:rFonts w:ascii="Arial" w:eastAsia="Calibri" w:hAnsi="Arial" w:cs="Arial"/>
                <w:sz w:val="20"/>
                <w:szCs w:val="20"/>
                <w:lang w:val="lt-LT"/>
              </w:rPr>
              <w:t xml:space="preserve">i dėl </w:t>
            </w:r>
            <w:r w:rsidR="00744578" w:rsidRPr="00C46DCE">
              <w:rPr>
                <w:rFonts w:ascii="Arial" w:eastAsia="Calibri" w:hAnsi="Arial" w:cs="Arial"/>
                <w:sz w:val="20"/>
                <w:szCs w:val="20"/>
                <w:lang w:val="lt-LT"/>
              </w:rPr>
              <w:t xml:space="preserve">Apyvartinės </w:t>
            </w:r>
            <w:r w:rsidRPr="00C46DCE">
              <w:rPr>
                <w:rFonts w:ascii="Arial" w:eastAsia="Calibri" w:hAnsi="Arial" w:cs="Arial"/>
                <w:sz w:val="20"/>
                <w:szCs w:val="20"/>
                <w:lang w:val="lt-LT"/>
              </w:rPr>
              <w:t>Paskolos kreipiasi ne PVM mokėtojas</w:t>
            </w:r>
            <w:r w:rsidR="00547D70" w:rsidRPr="00C46DCE">
              <w:rPr>
                <w:rFonts w:ascii="Arial" w:eastAsia="Calibri" w:hAnsi="Arial" w:cs="Arial"/>
                <w:sz w:val="20"/>
                <w:szCs w:val="20"/>
                <w:lang w:val="lt-LT"/>
              </w:rPr>
              <w:t xml:space="preserve"> ir nukentėjimą</w:t>
            </w:r>
            <w:r w:rsidR="00C46DCE">
              <w:rPr>
                <w:rFonts w:ascii="Arial" w:eastAsia="Calibri" w:hAnsi="Arial" w:cs="Arial"/>
                <w:sz w:val="20"/>
                <w:szCs w:val="20"/>
                <w:lang w:val="lt-LT"/>
              </w:rPr>
              <w:t xml:space="preserve"> nuo karo sukeltos krizės grindžia pagal Aprašymo 2.2 skirsnio „Pagrindinės sąvokos ir sąlygos, kurios taikomos, teikiant Apyvartines Paskolas“ dalies „Apyvartinės Paskolos gavėjos tinkamumo sąlygos“ 4.1 papunktį;</w:t>
            </w:r>
          </w:p>
          <w:bookmarkEnd w:id="23"/>
          <w:p w14:paraId="0F0DB178" w14:textId="13C69D71" w:rsidR="00E16EAB" w:rsidRPr="00F1474C" w:rsidRDefault="00361BE8" w:rsidP="00897DAE">
            <w:pPr>
              <w:pStyle w:val="ListParagraph"/>
              <w:numPr>
                <w:ilvl w:val="1"/>
                <w:numId w:val="47"/>
              </w:numPr>
              <w:tabs>
                <w:tab w:val="left" w:pos="843"/>
              </w:tabs>
              <w:ind w:left="276" w:firstLine="0"/>
              <w:jc w:val="both"/>
              <w:rPr>
                <w:rFonts w:ascii="Arial" w:eastAsia="Calibri" w:hAnsi="Arial" w:cs="Arial"/>
                <w:sz w:val="20"/>
                <w:szCs w:val="20"/>
                <w:lang w:val="lt-LT"/>
              </w:rPr>
            </w:pPr>
            <w:r w:rsidRPr="00F1474C">
              <w:rPr>
                <w:rFonts w:ascii="Arial" w:eastAsia="Calibri" w:hAnsi="Arial" w:cs="Arial"/>
                <w:sz w:val="20"/>
                <w:szCs w:val="20"/>
                <w:lang w:val="lt-LT"/>
              </w:rPr>
              <w:t xml:space="preserve"> M</w:t>
            </w:r>
            <w:r w:rsidR="00BB6AEB" w:rsidRPr="00F1474C">
              <w:rPr>
                <w:rFonts w:ascii="Arial" w:eastAsia="Calibri" w:hAnsi="Arial" w:cs="Arial"/>
                <w:sz w:val="20"/>
                <w:szCs w:val="20"/>
                <w:lang w:val="lt-LT"/>
              </w:rPr>
              <w:t>otyvuotą paaiškinimą dėl įvykusių pokyčių Verslo subjekto veikloje ir su Paraiška teikiamuose dokumentuose (duomenyse) bei paaiškinimą pagrindžiančius dokumentus,</w:t>
            </w:r>
            <w:r w:rsidR="009140E0" w:rsidRPr="00F1474C">
              <w:rPr>
                <w:rFonts w:ascii="Arial" w:eastAsia="Calibri" w:hAnsi="Arial" w:cs="Arial"/>
                <w:sz w:val="20"/>
                <w:szCs w:val="20"/>
                <w:lang w:val="lt-LT"/>
              </w:rPr>
              <w:t xml:space="preserve"> lyginant su paskutine teikta Paraiška,</w:t>
            </w:r>
            <w:r w:rsidR="00BB6AEB" w:rsidRPr="00F1474C">
              <w:rPr>
                <w:rFonts w:ascii="Arial" w:eastAsia="Calibri" w:hAnsi="Arial" w:cs="Arial"/>
                <w:sz w:val="20"/>
                <w:szCs w:val="20"/>
                <w:lang w:val="lt-LT"/>
              </w:rPr>
              <w:t xml:space="preserve"> </w:t>
            </w:r>
            <w:r w:rsidR="00574001" w:rsidRPr="00F1474C">
              <w:rPr>
                <w:rFonts w:ascii="Arial" w:eastAsia="Calibri" w:hAnsi="Arial" w:cs="Arial"/>
                <w:sz w:val="20"/>
                <w:szCs w:val="20"/>
                <w:lang w:val="lt-LT"/>
              </w:rPr>
              <w:t>ka</w:t>
            </w:r>
            <w:r w:rsidR="00BB6AEB" w:rsidRPr="00F1474C">
              <w:rPr>
                <w:rFonts w:ascii="Arial" w:eastAsia="Calibri" w:hAnsi="Arial" w:cs="Arial"/>
                <w:sz w:val="20"/>
                <w:szCs w:val="20"/>
                <w:lang w:val="lt-LT"/>
              </w:rPr>
              <w:t>i</w:t>
            </w:r>
            <w:r w:rsidR="008303B9" w:rsidRPr="00F1474C">
              <w:rPr>
                <w:rFonts w:ascii="Arial" w:eastAsia="Calibri" w:hAnsi="Arial" w:cs="Arial"/>
                <w:sz w:val="20"/>
                <w:szCs w:val="20"/>
                <w:lang w:val="lt-LT"/>
              </w:rPr>
              <w:t xml:space="preserve"> Verslo subjektas teik</w:t>
            </w:r>
            <w:r w:rsidR="00BB6AEB" w:rsidRPr="00F1474C">
              <w:rPr>
                <w:rFonts w:ascii="Arial" w:eastAsia="Calibri" w:hAnsi="Arial" w:cs="Arial"/>
                <w:sz w:val="20"/>
                <w:szCs w:val="20"/>
                <w:lang w:val="lt-LT"/>
              </w:rPr>
              <w:t>ia</w:t>
            </w:r>
            <w:r w:rsidR="008303B9" w:rsidRPr="00F1474C">
              <w:rPr>
                <w:rFonts w:ascii="Arial" w:eastAsia="Calibri" w:hAnsi="Arial" w:cs="Arial"/>
                <w:sz w:val="20"/>
                <w:szCs w:val="20"/>
                <w:lang w:val="lt-LT"/>
              </w:rPr>
              <w:t xml:space="preserve"> Paraišką ne pirmą kartą (t. y., kai ankstesnė (-s) Paraiška (-</w:t>
            </w:r>
            <w:proofErr w:type="spellStart"/>
            <w:r w:rsidR="008303B9" w:rsidRPr="00F1474C">
              <w:rPr>
                <w:rFonts w:ascii="Arial" w:eastAsia="Calibri" w:hAnsi="Arial" w:cs="Arial"/>
                <w:sz w:val="20"/>
                <w:szCs w:val="20"/>
                <w:lang w:val="lt-LT"/>
              </w:rPr>
              <w:t>os</w:t>
            </w:r>
            <w:proofErr w:type="spellEnd"/>
            <w:r w:rsidR="008303B9" w:rsidRPr="00F1474C">
              <w:rPr>
                <w:rFonts w:ascii="Arial" w:eastAsia="Calibri" w:hAnsi="Arial" w:cs="Arial"/>
                <w:sz w:val="20"/>
                <w:szCs w:val="20"/>
                <w:lang w:val="lt-LT"/>
              </w:rPr>
              <w:t>) buvo atmesta (-</w:t>
            </w:r>
            <w:proofErr w:type="spellStart"/>
            <w:r w:rsidR="008303B9" w:rsidRPr="00F1474C">
              <w:rPr>
                <w:rFonts w:ascii="Arial" w:eastAsia="Calibri" w:hAnsi="Arial" w:cs="Arial"/>
                <w:sz w:val="20"/>
                <w:szCs w:val="20"/>
                <w:lang w:val="lt-LT"/>
              </w:rPr>
              <w:t>os</w:t>
            </w:r>
            <w:proofErr w:type="spellEnd"/>
            <w:r w:rsidR="008303B9" w:rsidRPr="00F1474C">
              <w:rPr>
                <w:rFonts w:ascii="Arial" w:eastAsia="Calibri" w:hAnsi="Arial" w:cs="Arial"/>
                <w:sz w:val="20"/>
                <w:szCs w:val="20"/>
                <w:lang w:val="lt-LT"/>
              </w:rPr>
              <w:t>)</w:t>
            </w:r>
            <w:r w:rsidR="00BB6AEB" w:rsidRPr="00F1474C">
              <w:rPr>
                <w:rFonts w:ascii="Arial" w:eastAsia="Calibri" w:hAnsi="Arial" w:cs="Arial"/>
                <w:sz w:val="20"/>
                <w:szCs w:val="20"/>
                <w:lang w:val="lt-LT"/>
              </w:rPr>
              <w:t>;</w:t>
            </w:r>
          </w:p>
          <w:p w14:paraId="6983E1A2" w14:textId="36E455D0" w:rsidR="001D2037" w:rsidRDefault="0010571E" w:rsidP="00897DAE">
            <w:pPr>
              <w:pStyle w:val="ListParagraph"/>
              <w:numPr>
                <w:ilvl w:val="1"/>
                <w:numId w:val="47"/>
              </w:numPr>
              <w:tabs>
                <w:tab w:val="left" w:pos="843"/>
              </w:tabs>
              <w:ind w:left="276" w:firstLine="0"/>
              <w:jc w:val="both"/>
              <w:rPr>
                <w:rFonts w:ascii="Arial" w:eastAsia="Calibri" w:hAnsi="Arial" w:cs="Arial"/>
                <w:sz w:val="20"/>
                <w:szCs w:val="20"/>
                <w:lang w:val="lt-LT"/>
              </w:rPr>
            </w:pPr>
            <w:r>
              <w:rPr>
                <w:rFonts w:ascii="Arial" w:eastAsia="Calibri" w:hAnsi="Arial" w:cs="Arial"/>
                <w:sz w:val="20"/>
                <w:szCs w:val="20"/>
                <w:lang w:val="lt-LT"/>
              </w:rPr>
              <w:t xml:space="preserve"> </w:t>
            </w:r>
            <w:r w:rsidR="001D2037" w:rsidRPr="00F1474C">
              <w:rPr>
                <w:rFonts w:ascii="Arial" w:eastAsia="Calibri" w:hAnsi="Arial" w:cs="Arial"/>
                <w:sz w:val="20"/>
                <w:szCs w:val="20"/>
                <w:lang w:val="lt-LT"/>
              </w:rPr>
              <w:t>Patvirtinimą, kad neturi arba yra nutraukę prekybinius įsipareigojimus su Rusijos ir (ar) Baltarusij</w:t>
            </w:r>
            <w:r w:rsidR="00D05432">
              <w:rPr>
                <w:rFonts w:ascii="Arial" w:eastAsia="Calibri" w:hAnsi="Arial" w:cs="Arial"/>
                <w:sz w:val="20"/>
                <w:szCs w:val="20"/>
                <w:lang w:val="lt-LT"/>
              </w:rPr>
              <w:t>os</w:t>
            </w:r>
            <w:r w:rsidR="001D2037" w:rsidRPr="00F1474C">
              <w:rPr>
                <w:rFonts w:ascii="Arial" w:eastAsia="Calibri" w:hAnsi="Arial" w:cs="Arial"/>
                <w:sz w:val="20"/>
                <w:szCs w:val="20"/>
                <w:lang w:val="lt-LT"/>
              </w:rPr>
              <w:t xml:space="preserve"> fiziniais ir (ar) juridiniais asmenimis iki 2022 </w:t>
            </w:r>
            <w:r w:rsidR="009140E0" w:rsidRPr="00F1474C">
              <w:rPr>
                <w:rFonts w:ascii="Arial" w:eastAsia="Calibri" w:hAnsi="Arial" w:cs="Arial"/>
                <w:sz w:val="20"/>
                <w:szCs w:val="20"/>
                <w:lang w:val="lt-LT"/>
              </w:rPr>
              <w:t>rugpjūčio 31</w:t>
            </w:r>
            <w:r w:rsidR="001D2037" w:rsidRPr="00F1474C">
              <w:rPr>
                <w:rFonts w:ascii="Arial" w:eastAsia="Calibri" w:hAnsi="Arial" w:cs="Arial"/>
                <w:sz w:val="20"/>
                <w:szCs w:val="20"/>
                <w:lang w:val="lt-LT"/>
              </w:rPr>
              <w:t xml:space="preserve"> d</w:t>
            </w:r>
            <w:r w:rsidR="00BB6AEB" w:rsidRPr="00F1474C">
              <w:rPr>
                <w:rFonts w:ascii="Arial" w:eastAsia="Calibri" w:hAnsi="Arial" w:cs="Arial"/>
                <w:sz w:val="20"/>
                <w:szCs w:val="20"/>
                <w:lang w:val="lt-LT"/>
              </w:rPr>
              <w:t>.</w:t>
            </w:r>
          </w:p>
          <w:p w14:paraId="6822132A" w14:textId="25537F24" w:rsidR="009C276A" w:rsidRPr="00F1474C" w:rsidRDefault="00D04BA9" w:rsidP="00897DAE">
            <w:pPr>
              <w:pStyle w:val="ListParagraph"/>
              <w:numPr>
                <w:ilvl w:val="1"/>
                <w:numId w:val="47"/>
              </w:numPr>
              <w:tabs>
                <w:tab w:val="left" w:pos="843"/>
              </w:tabs>
              <w:ind w:left="276" w:firstLine="0"/>
              <w:jc w:val="both"/>
              <w:rPr>
                <w:rFonts w:ascii="Arial" w:eastAsia="Calibri" w:hAnsi="Arial" w:cs="Arial"/>
                <w:sz w:val="20"/>
                <w:szCs w:val="20"/>
                <w:lang w:val="lt-LT"/>
              </w:rPr>
            </w:pPr>
            <w:r>
              <w:rPr>
                <w:rFonts w:ascii="Arial" w:eastAsia="Calibri" w:hAnsi="Arial" w:cs="Arial"/>
                <w:sz w:val="20"/>
                <w:szCs w:val="20"/>
                <w:lang w:val="lt-LT"/>
              </w:rPr>
              <w:t xml:space="preserve"> </w:t>
            </w:r>
            <w:r w:rsidR="00096284">
              <w:rPr>
                <w:rFonts w:ascii="Arial" w:eastAsia="Calibri" w:hAnsi="Arial" w:cs="Arial"/>
                <w:sz w:val="20"/>
                <w:szCs w:val="20"/>
                <w:lang w:val="lt-LT"/>
              </w:rPr>
              <w:t xml:space="preserve">Deklaraciją (forma skelbiama viešai interneto svetainėje www.invega.lt), </w:t>
            </w:r>
            <w:r w:rsidR="009C276A">
              <w:rPr>
                <w:rFonts w:ascii="Arial" w:eastAsia="Calibri" w:hAnsi="Arial" w:cs="Arial"/>
                <w:sz w:val="20"/>
                <w:szCs w:val="20"/>
                <w:lang w:val="lt-LT"/>
              </w:rPr>
              <w:t>kurioje deklaruojamos</w:t>
            </w:r>
            <w:r w:rsidR="009C276A" w:rsidRPr="00F914D5">
              <w:rPr>
                <w:rFonts w:ascii="Arial" w:eastAsia="Calibri" w:hAnsi="Arial" w:cs="Arial"/>
                <w:sz w:val="20"/>
                <w:szCs w:val="20"/>
                <w:lang w:val="lt-LT"/>
              </w:rPr>
              <w:t xml:space="preserve"> </w:t>
            </w:r>
            <w:r w:rsidR="00744578">
              <w:rPr>
                <w:rFonts w:ascii="Arial" w:eastAsia="Calibri" w:hAnsi="Arial" w:cs="Arial"/>
                <w:sz w:val="20"/>
                <w:szCs w:val="20"/>
                <w:lang w:val="lt-LT"/>
              </w:rPr>
              <w:t xml:space="preserve">Apyvartinės </w:t>
            </w:r>
            <w:r w:rsidR="009C276A" w:rsidRPr="00F914D5">
              <w:rPr>
                <w:rFonts w:ascii="Arial" w:eastAsia="Calibri" w:hAnsi="Arial" w:cs="Arial"/>
                <w:sz w:val="20"/>
                <w:szCs w:val="20"/>
                <w:lang w:val="lt-LT"/>
              </w:rPr>
              <w:t>Paskolos gavėj</w:t>
            </w:r>
            <w:r w:rsidR="009C276A">
              <w:rPr>
                <w:rFonts w:ascii="Arial" w:eastAsia="Calibri" w:hAnsi="Arial" w:cs="Arial"/>
                <w:sz w:val="20"/>
                <w:szCs w:val="20"/>
                <w:lang w:val="lt-LT"/>
              </w:rPr>
              <w:t>ui</w:t>
            </w:r>
            <w:r w:rsidR="009C276A" w:rsidRPr="00F914D5">
              <w:rPr>
                <w:rFonts w:ascii="Arial" w:eastAsia="Calibri" w:hAnsi="Arial" w:cs="Arial"/>
                <w:sz w:val="20"/>
                <w:szCs w:val="20"/>
                <w:lang w:val="lt-LT"/>
              </w:rPr>
              <w:t xml:space="preserve"> suteikt</w:t>
            </w:r>
            <w:r w:rsidR="009463FA">
              <w:rPr>
                <w:rFonts w:ascii="Arial" w:eastAsia="Calibri" w:hAnsi="Arial" w:cs="Arial"/>
                <w:sz w:val="20"/>
                <w:szCs w:val="20"/>
                <w:lang w:val="lt-LT"/>
              </w:rPr>
              <w:t>o</w:t>
            </w:r>
            <w:r w:rsidR="009C276A" w:rsidRPr="00F914D5">
              <w:rPr>
                <w:rFonts w:ascii="Arial" w:eastAsia="Calibri" w:hAnsi="Arial" w:cs="Arial"/>
                <w:sz w:val="20"/>
                <w:szCs w:val="20"/>
                <w:lang w:val="lt-LT"/>
              </w:rPr>
              <w:t>s paskol</w:t>
            </w:r>
            <w:r w:rsidR="000E6A1D">
              <w:rPr>
                <w:rFonts w:ascii="Arial" w:eastAsia="Calibri" w:hAnsi="Arial" w:cs="Arial"/>
                <w:sz w:val="20"/>
                <w:szCs w:val="20"/>
                <w:lang w:val="lt-LT"/>
              </w:rPr>
              <w:t>o</w:t>
            </w:r>
            <w:r w:rsidR="009C276A" w:rsidRPr="00F914D5">
              <w:rPr>
                <w:rFonts w:ascii="Arial" w:eastAsia="Calibri" w:hAnsi="Arial" w:cs="Arial"/>
                <w:sz w:val="20"/>
                <w:szCs w:val="20"/>
                <w:lang w:val="lt-LT"/>
              </w:rPr>
              <w:t xml:space="preserve">s </w:t>
            </w:r>
            <w:r w:rsidR="0044686E">
              <w:rPr>
                <w:rFonts w:ascii="Arial" w:eastAsia="Calibri" w:hAnsi="Arial" w:cs="Arial"/>
                <w:sz w:val="20"/>
                <w:szCs w:val="20"/>
                <w:lang w:val="lt-LT"/>
              </w:rPr>
              <w:t xml:space="preserve">ir (ar) lizingo sandoriai </w:t>
            </w:r>
            <w:r w:rsidR="009C276A" w:rsidRPr="00F914D5">
              <w:rPr>
                <w:rFonts w:ascii="Arial" w:eastAsia="Calibri" w:hAnsi="Arial" w:cs="Arial"/>
                <w:sz w:val="20"/>
                <w:szCs w:val="20"/>
                <w:lang w:val="lt-LT"/>
              </w:rPr>
              <w:t>(įskaitant ir garantuotas paskolas</w:t>
            </w:r>
            <w:r w:rsidR="0044686E">
              <w:rPr>
                <w:rFonts w:ascii="Arial" w:eastAsia="Calibri" w:hAnsi="Arial" w:cs="Arial"/>
                <w:sz w:val="20"/>
                <w:szCs w:val="20"/>
                <w:lang w:val="lt-LT"/>
              </w:rPr>
              <w:t xml:space="preserve"> ir (ar) garantuotus lizingo sandorius</w:t>
            </w:r>
            <w:r w:rsidR="009C276A" w:rsidRPr="00F914D5">
              <w:rPr>
                <w:rFonts w:ascii="Arial" w:eastAsia="Calibri" w:hAnsi="Arial" w:cs="Arial"/>
                <w:sz w:val="20"/>
                <w:szCs w:val="20"/>
                <w:lang w:val="lt-LT"/>
              </w:rPr>
              <w:t xml:space="preserve">) pagal priemones, įgyvendinamas </w:t>
            </w:r>
            <w:r w:rsidR="00BF206D">
              <w:rPr>
                <w:rFonts w:ascii="Arial" w:eastAsia="Calibri" w:hAnsi="Arial" w:cs="Arial"/>
                <w:sz w:val="20"/>
                <w:szCs w:val="20"/>
                <w:lang w:val="lt-LT"/>
              </w:rPr>
              <w:t xml:space="preserve">vadovaujantis </w:t>
            </w:r>
            <w:r w:rsidR="009C276A" w:rsidRPr="00F914D5">
              <w:rPr>
                <w:rFonts w:ascii="Arial" w:eastAsia="Calibri" w:hAnsi="Arial" w:cs="Arial"/>
                <w:sz w:val="20"/>
                <w:szCs w:val="20"/>
                <w:lang w:val="lt-LT"/>
              </w:rPr>
              <w:t xml:space="preserve"> Komunikat</w:t>
            </w:r>
            <w:r w:rsidR="00BF206D">
              <w:rPr>
                <w:rFonts w:ascii="Arial" w:eastAsia="Calibri" w:hAnsi="Arial" w:cs="Arial"/>
                <w:sz w:val="20"/>
                <w:szCs w:val="20"/>
                <w:lang w:val="lt-LT"/>
              </w:rPr>
              <w:t>o 2.2 ir 2.3 skirsniais</w:t>
            </w:r>
            <w:r w:rsidR="009463FA">
              <w:rPr>
                <w:rFonts w:ascii="Arial" w:eastAsia="Calibri" w:hAnsi="Arial" w:cs="Arial"/>
                <w:sz w:val="20"/>
                <w:szCs w:val="20"/>
                <w:lang w:val="lt-LT"/>
              </w:rPr>
              <w:t>.</w:t>
            </w:r>
          </w:p>
          <w:p w14:paraId="4F33D230" w14:textId="6E5C6461" w:rsidR="001D2037" w:rsidRPr="008F023F" w:rsidRDefault="001D2037" w:rsidP="001D2037">
            <w:pPr>
              <w:suppressAutoHyphens/>
              <w:ind w:firstLine="697"/>
              <w:jc w:val="both"/>
              <w:textAlignment w:val="baseline"/>
              <w:rPr>
                <w:rFonts w:ascii="Arial" w:eastAsia="Calibri" w:hAnsi="Arial" w:cs="Arial"/>
                <w:sz w:val="20"/>
                <w:szCs w:val="20"/>
                <w:lang w:val="lt-LT"/>
              </w:rPr>
            </w:pPr>
          </w:p>
        </w:tc>
      </w:tr>
      <w:tr w:rsidR="00E16EAB" w:rsidRPr="00AF71A7" w14:paraId="45365C54" w14:textId="77777777" w:rsidTr="46BFEEF7">
        <w:trPr>
          <w:trHeight w:val="278"/>
        </w:trPr>
        <w:tc>
          <w:tcPr>
            <w:tcW w:w="2155" w:type="pct"/>
            <w:noWrap/>
          </w:tcPr>
          <w:p w14:paraId="08DE2BF0" w14:textId="48CD8F08" w:rsidR="00E16EAB" w:rsidRPr="00AF71A7" w:rsidRDefault="00A40E52" w:rsidP="00C428A0">
            <w:pPr>
              <w:rPr>
                <w:rFonts w:ascii="Arial" w:eastAsia="Calibri" w:hAnsi="Arial" w:cs="Arial"/>
                <w:b/>
                <w:sz w:val="20"/>
                <w:szCs w:val="20"/>
                <w:lang w:val="lt-LT"/>
              </w:rPr>
            </w:pPr>
            <w:r>
              <w:rPr>
                <w:rFonts w:ascii="Arial" w:eastAsia="Calibri" w:hAnsi="Arial" w:cs="Arial"/>
                <w:b/>
                <w:sz w:val="20"/>
                <w:szCs w:val="20"/>
                <w:lang w:val="lt-LT"/>
              </w:rPr>
              <w:lastRenderedPageBreak/>
              <w:t xml:space="preserve">Apyvartinės </w:t>
            </w:r>
            <w:r w:rsidR="00E16EAB" w:rsidRPr="00AF71A7">
              <w:rPr>
                <w:rFonts w:ascii="Arial" w:eastAsia="Calibri" w:hAnsi="Arial" w:cs="Arial"/>
                <w:b/>
                <w:sz w:val="20"/>
                <w:szCs w:val="20"/>
                <w:lang w:val="lt-LT"/>
              </w:rPr>
              <w:t>Paskolos sutarties sudarymo ir administravimo mokesčiai</w:t>
            </w:r>
          </w:p>
        </w:tc>
        <w:tc>
          <w:tcPr>
            <w:tcW w:w="2845" w:type="pct"/>
          </w:tcPr>
          <w:p w14:paraId="4E4842C5" w14:textId="0FB6243A" w:rsidR="00E16EAB" w:rsidRPr="00AF71A7" w:rsidRDefault="00744578" w:rsidP="00C428A0">
            <w:pPr>
              <w:jc w:val="both"/>
              <w:rPr>
                <w:rFonts w:ascii="Arial" w:eastAsia="Calibri" w:hAnsi="Arial" w:cs="Arial"/>
                <w:sz w:val="20"/>
                <w:szCs w:val="20"/>
                <w:lang w:val="lt-LT"/>
              </w:rPr>
            </w:pPr>
            <w:r>
              <w:rPr>
                <w:rFonts w:ascii="Arial" w:eastAsia="Calibri" w:hAnsi="Arial" w:cs="Arial"/>
                <w:sz w:val="20"/>
                <w:szCs w:val="20"/>
                <w:lang w:val="lt-LT"/>
              </w:rPr>
              <w:t xml:space="preserve">Apyvartinės </w:t>
            </w:r>
            <w:r w:rsidR="00413C3A" w:rsidRPr="00413C3A">
              <w:rPr>
                <w:rFonts w:ascii="Arial" w:eastAsia="Calibri" w:hAnsi="Arial" w:cs="Arial"/>
                <w:sz w:val="20"/>
                <w:szCs w:val="20"/>
                <w:lang w:val="lt-LT"/>
              </w:rPr>
              <w:t xml:space="preserve">Paskolos gavėjas moka 0,4 proc. dydžio </w:t>
            </w:r>
            <w:r w:rsidR="00EA7BA6">
              <w:rPr>
                <w:rFonts w:ascii="Arial" w:eastAsia="Calibri" w:hAnsi="Arial" w:cs="Arial"/>
                <w:sz w:val="20"/>
                <w:szCs w:val="20"/>
                <w:lang w:val="lt-LT"/>
              </w:rPr>
              <w:t xml:space="preserve">Apyvartinės </w:t>
            </w:r>
            <w:r w:rsidR="00413C3A" w:rsidRPr="00413C3A">
              <w:rPr>
                <w:rFonts w:ascii="Arial" w:eastAsia="Calibri" w:hAnsi="Arial" w:cs="Arial"/>
                <w:sz w:val="20"/>
                <w:szCs w:val="20"/>
                <w:lang w:val="lt-LT"/>
              </w:rPr>
              <w:t xml:space="preserve">Paskolos sutarties sudarymo vienkartinį mokestį nuo </w:t>
            </w:r>
            <w:r w:rsidR="00EA7BA6">
              <w:rPr>
                <w:rFonts w:ascii="Arial" w:eastAsia="Calibri" w:hAnsi="Arial" w:cs="Arial"/>
                <w:sz w:val="20"/>
                <w:szCs w:val="20"/>
                <w:lang w:val="lt-LT"/>
              </w:rPr>
              <w:t xml:space="preserve">Apyvartinės </w:t>
            </w:r>
            <w:r w:rsidR="00413C3A" w:rsidRPr="00413C3A">
              <w:rPr>
                <w:rFonts w:ascii="Arial" w:eastAsia="Calibri" w:hAnsi="Arial" w:cs="Arial"/>
                <w:sz w:val="20"/>
                <w:szCs w:val="20"/>
                <w:lang w:val="lt-LT"/>
              </w:rPr>
              <w:t>Paskolos sumos, bet ne mažiau kaip 200 Eur</w:t>
            </w:r>
            <w:r>
              <w:rPr>
                <w:rFonts w:ascii="Arial" w:eastAsia="Calibri" w:hAnsi="Arial" w:cs="Arial"/>
                <w:sz w:val="20"/>
                <w:szCs w:val="20"/>
                <w:lang w:val="lt-LT"/>
              </w:rPr>
              <w:t xml:space="preserve"> ir ne daugiau kaip 1000 Eur</w:t>
            </w:r>
            <w:r w:rsidR="00413C3A" w:rsidRPr="00413C3A">
              <w:rPr>
                <w:rFonts w:ascii="Arial" w:eastAsia="Calibri" w:hAnsi="Arial" w:cs="Arial"/>
                <w:sz w:val="20"/>
                <w:szCs w:val="20"/>
                <w:lang w:val="lt-LT"/>
              </w:rPr>
              <w:t xml:space="preserve">. </w:t>
            </w:r>
            <w:r w:rsidR="00EA7BA6">
              <w:rPr>
                <w:rFonts w:ascii="Arial" w:eastAsia="Calibri" w:hAnsi="Arial" w:cs="Arial"/>
                <w:sz w:val="20"/>
                <w:szCs w:val="20"/>
                <w:lang w:val="lt-LT"/>
              </w:rPr>
              <w:t xml:space="preserve">Apyvartinės </w:t>
            </w:r>
            <w:r w:rsidR="00413C3A" w:rsidRPr="00413C3A">
              <w:rPr>
                <w:rFonts w:ascii="Arial" w:eastAsia="Calibri" w:hAnsi="Arial" w:cs="Arial"/>
                <w:sz w:val="20"/>
                <w:szCs w:val="20"/>
                <w:lang w:val="lt-LT"/>
              </w:rPr>
              <w:t xml:space="preserve">Paskolos sudarymo mokestis, pagal </w:t>
            </w:r>
            <w:r w:rsidR="007D08B3">
              <w:rPr>
                <w:rFonts w:ascii="Arial" w:eastAsia="Calibri" w:hAnsi="Arial" w:cs="Arial"/>
                <w:sz w:val="20"/>
                <w:szCs w:val="20"/>
                <w:lang w:val="lt-LT"/>
              </w:rPr>
              <w:t xml:space="preserve">Apyvartinės </w:t>
            </w:r>
            <w:r w:rsidR="00413C3A" w:rsidRPr="00413C3A">
              <w:rPr>
                <w:rFonts w:ascii="Arial" w:eastAsia="Calibri" w:hAnsi="Arial" w:cs="Arial"/>
                <w:sz w:val="20"/>
                <w:szCs w:val="20"/>
                <w:lang w:val="lt-LT"/>
              </w:rPr>
              <w:t xml:space="preserve">Paskolos </w:t>
            </w:r>
            <w:r w:rsidR="002F71EC">
              <w:rPr>
                <w:rFonts w:ascii="Arial" w:eastAsia="Calibri" w:hAnsi="Arial" w:cs="Arial"/>
                <w:sz w:val="20"/>
                <w:szCs w:val="20"/>
                <w:lang w:val="lt-LT"/>
              </w:rPr>
              <w:lastRenderedPageBreak/>
              <w:t>davėjo</w:t>
            </w:r>
            <w:r w:rsidR="002F71EC" w:rsidRPr="00413C3A">
              <w:rPr>
                <w:rFonts w:ascii="Arial" w:eastAsia="Calibri" w:hAnsi="Arial" w:cs="Arial"/>
                <w:sz w:val="20"/>
                <w:szCs w:val="20"/>
                <w:lang w:val="lt-LT"/>
              </w:rPr>
              <w:t xml:space="preserve"> </w:t>
            </w:r>
            <w:r w:rsidR="00413C3A" w:rsidRPr="00413C3A">
              <w:rPr>
                <w:rFonts w:ascii="Arial" w:eastAsia="Calibri" w:hAnsi="Arial" w:cs="Arial"/>
                <w:sz w:val="20"/>
                <w:szCs w:val="20"/>
                <w:lang w:val="lt-LT"/>
              </w:rPr>
              <w:t xml:space="preserve">išrašytą išankstinę sąskaitą, mokamas prieš </w:t>
            </w:r>
            <w:r>
              <w:rPr>
                <w:rFonts w:ascii="Arial" w:eastAsia="Calibri" w:hAnsi="Arial" w:cs="Arial"/>
                <w:sz w:val="20"/>
                <w:szCs w:val="20"/>
                <w:lang w:val="lt-LT"/>
              </w:rPr>
              <w:t xml:space="preserve">Apyvartinės </w:t>
            </w:r>
            <w:r w:rsidR="00413C3A" w:rsidRPr="00413C3A">
              <w:rPr>
                <w:rFonts w:ascii="Arial" w:eastAsia="Calibri" w:hAnsi="Arial" w:cs="Arial"/>
                <w:sz w:val="20"/>
                <w:szCs w:val="20"/>
                <w:lang w:val="lt-LT"/>
              </w:rPr>
              <w:t>Paskolos sutarties pasirašymą</w:t>
            </w:r>
          </w:p>
        </w:tc>
      </w:tr>
      <w:tr w:rsidR="00E16EAB" w:rsidRPr="00AF71A7" w14:paraId="376E728A" w14:textId="77777777" w:rsidTr="46BFEEF7">
        <w:trPr>
          <w:trHeight w:val="278"/>
        </w:trPr>
        <w:tc>
          <w:tcPr>
            <w:tcW w:w="2155" w:type="pct"/>
            <w:noWrap/>
          </w:tcPr>
          <w:p w14:paraId="5180D769" w14:textId="36DAA8B3" w:rsidR="00E16EAB" w:rsidRPr="00AF71A7" w:rsidRDefault="00A40E52" w:rsidP="00C428A0">
            <w:pPr>
              <w:rPr>
                <w:rFonts w:ascii="Arial" w:eastAsia="Calibri" w:hAnsi="Arial" w:cs="Arial"/>
                <w:b/>
                <w:sz w:val="20"/>
                <w:szCs w:val="20"/>
                <w:lang w:val="lt-LT"/>
              </w:rPr>
            </w:pPr>
            <w:r>
              <w:rPr>
                <w:rFonts w:ascii="Arial" w:eastAsia="Calibri" w:hAnsi="Arial" w:cs="Arial"/>
                <w:b/>
                <w:sz w:val="20"/>
                <w:szCs w:val="20"/>
                <w:lang w:val="lt-LT"/>
              </w:rPr>
              <w:lastRenderedPageBreak/>
              <w:t xml:space="preserve">Apyvartinės </w:t>
            </w:r>
            <w:r w:rsidR="00E16EAB" w:rsidRPr="00AF71A7">
              <w:rPr>
                <w:rFonts w:ascii="Arial" w:eastAsia="Calibri" w:hAnsi="Arial" w:cs="Arial"/>
                <w:b/>
                <w:sz w:val="20"/>
                <w:szCs w:val="20"/>
                <w:lang w:val="lt-LT"/>
              </w:rPr>
              <w:t>Paskolos sutarties sąlygų</w:t>
            </w:r>
            <w:r w:rsidR="00413C3A">
              <w:rPr>
                <w:rFonts w:ascii="Arial" w:eastAsia="Calibri" w:hAnsi="Arial" w:cs="Arial"/>
                <w:b/>
                <w:sz w:val="20"/>
                <w:szCs w:val="20"/>
                <w:lang w:val="lt-LT"/>
              </w:rPr>
              <w:t xml:space="preserve"> ir įmokų</w:t>
            </w:r>
            <w:r w:rsidR="00002E71">
              <w:rPr>
                <w:rFonts w:ascii="Arial" w:eastAsia="Calibri" w:hAnsi="Arial" w:cs="Arial"/>
                <w:b/>
                <w:sz w:val="20"/>
                <w:szCs w:val="20"/>
                <w:lang w:val="lt-LT"/>
              </w:rPr>
              <w:t xml:space="preserve"> mokėjimo</w:t>
            </w:r>
            <w:r w:rsidR="00413C3A">
              <w:rPr>
                <w:rFonts w:ascii="Arial" w:eastAsia="Calibri" w:hAnsi="Arial" w:cs="Arial"/>
                <w:b/>
                <w:sz w:val="20"/>
                <w:szCs w:val="20"/>
                <w:lang w:val="lt-LT"/>
              </w:rPr>
              <w:t xml:space="preserve"> grafiko</w:t>
            </w:r>
            <w:r w:rsidR="00E16EAB" w:rsidRPr="00AF71A7">
              <w:rPr>
                <w:rFonts w:ascii="Arial" w:eastAsia="Calibri" w:hAnsi="Arial" w:cs="Arial"/>
                <w:b/>
                <w:sz w:val="20"/>
                <w:szCs w:val="20"/>
                <w:lang w:val="lt-LT"/>
              </w:rPr>
              <w:t xml:space="preserve"> pakeitimo mokestis, kai Paskolos sutarties sąlygų pakeitimo poreikį inicijuoja Paskolos gavėjas</w:t>
            </w:r>
          </w:p>
        </w:tc>
        <w:tc>
          <w:tcPr>
            <w:tcW w:w="2845" w:type="pct"/>
          </w:tcPr>
          <w:p w14:paraId="56D4A944" w14:textId="0F6D0872" w:rsidR="00E16EAB" w:rsidRPr="00AF71A7" w:rsidRDefault="000C41FE" w:rsidP="00C428A0">
            <w:pPr>
              <w:jc w:val="both"/>
              <w:rPr>
                <w:rFonts w:ascii="Arial" w:eastAsia="Calibri" w:hAnsi="Arial" w:cs="Arial"/>
                <w:sz w:val="20"/>
                <w:szCs w:val="20"/>
                <w:lang w:val="lt-LT"/>
              </w:rPr>
            </w:pPr>
            <w:r w:rsidRPr="00B3687C">
              <w:rPr>
                <w:rFonts w:ascii="Arial" w:hAnsi="Arial" w:cs="Arial"/>
                <w:sz w:val="20"/>
                <w:szCs w:val="20"/>
                <w:lang w:val="lt-LT"/>
              </w:rPr>
              <w:t>100 Eur mokestis pagal „Invegos“ išrašytą išankstinę sąskaitą, mokamas tuo atveju, kai Apyvartinės Paskolos sutarties ar įmokų mokėjimo grafiko pakeitimą inicijuoja Apyvartinės Paskolos gavėjas. Mokestis sumokamas po prašymo pakeisti Apyvartinės Paskolos sutarties sąlygas ar įmokų mokėjimo grafiką pateikimo. Apyvartinės Paskolos sutarties sąlygų ir įmokų mokėjimo grafiko pakeitimas atliekamas po mokesčio sumokėjimo</w:t>
            </w:r>
            <w:r>
              <w:t>.</w:t>
            </w:r>
          </w:p>
        </w:tc>
      </w:tr>
      <w:tr w:rsidR="00E16EAB" w:rsidRPr="00AF71A7" w14:paraId="185FF2F1" w14:textId="77777777" w:rsidTr="46BFEEF7">
        <w:trPr>
          <w:trHeight w:val="278"/>
        </w:trPr>
        <w:tc>
          <w:tcPr>
            <w:tcW w:w="2155" w:type="pct"/>
            <w:noWrap/>
          </w:tcPr>
          <w:p w14:paraId="232CF3FF" w14:textId="1B7DCDC7" w:rsidR="00E16EAB" w:rsidRPr="00AF71A7" w:rsidRDefault="00E16EAB" w:rsidP="00C428A0">
            <w:pPr>
              <w:rPr>
                <w:rFonts w:ascii="Arial" w:eastAsia="Calibri" w:hAnsi="Arial" w:cs="Arial"/>
                <w:b/>
                <w:sz w:val="20"/>
                <w:szCs w:val="20"/>
                <w:lang w:val="lt-LT"/>
              </w:rPr>
            </w:pPr>
            <w:r w:rsidRPr="00F530D1">
              <w:rPr>
                <w:rFonts w:ascii="Arial" w:eastAsia="Calibri" w:hAnsi="Arial" w:cs="Arial"/>
                <w:b/>
                <w:sz w:val="20"/>
                <w:szCs w:val="20"/>
                <w:lang w:val="lt-LT"/>
              </w:rPr>
              <w:t>Tinkamumo</w:t>
            </w:r>
            <w:r w:rsidRPr="00AF71A7">
              <w:rPr>
                <w:rFonts w:ascii="Arial" w:eastAsia="Calibri" w:hAnsi="Arial" w:cs="Arial"/>
                <w:b/>
                <w:sz w:val="20"/>
                <w:szCs w:val="20"/>
                <w:lang w:val="lt-LT"/>
              </w:rPr>
              <w:t xml:space="preserve"> laikotarpis ir </w:t>
            </w:r>
            <w:r w:rsidR="00504645">
              <w:rPr>
                <w:rFonts w:ascii="Arial" w:eastAsia="Calibri" w:hAnsi="Arial" w:cs="Arial"/>
                <w:b/>
                <w:sz w:val="20"/>
                <w:szCs w:val="20"/>
                <w:lang w:val="lt-LT"/>
              </w:rPr>
              <w:t xml:space="preserve">Apyvartinės </w:t>
            </w:r>
            <w:r w:rsidRPr="00AF71A7">
              <w:rPr>
                <w:rFonts w:ascii="Arial" w:eastAsia="Calibri" w:hAnsi="Arial" w:cs="Arial"/>
                <w:b/>
                <w:sz w:val="20"/>
                <w:szCs w:val="20"/>
                <w:lang w:val="lt-LT"/>
              </w:rPr>
              <w:t xml:space="preserve">Paskolos išmokėjimo laikotarpis </w:t>
            </w:r>
          </w:p>
        </w:tc>
        <w:tc>
          <w:tcPr>
            <w:tcW w:w="2845" w:type="pct"/>
          </w:tcPr>
          <w:p w14:paraId="4CDB291E" w14:textId="644D6125" w:rsidR="00504645" w:rsidRPr="00731ED2" w:rsidRDefault="00504645" w:rsidP="00504645">
            <w:pPr>
              <w:jc w:val="both"/>
              <w:rPr>
                <w:rFonts w:ascii="Arial" w:eastAsia="Calibri" w:hAnsi="Arial" w:cs="Arial"/>
                <w:sz w:val="20"/>
                <w:szCs w:val="20"/>
                <w:lang w:val="lt-LT"/>
              </w:rPr>
            </w:pPr>
            <w:r>
              <w:rPr>
                <w:rFonts w:ascii="Arial" w:eastAsia="Calibri" w:hAnsi="Arial" w:cs="Arial"/>
                <w:sz w:val="20"/>
                <w:szCs w:val="20"/>
                <w:lang w:val="lt-LT"/>
              </w:rPr>
              <w:t xml:space="preserve">Apyvartinės </w:t>
            </w:r>
            <w:r w:rsidR="00C07201" w:rsidRPr="00C876C4">
              <w:rPr>
                <w:rFonts w:ascii="Arial" w:eastAsia="Calibri" w:hAnsi="Arial" w:cs="Arial"/>
                <w:sz w:val="20"/>
                <w:szCs w:val="20"/>
                <w:lang w:val="lt-LT"/>
              </w:rPr>
              <w:t xml:space="preserve">Paskolos sutartys dėl </w:t>
            </w:r>
            <w:r>
              <w:rPr>
                <w:rFonts w:ascii="Arial" w:eastAsia="Calibri" w:hAnsi="Arial" w:cs="Arial"/>
                <w:sz w:val="20"/>
                <w:szCs w:val="20"/>
                <w:lang w:val="lt-LT"/>
              </w:rPr>
              <w:t xml:space="preserve">Apyvartinės </w:t>
            </w:r>
            <w:r w:rsidR="00C07201" w:rsidRPr="00C876C4">
              <w:rPr>
                <w:rFonts w:ascii="Arial" w:eastAsia="Calibri" w:hAnsi="Arial" w:cs="Arial"/>
                <w:sz w:val="20"/>
                <w:szCs w:val="20"/>
                <w:lang w:val="lt-LT"/>
              </w:rPr>
              <w:t xml:space="preserve">Paskolos suteikimo turi </w:t>
            </w:r>
            <w:r w:rsidR="00C07201" w:rsidRPr="00731ED2">
              <w:rPr>
                <w:rFonts w:ascii="Arial" w:eastAsia="Calibri" w:hAnsi="Arial" w:cs="Arial"/>
                <w:sz w:val="20"/>
                <w:szCs w:val="20"/>
                <w:lang w:val="lt-LT"/>
              </w:rPr>
              <w:t>būti pasirašytos ne vėliau kaip</w:t>
            </w:r>
            <w:r w:rsidR="003054CB" w:rsidRPr="00731ED2">
              <w:rPr>
                <w:rFonts w:ascii="Arial" w:eastAsia="Calibri" w:hAnsi="Arial" w:cs="Arial"/>
                <w:sz w:val="20"/>
                <w:szCs w:val="20"/>
                <w:lang w:val="lt-LT"/>
              </w:rPr>
              <w:t xml:space="preserve"> </w:t>
            </w:r>
            <w:r w:rsidR="008C6762" w:rsidRPr="00731ED2">
              <w:rPr>
                <w:rFonts w:ascii="Arial" w:eastAsia="Calibri" w:hAnsi="Arial" w:cs="Arial"/>
                <w:sz w:val="20"/>
                <w:szCs w:val="20"/>
                <w:lang w:val="lt-LT"/>
              </w:rPr>
              <w:t>iki 2022 m. gruodžio 20 d.</w:t>
            </w:r>
          </w:p>
          <w:p w14:paraId="29F7896D" w14:textId="3F0EB274" w:rsidR="00E16EAB" w:rsidRPr="00AF71A7" w:rsidRDefault="00744578" w:rsidP="00504645">
            <w:pPr>
              <w:jc w:val="both"/>
              <w:rPr>
                <w:rFonts w:ascii="Arial" w:eastAsia="Calibri" w:hAnsi="Arial" w:cs="Arial"/>
                <w:sz w:val="20"/>
                <w:szCs w:val="20"/>
                <w:lang w:val="lt-LT"/>
              </w:rPr>
            </w:pPr>
            <w:r>
              <w:rPr>
                <w:rFonts w:ascii="Arial" w:eastAsia="Calibri" w:hAnsi="Arial" w:cs="Arial"/>
                <w:sz w:val="20"/>
                <w:szCs w:val="20"/>
                <w:lang w:val="lt-LT"/>
              </w:rPr>
              <w:t xml:space="preserve">Apyvartinės </w:t>
            </w:r>
            <w:r w:rsidR="00C07201" w:rsidRPr="00731ED2">
              <w:rPr>
                <w:rFonts w:ascii="Arial" w:eastAsia="Calibri" w:hAnsi="Arial" w:cs="Arial"/>
                <w:sz w:val="20"/>
                <w:szCs w:val="20"/>
                <w:lang w:val="lt-LT"/>
              </w:rPr>
              <w:t xml:space="preserve">Paskolos lėšos išmokamos </w:t>
            </w:r>
            <w:r>
              <w:rPr>
                <w:rFonts w:ascii="Arial" w:eastAsia="Calibri" w:hAnsi="Arial" w:cs="Arial"/>
                <w:sz w:val="20"/>
                <w:szCs w:val="20"/>
                <w:lang w:val="lt-LT"/>
              </w:rPr>
              <w:t xml:space="preserve">Apyvartinės </w:t>
            </w:r>
            <w:r w:rsidR="00C07201" w:rsidRPr="00731ED2">
              <w:rPr>
                <w:rFonts w:ascii="Arial" w:eastAsia="Calibri" w:hAnsi="Arial" w:cs="Arial"/>
                <w:sz w:val="20"/>
                <w:szCs w:val="20"/>
                <w:lang w:val="lt-LT"/>
              </w:rPr>
              <w:t>Paskolos gavėjui ne vėliau kaip per 10</w:t>
            </w:r>
            <w:r w:rsidR="00613BD7">
              <w:rPr>
                <w:rFonts w:ascii="Arial" w:eastAsia="Calibri" w:hAnsi="Arial" w:cs="Arial"/>
                <w:sz w:val="20"/>
                <w:szCs w:val="20"/>
                <w:lang w:val="lt-LT"/>
              </w:rPr>
              <w:t> </w:t>
            </w:r>
            <w:r w:rsidR="00C07201" w:rsidRPr="00731ED2">
              <w:rPr>
                <w:rFonts w:ascii="Arial" w:eastAsia="Calibri" w:hAnsi="Arial" w:cs="Arial"/>
                <w:sz w:val="20"/>
                <w:szCs w:val="20"/>
                <w:lang w:val="lt-LT"/>
              </w:rPr>
              <w:t xml:space="preserve">darbo dienų nuo </w:t>
            </w:r>
            <w:r>
              <w:rPr>
                <w:rFonts w:ascii="Arial" w:eastAsia="Calibri" w:hAnsi="Arial" w:cs="Arial"/>
                <w:sz w:val="20"/>
                <w:szCs w:val="20"/>
                <w:lang w:val="lt-LT"/>
              </w:rPr>
              <w:t xml:space="preserve">Apyvartinės </w:t>
            </w:r>
            <w:r w:rsidR="00C07201" w:rsidRPr="00731ED2">
              <w:rPr>
                <w:rFonts w:ascii="Arial" w:eastAsia="Calibri" w:hAnsi="Arial" w:cs="Arial"/>
                <w:sz w:val="20"/>
                <w:szCs w:val="20"/>
                <w:lang w:val="lt-LT"/>
              </w:rPr>
              <w:t xml:space="preserve">Paskolos sutartimi numatytų sąlygų įvykdymo (jei taikoma) </w:t>
            </w:r>
            <w:r w:rsidR="009F781E">
              <w:rPr>
                <w:rFonts w:ascii="Arial" w:eastAsia="Calibri" w:hAnsi="Arial" w:cs="Arial"/>
                <w:sz w:val="20"/>
                <w:szCs w:val="20"/>
                <w:lang w:val="lt-LT"/>
              </w:rPr>
              <w:t xml:space="preserve">Apyvartinės </w:t>
            </w:r>
            <w:r w:rsidR="00C07201" w:rsidRPr="00731ED2">
              <w:rPr>
                <w:rFonts w:ascii="Arial" w:eastAsia="Calibri" w:hAnsi="Arial" w:cs="Arial"/>
                <w:sz w:val="20"/>
                <w:szCs w:val="20"/>
                <w:lang w:val="lt-LT"/>
              </w:rPr>
              <w:t>Paskolos sutartyje nustatyta tvarka</w:t>
            </w:r>
            <w:r w:rsidR="00731ED2" w:rsidRPr="00731ED2">
              <w:rPr>
                <w:rFonts w:ascii="Arial" w:eastAsia="Calibri" w:hAnsi="Arial" w:cs="Arial"/>
                <w:sz w:val="20"/>
                <w:szCs w:val="20"/>
                <w:lang w:val="lt-LT"/>
              </w:rPr>
              <w:t>.</w:t>
            </w:r>
          </w:p>
        </w:tc>
      </w:tr>
      <w:tr w:rsidR="00E16EAB" w:rsidRPr="00AF71A7" w14:paraId="42B1E300" w14:textId="77777777" w:rsidTr="46BFEEF7">
        <w:trPr>
          <w:trHeight w:val="222"/>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3F7C0F2" w14:textId="442C531D" w:rsidR="00E16EAB" w:rsidRPr="00AF71A7" w:rsidRDefault="001F0711" w:rsidP="00C428A0">
            <w:pPr>
              <w:jc w:val="center"/>
              <w:rPr>
                <w:rFonts w:ascii="Arial" w:eastAsia="Calibri" w:hAnsi="Arial" w:cs="Arial"/>
                <w:b/>
                <w:sz w:val="20"/>
                <w:szCs w:val="20"/>
                <w:lang w:val="lt-LT"/>
              </w:rPr>
            </w:pPr>
            <w:r>
              <w:rPr>
                <w:rFonts w:ascii="Arial" w:eastAsia="Calibri" w:hAnsi="Arial" w:cs="Arial"/>
                <w:b/>
                <w:sz w:val="20"/>
                <w:szCs w:val="20"/>
                <w:lang w:val="lt-LT"/>
              </w:rPr>
              <w:t xml:space="preserve">APYVARTINĖS </w:t>
            </w:r>
            <w:r w:rsidR="00E16EAB" w:rsidRPr="00AF71A7">
              <w:rPr>
                <w:rFonts w:ascii="Arial" w:eastAsia="Calibri" w:hAnsi="Arial" w:cs="Arial"/>
                <w:b/>
                <w:sz w:val="20"/>
                <w:szCs w:val="20"/>
                <w:lang w:val="lt-LT"/>
              </w:rPr>
              <w:t>PASKOLOS TINKAMUMO SĄLYGOS</w:t>
            </w:r>
          </w:p>
        </w:tc>
      </w:tr>
      <w:tr w:rsidR="006A2CB2" w:rsidRPr="00AF71A7" w14:paraId="3C45BEF0" w14:textId="77777777" w:rsidTr="46BFEEF7">
        <w:trPr>
          <w:trHeight w:val="278"/>
        </w:trPr>
        <w:tc>
          <w:tcPr>
            <w:tcW w:w="2155" w:type="pct"/>
            <w:tcBorders>
              <w:top w:val="single" w:sz="4" w:space="0" w:color="auto"/>
              <w:left w:val="single" w:sz="4" w:space="0" w:color="auto"/>
              <w:bottom w:val="single" w:sz="4" w:space="0" w:color="auto"/>
              <w:right w:val="single" w:sz="4" w:space="0" w:color="auto"/>
            </w:tcBorders>
            <w:noWrap/>
          </w:tcPr>
          <w:p w14:paraId="502B6B5C" w14:textId="19DCF2DF" w:rsidR="006A2CB2" w:rsidRPr="00AF71A7" w:rsidRDefault="009870FF" w:rsidP="006A2CB2">
            <w:pPr>
              <w:rPr>
                <w:rFonts w:ascii="Arial" w:eastAsia="Calibri" w:hAnsi="Arial" w:cs="Arial"/>
                <w:b/>
                <w:sz w:val="20"/>
                <w:szCs w:val="20"/>
              </w:rPr>
            </w:pPr>
            <w:r>
              <w:rPr>
                <w:rFonts w:ascii="Arial" w:eastAsia="Calibri" w:hAnsi="Arial" w:cs="Arial"/>
                <w:b/>
                <w:sz w:val="20"/>
                <w:szCs w:val="20"/>
                <w:lang w:val="lt-LT"/>
              </w:rPr>
              <w:t xml:space="preserve">Apyvartinės </w:t>
            </w:r>
            <w:r w:rsidR="006A2CB2" w:rsidRPr="00AF71A7">
              <w:rPr>
                <w:rFonts w:ascii="Arial" w:eastAsia="Calibri" w:hAnsi="Arial" w:cs="Arial"/>
                <w:b/>
                <w:sz w:val="20"/>
                <w:szCs w:val="20"/>
                <w:lang w:val="lt-LT"/>
              </w:rPr>
              <w:t>Paskolos paskirtis</w:t>
            </w:r>
          </w:p>
        </w:tc>
        <w:tc>
          <w:tcPr>
            <w:tcW w:w="2845" w:type="pct"/>
            <w:tcBorders>
              <w:top w:val="single" w:sz="4" w:space="0" w:color="auto"/>
              <w:left w:val="single" w:sz="4" w:space="0" w:color="auto"/>
              <w:bottom w:val="single" w:sz="4" w:space="0" w:color="auto"/>
              <w:right w:val="single" w:sz="4" w:space="0" w:color="auto"/>
            </w:tcBorders>
          </w:tcPr>
          <w:p w14:paraId="2899E294" w14:textId="16246E3D" w:rsidR="006A2CB2" w:rsidRDefault="009F6D74" w:rsidP="006A2CB2">
            <w:pPr>
              <w:jc w:val="both"/>
              <w:rPr>
                <w:rFonts w:ascii="Arial" w:eastAsia="Calibri" w:hAnsi="Arial" w:cs="Arial"/>
                <w:sz w:val="20"/>
                <w:szCs w:val="20"/>
                <w:lang w:val="lt-LT"/>
              </w:rPr>
            </w:pPr>
            <w:r>
              <w:rPr>
                <w:rFonts w:ascii="Arial" w:eastAsia="Calibri" w:hAnsi="Arial" w:cs="Arial"/>
                <w:sz w:val="20"/>
                <w:szCs w:val="20"/>
                <w:lang w:val="lt-LT"/>
              </w:rPr>
              <w:t xml:space="preserve">Apyvartinė </w:t>
            </w:r>
            <w:r w:rsidR="006A2CB2" w:rsidRPr="00AF71A7">
              <w:rPr>
                <w:rFonts w:ascii="Arial" w:eastAsia="Calibri" w:hAnsi="Arial" w:cs="Arial"/>
                <w:sz w:val="20"/>
                <w:szCs w:val="20"/>
                <w:lang w:val="lt-LT"/>
              </w:rPr>
              <w:t xml:space="preserve">Paskola skiriama </w:t>
            </w:r>
            <w:r w:rsidR="009F781E">
              <w:rPr>
                <w:rFonts w:ascii="Arial" w:eastAsia="Calibri" w:hAnsi="Arial" w:cs="Arial"/>
                <w:sz w:val="20"/>
                <w:szCs w:val="20"/>
                <w:lang w:val="lt-LT"/>
              </w:rPr>
              <w:t xml:space="preserve">Apyvartinės </w:t>
            </w:r>
            <w:r w:rsidR="006A2CB2" w:rsidRPr="00AF71A7">
              <w:rPr>
                <w:rFonts w:ascii="Arial" w:eastAsia="Calibri" w:hAnsi="Arial" w:cs="Arial"/>
                <w:sz w:val="20"/>
                <w:szCs w:val="20"/>
                <w:lang w:val="lt-LT"/>
              </w:rPr>
              <w:t>Paskolos gavėjo apyvartinėms lėšoms, išskyrus Netinkamoms išlaidoms, finansuoti</w:t>
            </w:r>
            <w:r>
              <w:rPr>
                <w:rFonts w:ascii="Arial" w:eastAsia="Calibri" w:hAnsi="Arial" w:cs="Arial"/>
                <w:sz w:val="20"/>
                <w:szCs w:val="20"/>
                <w:lang w:val="lt-LT"/>
              </w:rPr>
              <w:t>.</w:t>
            </w:r>
            <w:r w:rsidR="006A2CB2" w:rsidRPr="00AF71A7">
              <w:rPr>
                <w:rFonts w:ascii="Arial" w:eastAsia="Calibri" w:hAnsi="Arial" w:cs="Arial"/>
                <w:sz w:val="20"/>
                <w:szCs w:val="20"/>
                <w:lang w:val="lt-LT"/>
              </w:rPr>
              <w:t xml:space="preserve"> </w:t>
            </w:r>
          </w:p>
          <w:p w14:paraId="011D24C8" w14:textId="1BC12169" w:rsidR="00F17439" w:rsidRPr="00AF71A7" w:rsidRDefault="00E41E24" w:rsidP="006A2CB2">
            <w:pPr>
              <w:jc w:val="both"/>
              <w:rPr>
                <w:rFonts w:ascii="Arial" w:eastAsia="Calibri" w:hAnsi="Arial" w:cs="Arial"/>
                <w:sz w:val="20"/>
                <w:szCs w:val="20"/>
                <w:lang w:val="lt-LT"/>
              </w:rPr>
            </w:pPr>
            <w:r>
              <w:rPr>
                <w:rFonts w:ascii="Arial" w:eastAsia="Calibri" w:hAnsi="Arial" w:cs="Arial"/>
                <w:sz w:val="20"/>
                <w:szCs w:val="20"/>
                <w:lang w:val="lt-LT"/>
              </w:rPr>
              <w:t xml:space="preserve">Apyvartinės </w:t>
            </w:r>
            <w:r w:rsidR="00F17439" w:rsidRPr="00F17439">
              <w:rPr>
                <w:rFonts w:ascii="Arial" w:eastAsia="Calibri" w:hAnsi="Arial" w:cs="Arial"/>
                <w:sz w:val="20"/>
                <w:szCs w:val="20"/>
                <w:lang w:val="lt-LT"/>
              </w:rPr>
              <w:t xml:space="preserve">Paskolos lėšas </w:t>
            </w:r>
            <w:r w:rsidR="009F781E">
              <w:rPr>
                <w:rFonts w:ascii="Arial" w:eastAsia="Calibri" w:hAnsi="Arial" w:cs="Arial"/>
                <w:sz w:val="20"/>
                <w:szCs w:val="20"/>
                <w:lang w:val="lt-LT"/>
              </w:rPr>
              <w:t xml:space="preserve">Apyvartinės </w:t>
            </w:r>
            <w:r w:rsidR="00F17439">
              <w:rPr>
                <w:rFonts w:ascii="Arial" w:eastAsia="Calibri" w:hAnsi="Arial" w:cs="Arial"/>
                <w:sz w:val="20"/>
                <w:szCs w:val="20"/>
                <w:lang w:val="lt-LT"/>
              </w:rPr>
              <w:t>P</w:t>
            </w:r>
            <w:r w:rsidR="00F17439" w:rsidRPr="00F17439">
              <w:rPr>
                <w:rFonts w:ascii="Arial" w:eastAsia="Calibri" w:hAnsi="Arial" w:cs="Arial"/>
                <w:sz w:val="20"/>
                <w:szCs w:val="20"/>
                <w:lang w:val="lt-LT"/>
              </w:rPr>
              <w:t xml:space="preserve">askolos gavėjas turi panaudoti </w:t>
            </w:r>
            <w:r w:rsidR="00F17439" w:rsidRPr="001608EC">
              <w:rPr>
                <w:rFonts w:ascii="Arial" w:eastAsia="Calibri" w:hAnsi="Arial" w:cs="Arial"/>
                <w:color w:val="000000" w:themeColor="text1"/>
                <w:sz w:val="20"/>
                <w:szCs w:val="20"/>
                <w:lang w:val="lt-LT"/>
              </w:rPr>
              <w:t>per 6</w:t>
            </w:r>
            <w:r w:rsidR="00613BD7">
              <w:rPr>
                <w:rFonts w:ascii="Arial" w:eastAsia="Calibri" w:hAnsi="Arial" w:cs="Arial"/>
                <w:color w:val="000000" w:themeColor="text1"/>
                <w:sz w:val="20"/>
                <w:szCs w:val="20"/>
                <w:lang w:val="lt-LT"/>
              </w:rPr>
              <w:t> </w:t>
            </w:r>
            <w:r w:rsidR="00F17439" w:rsidRPr="001608EC">
              <w:rPr>
                <w:rFonts w:ascii="Arial" w:eastAsia="Calibri" w:hAnsi="Arial" w:cs="Arial"/>
                <w:color w:val="000000" w:themeColor="text1"/>
                <w:sz w:val="20"/>
                <w:szCs w:val="20"/>
                <w:lang w:val="lt-LT"/>
              </w:rPr>
              <w:t xml:space="preserve">mėn. </w:t>
            </w:r>
            <w:r w:rsidR="00F17439" w:rsidRPr="00F17439">
              <w:rPr>
                <w:rFonts w:ascii="Arial" w:eastAsia="Calibri" w:hAnsi="Arial" w:cs="Arial"/>
                <w:sz w:val="20"/>
                <w:szCs w:val="20"/>
                <w:lang w:val="lt-LT"/>
              </w:rPr>
              <w:t xml:space="preserve">nuo </w:t>
            </w:r>
            <w:r>
              <w:rPr>
                <w:rFonts w:ascii="Arial" w:eastAsia="Calibri" w:hAnsi="Arial" w:cs="Arial"/>
                <w:sz w:val="20"/>
                <w:szCs w:val="20"/>
                <w:lang w:val="lt-LT"/>
              </w:rPr>
              <w:t xml:space="preserve">Apyvartinės </w:t>
            </w:r>
            <w:r w:rsidR="00F17439" w:rsidRPr="00F17439">
              <w:rPr>
                <w:rFonts w:ascii="Arial" w:eastAsia="Calibri" w:hAnsi="Arial" w:cs="Arial"/>
                <w:sz w:val="20"/>
                <w:szCs w:val="20"/>
                <w:lang w:val="lt-LT"/>
              </w:rPr>
              <w:t xml:space="preserve">Paskolos </w:t>
            </w:r>
            <w:r>
              <w:rPr>
                <w:rFonts w:ascii="Arial" w:eastAsia="Calibri" w:hAnsi="Arial" w:cs="Arial"/>
                <w:sz w:val="20"/>
                <w:szCs w:val="20"/>
                <w:lang w:val="lt-LT"/>
              </w:rPr>
              <w:t>išmokėjimo</w:t>
            </w:r>
            <w:r w:rsidR="00F17439" w:rsidRPr="00F17439">
              <w:rPr>
                <w:rFonts w:ascii="Arial" w:eastAsia="Calibri" w:hAnsi="Arial" w:cs="Arial"/>
                <w:sz w:val="20"/>
                <w:szCs w:val="20"/>
                <w:lang w:val="lt-LT"/>
              </w:rPr>
              <w:t xml:space="preserve"> dienos.</w:t>
            </w:r>
            <w:r>
              <w:rPr>
                <w:rFonts w:ascii="Arial" w:eastAsia="Calibri" w:hAnsi="Arial" w:cs="Arial"/>
                <w:sz w:val="20"/>
                <w:szCs w:val="20"/>
                <w:lang w:val="lt-LT"/>
              </w:rPr>
              <w:t xml:space="preserve"> </w:t>
            </w:r>
            <w:r w:rsidR="009F781E">
              <w:rPr>
                <w:rFonts w:ascii="Arial" w:eastAsia="Calibri" w:hAnsi="Arial" w:cs="Arial"/>
                <w:sz w:val="20"/>
                <w:szCs w:val="20"/>
                <w:lang w:val="lt-LT"/>
              </w:rPr>
              <w:t xml:space="preserve">Apyvartinės </w:t>
            </w:r>
            <w:r w:rsidR="00F17439" w:rsidRPr="00F17439">
              <w:rPr>
                <w:rFonts w:ascii="Arial" w:eastAsia="Calibri" w:hAnsi="Arial" w:cs="Arial"/>
                <w:sz w:val="20"/>
                <w:szCs w:val="20"/>
                <w:lang w:val="lt-LT"/>
              </w:rPr>
              <w:t xml:space="preserve">Paskolos gavėjui per nustatytą terminą nepanaudojus </w:t>
            </w:r>
            <w:r>
              <w:rPr>
                <w:rFonts w:ascii="Arial" w:eastAsia="Calibri" w:hAnsi="Arial" w:cs="Arial"/>
                <w:sz w:val="20"/>
                <w:szCs w:val="20"/>
                <w:lang w:val="lt-LT"/>
              </w:rPr>
              <w:t xml:space="preserve">Apyvartinės </w:t>
            </w:r>
            <w:r w:rsidR="00F17439">
              <w:rPr>
                <w:rFonts w:ascii="Arial" w:eastAsia="Calibri" w:hAnsi="Arial" w:cs="Arial"/>
                <w:sz w:val="20"/>
                <w:szCs w:val="20"/>
                <w:lang w:val="lt-LT"/>
              </w:rPr>
              <w:t>P</w:t>
            </w:r>
            <w:r w:rsidR="00F17439" w:rsidRPr="00F17439">
              <w:rPr>
                <w:rFonts w:ascii="Arial" w:eastAsia="Calibri" w:hAnsi="Arial" w:cs="Arial"/>
                <w:sz w:val="20"/>
                <w:szCs w:val="20"/>
                <w:lang w:val="lt-LT"/>
              </w:rPr>
              <w:t xml:space="preserve">askolos lėšų ar jų dalies, </w:t>
            </w:r>
            <w:r w:rsidR="009F781E">
              <w:rPr>
                <w:rFonts w:ascii="Arial" w:eastAsia="Calibri" w:hAnsi="Arial" w:cs="Arial"/>
                <w:sz w:val="20"/>
                <w:szCs w:val="20"/>
                <w:lang w:val="lt-LT"/>
              </w:rPr>
              <w:t xml:space="preserve">Apyvartinės </w:t>
            </w:r>
            <w:r w:rsidR="00F17439" w:rsidRPr="00F17439">
              <w:rPr>
                <w:rFonts w:ascii="Arial" w:eastAsia="Calibri" w:hAnsi="Arial" w:cs="Arial"/>
                <w:sz w:val="20"/>
                <w:szCs w:val="20"/>
                <w:lang w:val="lt-LT"/>
              </w:rPr>
              <w:t xml:space="preserve">Paskolos gavėjas privalo nepanaudotą </w:t>
            </w:r>
            <w:r>
              <w:rPr>
                <w:rFonts w:ascii="Arial" w:eastAsia="Calibri" w:hAnsi="Arial" w:cs="Arial"/>
                <w:sz w:val="20"/>
                <w:szCs w:val="20"/>
                <w:lang w:val="lt-LT"/>
              </w:rPr>
              <w:t xml:space="preserve">Apyvartinės </w:t>
            </w:r>
            <w:r w:rsidR="00F17439">
              <w:rPr>
                <w:rFonts w:ascii="Arial" w:eastAsia="Calibri" w:hAnsi="Arial" w:cs="Arial"/>
                <w:sz w:val="20"/>
                <w:szCs w:val="20"/>
                <w:lang w:val="lt-LT"/>
              </w:rPr>
              <w:t>P</w:t>
            </w:r>
            <w:r w:rsidR="00F17439" w:rsidRPr="00F17439">
              <w:rPr>
                <w:rFonts w:ascii="Arial" w:eastAsia="Calibri" w:hAnsi="Arial" w:cs="Arial"/>
                <w:sz w:val="20"/>
                <w:szCs w:val="20"/>
                <w:lang w:val="lt-LT"/>
              </w:rPr>
              <w:t>askolos lėšų dalį grąžinti „Invegai“</w:t>
            </w:r>
            <w:r w:rsidR="00594C3E">
              <w:rPr>
                <w:rFonts w:ascii="Arial" w:eastAsia="Calibri" w:hAnsi="Arial" w:cs="Arial"/>
                <w:sz w:val="20"/>
                <w:szCs w:val="20"/>
                <w:lang w:val="lt-LT"/>
              </w:rPr>
              <w:t xml:space="preserve"> ne vėliau kaip per 10 darbo dienų po termino pabaigos</w:t>
            </w:r>
            <w:r w:rsidR="00F17439" w:rsidRPr="00F17439">
              <w:rPr>
                <w:rFonts w:ascii="Arial" w:eastAsia="Calibri" w:hAnsi="Arial" w:cs="Arial"/>
                <w:sz w:val="20"/>
                <w:szCs w:val="20"/>
                <w:lang w:val="lt-LT"/>
              </w:rPr>
              <w:t>.</w:t>
            </w:r>
          </w:p>
          <w:p w14:paraId="646F33C5" w14:textId="4DAD7AA3" w:rsidR="00E8151D" w:rsidRDefault="00E8151D" w:rsidP="00E8151D">
            <w:pPr>
              <w:jc w:val="both"/>
              <w:rPr>
                <w:rFonts w:ascii="Arial" w:eastAsia="Times New Roman" w:hAnsi="Arial" w:cs="Arial"/>
                <w:color w:val="000000"/>
                <w:sz w:val="20"/>
                <w:szCs w:val="20"/>
                <w:lang w:val="lt-LT" w:eastAsia="lt-LT"/>
              </w:rPr>
            </w:pPr>
            <w:r w:rsidRPr="00E8151D">
              <w:rPr>
                <w:rFonts w:ascii="Arial" w:eastAsia="Times New Roman" w:hAnsi="Arial" w:cs="Arial"/>
                <w:color w:val="000000"/>
                <w:sz w:val="20"/>
                <w:szCs w:val="20"/>
                <w:lang w:val="lt-LT" w:eastAsia="lt-LT"/>
              </w:rPr>
              <w:t xml:space="preserve">Už </w:t>
            </w:r>
            <w:r w:rsidR="004252A4">
              <w:rPr>
                <w:rFonts w:ascii="Arial" w:eastAsia="Times New Roman" w:hAnsi="Arial" w:cs="Arial"/>
                <w:color w:val="000000"/>
                <w:sz w:val="20"/>
                <w:szCs w:val="20"/>
                <w:lang w:val="lt-LT" w:eastAsia="lt-LT"/>
              </w:rPr>
              <w:t xml:space="preserve">tinkamą </w:t>
            </w:r>
            <w:r w:rsidR="00E41E24">
              <w:rPr>
                <w:rFonts w:ascii="Arial" w:eastAsia="Times New Roman" w:hAnsi="Arial" w:cs="Arial"/>
                <w:color w:val="000000"/>
                <w:sz w:val="20"/>
                <w:szCs w:val="20"/>
                <w:lang w:val="lt-LT" w:eastAsia="lt-LT"/>
              </w:rPr>
              <w:t xml:space="preserve">Apyvartinės </w:t>
            </w:r>
            <w:r w:rsidRPr="00E8151D">
              <w:rPr>
                <w:rFonts w:ascii="Arial" w:eastAsia="Times New Roman" w:hAnsi="Arial" w:cs="Arial"/>
                <w:color w:val="000000"/>
                <w:sz w:val="20"/>
                <w:szCs w:val="20"/>
                <w:lang w:val="lt-LT" w:eastAsia="lt-LT"/>
              </w:rPr>
              <w:t xml:space="preserve">Paskolos panaudojimą pagal </w:t>
            </w:r>
            <w:r w:rsidR="009F781E">
              <w:rPr>
                <w:rFonts w:ascii="Arial" w:eastAsia="Times New Roman" w:hAnsi="Arial" w:cs="Arial"/>
                <w:color w:val="000000"/>
                <w:sz w:val="20"/>
                <w:szCs w:val="20"/>
                <w:lang w:val="lt-LT" w:eastAsia="lt-LT"/>
              </w:rPr>
              <w:t xml:space="preserve">Apyvartinės </w:t>
            </w:r>
            <w:r w:rsidRPr="00E8151D">
              <w:rPr>
                <w:rFonts w:ascii="Arial" w:eastAsia="Times New Roman" w:hAnsi="Arial" w:cs="Arial"/>
                <w:color w:val="000000"/>
                <w:sz w:val="20"/>
                <w:szCs w:val="20"/>
                <w:lang w:val="lt-LT" w:eastAsia="lt-LT"/>
              </w:rPr>
              <w:t xml:space="preserve">Paskolos sutartyje nurodytą paskirtį atsakingas </w:t>
            </w:r>
            <w:r w:rsidR="009F781E">
              <w:rPr>
                <w:rFonts w:ascii="Arial" w:eastAsia="Times New Roman" w:hAnsi="Arial" w:cs="Arial"/>
                <w:color w:val="000000"/>
                <w:sz w:val="20"/>
                <w:szCs w:val="20"/>
                <w:lang w:val="lt-LT" w:eastAsia="lt-LT"/>
              </w:rPr>
              <w:t xml:space="preserve">Apyvartinės </w:t>
            </w:r>
            <w:r w:rsidRPr="00E8151D">
              <w:rPr>
                <w:rFonts w:ascii="Arial" w:eastAsia="Times New Roman" w:hAnsi="Arial" w:cs="Arial"/>
                <w:color w:val="000000"/>
                <w:sz w:val="20"/>
                <w:szCs w:val="20"/>
                <w:lang w:val="lt-LT" w:eastAsia="lt-LT"/>
              </w:rPr>
              <w:t>Paskolos gavėjas</w:t>
            </w:r>
            <w:r>
              <w:rPr>
                <w:rFonts w:ascii="Arial" w:eastAsia="Times New Roman" w:hAnsi="Arial" w:cs="Arial"/>
                <w:color w:val="000000"/>
                <w:sz w:val="20"/>
                <w:szCs w:val="20"/>
                <w:lang w:val="lt-LT" w:eastAsia="lt-LT"/>
              </w:rPr>
              <w:t>.</w:t>
            </w:r>
          </w:p>
          <w:p w14:paraId="2CC27D18" w14:textId="3A63A441" w:rsidR="006A2CB2" w:rsidRPr="003218E7" w:rsidRDefault="00E8151D" w:rsidP="00E8151D">
            <w:pPr>
              <w:jc w:val="both"/>
              <w:rPr>
                <w:rFonts w:ascii="Arial" w:eastAsia="Calibri" w:hAnsi="Arial" w:cs="Arial"/>
                <w:sz w:val="20"/>
                <w:szCs w:val="20"/>
                <w:lang w:val="lt-LT"/>
              </w:rPr>
            </w:pPr>
            <w:r>
              <w:rPr>
                <w:rFonts w:ascii="Arial" w:eastAsia="Times New Roman" w:hAnsi="Arial" w:cs="Arial"/>
                <w:color w:val="000000"/>
                <w:sz w:val="20"/>
                <w:szCs w:val="20"/>
                <w:lang w:val="lt-LT" w:eastAsia="lt-LT"/>
              </w:rPr>
              <w:t xml:space="preserve">Atsiskaitymai </w:t>
            </w:r>
            <w:r w:rsidR="00E41E24">
              <w:rPr>
                <w:rFonts w:ascii="Arial" w:eastAsia="Times New Roman" w:hAnsi="Arial" w:cs="Arial"/>
                <w:color w:val="000000"/>
                <w:sz w:val="20"/>
                <w:szCs w:val="20"/>
                <w:lang w:val="lt-LT" w:eastAsia="lt-LT"/>
              </w:rPr>
              <w:t xml:space="preserve">Apyvartinės </w:t>
            </w:r>
            <w:r>
              <w:rPr>
                <w:rFonts w:ascii="Arial" w:eastAsia="Times New Roman" w:hAnsi="Arial" w:cs="Arial"/>
                <w:color w:val="000000"/>
                <w:sz w:val="20"/>
                <w:szCs w:val="20"/>
                <w:lang w:val="lt-LT" w:eastAsia="lt-LT"/>
              </w:rPr>
              <w:t>Paskolos lėšomis vykdomi tik mokėjimo pavedimais</w:t>
            </w:r>
            <w:r w:rsidR="006D3EB7">
              <w:rPr>
                <w:rFonts w:ascii="Arial" w:eastAsia="Times New Roman" w:hAnsi="Arial" w:cs="Arial"/>
                <w:color w:val="000000"/>
                <w:sz w:val="20"/>
                <w:szCs w:val="20"/>
                <w:lang w:val="lt-LT" w:eastAsia="lt-LT"/>
              </w:rPr>
              <w:t>.</w:t>
            </w:r>
          </w:p>
        </w:tc>
      </w:tr>
      <w:tr w:rsidR="00E16EAB" w:rsidRPr="00AF71A7" w14:paraId="79C71D31" w14:textId="77777777" w:rsidTr="46BFEEF7">
        <w:trPr>
          <w:trHeight w:val="416"/>
        </w:trPr>
        <w:tc>
          <w:tcPr>
            <w:tcW w:w="2155" w:type="pct"/>
            <w:tcBorders>
              <w:top w:val="single" w:sz="4" w:space="0" w:color="auto"/>
              <w:left w:val="single" w:sz="4" w:space="0" w:color="auto"/>
              <w:bottom w:val="single" w:sz="4" w:space="0" w:color="auto"/>
              <w:right w:val="single" w:sz="4" w:space="0" w:color="auto"/>
            </w:tcBorders>
            <w:noWrap/>
          </w:tcPr>
          <w:p w14:paraId="05BF35DC" w14:textId="4B856156" w:rsidR="00E16EAB" w:rsidRPr="00AF71A7" w:rsidRDefault="009870FF" w:rsidP="00C428A0">
            <w:pPr>
              <w:rPr>
                <w:rFonts w:ascii="Arial" w:eastAsia="Calibri" w:hAnsi="Arial" w:cs="Arial"/>
                <w:b/>
                <w:sz w:val="20"/>
                <w:szCs w:val="20"/>
                <w:lang w:val="lt-LT"/>
              </w:rPr>
            </w:pPr>
            <w:r>
              <w:rPr>
                <w:rFonts w:ascii="Arial" w:eastAsia="Calibri" w:hAnsi="Arial" w:cs="Arial"/>
                <w:b/>
                <w:sz w:val="20"/>
                <w:szCs w:val="20"/>
                <w:lang w:val="lt-LT"/>
              </w:rPr>
              <w:t xml:space="preserve">Apyvartinės </w:t>
            </w:r>
            <w:r w:rsidR="00E16EAB" w:rsidRPr="00AF71A7">
              <w:rPr>
                <w:rFonts w:ascii="Arial" w:eastAsia="Calibri" w:hAnsi="Arial" w:cs="Arial"/>
                <w:b/>
                <w:sz w:val="20"/>
                <w:szCs w:val="20"/>
                <w:lang w:val="lt-LT"/>
              </w:rPr>
              <w:t>Paskolos valiuta</w:t>
            </w:r>
          </w:p>
        </w:tc>
        <w:tc>
          <w:tcPr>
            <w:tcW w:w="2845" w:type="pct"/>
            <w:tcBorders>
              <w:top w:val="single" w:sz="4" w:space="0" w:color="auto"/>
              <w:left w:val="single" w:sz="4" w:space="0" w:color="auto"/>
              <w:bottom w:val="single" w:sz="4" w:space="0" w:color="auto"/>
              <w:right w:val="single" w:sz="4" w:space="0" w:color="auto"/>
            </w:tcBorders>
          </w:tcPr>
          <w:p w14:paraId="1381E8A7" w14:textId="1C554797" w:rsidR="00E16EAB" w:rsidRPr="00AF71A7" w:rsidRDefault="00E16EAB" w:rsidP="00C428A0">
            <w:pPr>
              <w:jc w:val="both"/>
              <w:rPr>
                <w:rFonts w:ascii="Arial" w:eastAsia="Calibri" w:hAnsi="Arial" w:cs="Arial"/>
                <w:sz w:val="20"/>
                <w:szCs w:val="20"/>
                <w:lang w:val="lt-LT"/>
              </w:rPr>
            </w:pPr>
            <w:r w:rsidRPr="00AF71A7">
              <w:rPr>
                <w:rFonts w:ascii="Arial" w:eastAsia="Calibri" w:hAnsi="Arial" w:cs="Arial"/>
                <w:sz w:val="20"/>
                <w:szCs w:val="20"/>
                <w:lang w:val="lt-LT"/>
              </w:rPr>
              <w:t xml:space="preserve">Visos sumos išreikštos eurais. Visi mokėjimai pagal </w:t>
            </w:r>
            <w:r w:rsidR="00E41E24">
              <w:rPr>
                <w:rFonts w:ascii="Arial" w:eastAsia="Calibri" w:hAnsi="Arial" w:cs="Arial"/>
                <w:sz w:val="20"/>
                <w:szCs w:val="20"/>
                <w:lang w:val="lt-LT"/>
              </w:rPr>
              <w:t xml:space="preserve">Apyvartinės </w:t>
            </w:r>
            <w:r w:rsidRPr="00AF71A7">
              <w:rPr>
                <w:rFonts w:ascii="Arial" w:eastAsia="Calibri" w:hAnsi="Arial" w:cs="Arial"/>
                <w:sz w:val="20"/>
                <w:szCs w:val="20"/>
                <w:lang w:val="lt-LT"/>
              </w:rPr>
              <w:t>Paskolos sutartį atliekami eurais</w:t>
            </w:r>
          </w:p>
        </w:tc>
      </w:tr>
      <w:tr w:rsidR="00E16EAB" w:rsidRPr="00AF71A7" w14:paraId="57DC2764" w14:textId="77777777" w:rsidTr="46BFEEF7">
        <w:trPr>
          <w:trHeight w:val="278"/>
        </w:trPr>
        <w:tc>
          <w:tcPr>
            <w:tcW w:w="2155" w:type="pct"/>
            <w:tcBorders>
              <w:top w:val="single" w:sz="4" w:space="0" w:color="auto"/>
              <w:left w:val="single" w:sz="4" w:space="0" w:color="auto"/>
              <w:bottom w:val="single" w:sz="4" w:space="0" w:color="auto"/>
              <w:right w:val="single" w:sz="4" w:space="0" w:color="auto"/>
            </w:tcBorders>
            <w:noWrap/>
          </w:tcPr>
          <w:p w14:paraId="66B7C86D" w14:textId="02715DA2" w:rsidR="00E16EAB" w:rsidRPr="00AF71A7" w:rsidRDefault="009870FF" w:rsidP="00C428A0">
            <w:pPr>
              <w:rPr>
                <w:rFonts w:ascii="Arial" w:eastAsia="Calibri" w:hAnsi="Arial" w:cs="Arial"/>
                <w:b/>
                <w:sz w:val="20"/>
                <w:szCs w:val="20"/>
                <w:lang w:val="lt-LT"/>
              </w:rPr>
            </w:pPr>
            <w:r>
              <w:rPr>
                <w:rFonts w:ascii="Arial" w:eastAsia="Calibri" w:hAnsi="Arial" w:cs="Arial"/>
                <w:b/>
                <w:sz w:val="20"/>
                <w:szCs w:val="20"/>
                <w:lang w:val="lt-LT"/>
              </w:rPr>
              <w:t xml:space="preserve">Apyvartinės </w:t>
            </w:r>
            <w:r w:rsidR="00E16EAB" w:rsidRPr="00AF71A7">
              <w:rPr>
                <w:rFonts w:ascii="Arial" w:eastAsia="Calibri" w:hAnsi="Arial" w:cs="Arial"/>
                <w:b/>
                <w:sz w:val="20"/>
                <w:szCs w:val="20"/>
                <w:lang w:val="lt-LT"/>
              </w:rPr>
              <w:t>Paskolos trukmė</w:t>
            </w:r>
          </w:p>
        </w:tc>
        <w:tc>
          <w:tcPr>
            <w:tcW w:w="2845" w:type="pct"/>
            <w:tcBorders>
              <w:top w:val="single" w:sz="4" w:space="0" w:color="auto"/>
              <w:left w:val="single" w:sz="4" w:space="0" w:color="auto"/>
              <w:bottom w:val="single" w:sz="4" w:space="0" w:color="auto"/>
              <w:right w:val="single" w:sz="4" w:space="0" w:color="auto"/>
            </w:tcBorders>
          </w:tcPr>
          <w:p w14:paraId="3390DF88" w14:textId="256C042D" w:rsidR="00BE65BB" w:rsidRPr="005053A5" w:rsidRDefault="00C56963" w:rsidP="00C428A0">
            <w:pPr>
              <w:keepNext/>
              <w:autoSpaceDE w:val="0"/>
              <w:autoSpaceDN w:val="0"/>
              <w:contextualSpacing/>
              <w:jc w:val="both"/>
              <w:rPr>
                <w:rFonts w:ascii="Arial" w:hAnsi="Arial" w:cs="Arial"/>
                <w:sz w:val="20"/>
                <w:szCs w:val="20"/>
                <w:lang w:val="lt-LT"/>
              </w:rPr>
            </w:pPr>
            <w:r w:rsidRPr="00B3687C">
              <w:rPr>
                <w:rFonts w:ascii="Arial" w:eastAsia="Calibri" w:hAnsi="Arial" w:cs="Arial"/>
                <w:sz w:val="20"/>
                <w:szCs w:val="20"/>
                <w:lang w:val="lt-LT"/>
              </w:rPr>
              <w:t xml:space="preserve">Apyvartinės </w:t>
            </w:r>
            <w:r w:rsidR="00586A19" w:rsidRPr="00B3687C">
              <w:rPr>
                <w:rFonts w:ascii="Arial" w:eastAsia="Calibri" w:hAnsi="Arial" w:cs="Arial"/>
                <w:sz w:val="20"/>
                <w:szCs w:val="20"/>
                <w:lang w:val="lt-LT"/>
              </w:rPr>
              <w:t xml:space="preserve">Paskolos teikiamos ne ilgesniam kaip </w:t>
            </w:r>
            <w:r w:rsidR="009870FF" w:rsidRPr="00B3687C">
              <w:rPr>
                <w:rFonts w:ascii="Arial" w:eastAsia="Calibri" w:hAnsi="Arial" w:cs="Arial"/>
                <w:sz w:val="20"/>
                <w:szCs w:val="20"/>
                <w:lang w:val="lt-LT"/>
              </w:rPr>
              <w:t>36</w:t>
            </w:r>
            <w:r w:rsidR="00586A19" w:rsidRPr="00B3687C">
              <w:rPr>
                <w:rFonts w:ascii="Arial" w:eastAsia="Calibri" w:hAnsi="Arial" w:cs="Arial"/>
                <w:sz w:val="20"/>
                <w:szCs w:val="20"/>
                <w:lang w:val="lt-LT"/>
              </w:rPr>
              <w:t xml:space="preserve"> mėnesių laikotarpiui</w:t>
            </w:r>
            <w:r w:rsidR="006D3EB7" w:rsidRPr="00B3687C">
              <w:rPr>
                <w:rFonts w:ascii="Arial" w:eastAsia="Calibri" w:hAnsi="Arial" w:cs="Arial"/>
                <w:sz w:val="20"/>
                <w:szCs w:val="20"/>
                <w:lang w:val="lt-LT"/>
              </w:rPr>
              <w:t>.</w:t>
            </w:r>
            <w:r w:rsidRPr="00B3687C">
              <w:rPr>
                <w:rFonts w:ascii="Arial" w:eastAsia="Calibri" w:hAnsi="Arial" w:cs="Arial"/>
                <w:sz w:val="20"/>
                <w:szCs w:val="20"/>
                <w:lang w:val="lt-LT"/>
              </w:rPr>
              <w:t xml:space="preserve"> T</w:t>
            </w:r>
            <w:r w:rsidRPr="00B3687C">
              <w:rPr>
                <w:rFonts w:ascii="Arial" w:hAnsi="Arial" w:cs="Arial"/>
                <w:color w:val="000000"/>
                <w:sz w:val="20"/>
                <w:szCs w:val="20"/>
                <w:lang w:val="lt-LT"/>
              </w:rPr>
              <w:t xml:space="preserve">rumpesnė nei 36 mėnesių laikotarpio Apyvartinė Paskola gali būti pratęsiama iki maksimalaus galimo </w:t>
            </w:r>
            <w:r w:rsidR="009705A0">
              <w:rPr>
                <w:rFonts w:ascii="Arial" w:hAnsi="Arial" w:cs="Arial"/>
                <w:color w:val="000000"/>
                <w:sz w:val="20"/>
                <w:szCs w:val="20"/>
                <w:lang w:val="lt-LT"/>
              </w:rPr>
              <w:t xml:space="preserve">36 mėnesių </w:t>
            </w:r>
            <w:r w:rsidRPr="00B3687C">
              <w:rPr>
                <w:rFonts w:ascii="Arial" w:hAnsi="Arial" w:cs="Arial"/>
                <w:color w:val="000000"/>
                <w:sz w:val="20"/>
                <w:szCs w:val="20"/>
                <w:lang w:val="lt-LT"/>
              </w:rPr>
              <w:t xml:space="preserve">laikotarpio, jei </w:t>
            </w:r>
            <w:r w:rsidR="009F781E">
              <w:rPr>
                <w:rFonts w:ascii="Arial" w:hAnsi="Arial" w:cs="Arial"/>
                <w:color w:val="000000"/>
                <w:sz w:val="20"/>
                <w:szCs w:val="20"/>
                <w:lang w:val="lt-LT"/>
              </w:rPr>
              <w:t xml:space="preserve">Apyvartinės </w:t>
            </w:r>
            <w:r w:rsidRPr="00B3687C">
              <w:rPr>
                <w:rFonts w:ascii="Arial" w:hAnsi="Arial" w:cs="Arial"/>
                <w:color w:val="000000"/>
                <w:sz w:val="20"/>
                <w:szCs w:val="20"/>
                <w:lang w:val="lt-LT"/>
              </w:rPr>
              <w:t xml:space="preserve">Paskolos gavėjas to prašo ir sutinka sumokėti </w:t>
            </w:r>
            <w:r w:rsidR="00BC09CE">
              <w:rPr>
                <w:rFonts w:ascii="Arial" w:hAnsi="Arial" w:cs="Arial"/>
                <w:color w:val="000000"/>
                <w:sz w:val="20"/>
                <w:szCs w:val="20"/>
                <w:lang w:val="lt-LT"/>
              </w:rPr>
              <w:t>„</w:t>
            </w:r>
            <w:r w:rsidRPr="00B3687C">
              <w:rPr>
                <w:rFonts w:ascii="Arial" w:hAnsi="Arial" w:cs="Arial"/>
                <w:color w:val="000000"/>
                <w:sz w:val="20"/>
                <w:szCs w:val="20"/>
                <w:lang w:val="lt-LT"/>
              </w:rPr>
              <w:t xml:space="preserve">Invegos” nustatytą Apyvartinės Paskolos pratęsimo mokestį. Tuo atveju, kai pratęsiamas Apyvartinės Paskolos laikotarpis, turi būti perskaičiuojamos </w:t>
            </w:r>
            <w:r w:rsidR="007E1706">
              <w:rPr>
                <w:rFonts w:ascii="Arial" w:hAnsi="Arial" w:cs="Arial"/>
                <w:color w:val="000000"/>
                <w:sz w:val="20"/>
                <w:szCs w:val="20"/>
                <w:lang w:val="lt-LT"/>
              </w:rPr>
              <w:t xml:space="preserve">viso </w:t>
            </w:r>
            <w:r w:rsidRPr="00B3687C">
              <w:rPr>
                <w:rFonts w:ascii="Arial" w:hAnsi="Arial" w:cs="Arial"/>
                <w:color w:val="000000"/>
                <w:sz w:val="20"/>
                <w:szCs w:val="20"/>
                <w:lang w:val="lt-LT"/>
              </w:rPr>
              <w:t>Apyvartinės Paskolos</w:t>
            </w:r>
            <w:r w:rsidR="007E1706">
              <w:rPr>
                <w:rFonts w:ascii="Arial" w:hAnsi="Arial" w:cs="Arial"/>
                <w:color w:val="000000"/>
                <w:sz w:val="20"/>
                <w:szCs w:val="20"/>
                <w:lang w:val="lt-LT"/>
              </w:rPr>
              <w:t xml:space="preserve"> laikotarpio</w:t>
            </w:r>
            <w:r w:rsidRPr="00B3687C">
              <w:rPr>
                <w:rFonts w:ascii="Arial" w:hAnsi="Arial" w:cs="Arial"/>
                <w:color w:val="000000"/>
                <w:sz w:val="20"/>
                <w:szCs w:val="20"/>
                <w:lang w:val="lt-LT"/>
              </w:rPr>
              <w:t xml:space="preserve"> palūkanos visam Apyvartinės Paskolos laikotarpiui.</w:t>
            </w:r>
            <w:r w:rsidR="000675D7" w:rsidRPr="00B3687C">
              <w:rPr>
                <w:rFonts w:ascii="Arial" w:hAnsi="Arial" w:cs="Arial"/>
                <w:color w:val="000000"/>
                <w:sz w:val="20"/>
                <w:szCs w:val="20"/>
                <w:lang w:val="lt-LT"/>
              </w:rPr>
              <w:t xml:space="preserve"> </w:t>
            </w:r>
            <w:r w:rsidR="000675D7" w:rsidRPr="00B3687C">
              <w:rPr>
                <w:rFonts w:ascii="Arial" w:hAnsi="Arial" w:cs="Arial"/>
                <w:sz w:val="20"/>
                <w:szCs w:val="20"/>
                <w:lang w:val="lt-LT"/>
              </w:rPr>
              <w:t>Apyvartinės Paskolos gavėjas turi teisę Apyvartinę Paskolą ar jos dalį grąžinti anksčiau nei Apyvartinės Paskolos sutartyje nustatyta Apyvartinės Paskolos trukmė be jokių papildomų mokesčių.</w:t>
            </w:r>
          </w:p>
        </w:tc>
      </w:tr>
      <w:tr w:rsidR="00E16EAB" w:rsidRPr="00AF71A7" w14:paraId="08499CBD" w14:textId="77777777" w:rsidTr="46BFEEF7">
        <w:trPr>
          <w:trHeight w:val="278"/>
        </w:trPr>
        <w:tc>
          <w:tcPr>
            <w:tcW w:w="2155" w:type="pct"/>
            <w:tcBorders>
              <w:top w:val="single" w:sz="4" w:space="0" w:color="auto"/>
              <w:left w:val="single" w:sz="4" w:space="0" w:color="auto"/>
              <w:bottom w:val="single" w:sz="4" w:space="0" w:color="auto"/>
              <w:right w:val="single" w:sz="4" w:space="0" w:color="auto"/>
            </w:tcBorders>
            <w:shd w:val="clear" w:color="auto" w:fill="auto"/>
            <w:noWrap/>
          </w:tcPr>
          <w:p w14:paraId="33E01001" w14:textId="6E48C8BE" w:rsidR="00E16EAB" w:rsidRPr="003D0771" w:rsidRDefault="00E16EAB" w:rsidP="00C428A0">
            <w:pPr>
              <w:rPr>
                <w:rFonts w:ascii="Arial" w:eastAsia="Calibri" w:hAnsi="Arial" w:cs="Arial"/>
                <w:b/>
                <w:sz w:val="20"/>
                <w:szCs w:val="20"/>
                <w:highlight w:val="yellow"/>
                <w:lang w:val="lt-LT"/>
              </w:rPr>
            </w:pPr>
            <w:r w:rsidRPr="003218E7">
              <w:rPr>
                <w:rFonts w:ascii="Arial" w:eastAsia="Calibri" w:hAnsi="Arial" w:cs="Arial"/>
                <w:b/>
                <w:sz w:val="20"/>
                <w:szCs w:val="20"/>
                <w:lang w:val="lt-LT"/>
              </w:rPr>
              <w:t xml:space="preserve">Didžiausia </w:t>
            </w:r>
            <w:r w:rsidR="009870FF">
              <w:rPr>
                <w:rFonts w:ascii="Arial" w:eastAsia="Calibri" w:hAnsi="Arial" w:cs="Arial"/>
                <w:b/>
                <w:sz w:val="20"/>
                <w:szCs w:val="20"/>
                <w:lang w:val="lt-LT"/>
              </w:rPr>
              <w:t xml:space="preserve">Apyvartinės </w:t>
            </w:r>
            <w:r w:rsidRPr="003218E7">
              <w:rPr>
                <w:rFonts w:ascii="Arial" w:eastAsia="Calibri" w:hAnsi="Arial" w:cs="Arial"/>
                <w:b/>
                <w:sz w:val="20"/>
                <w:szCs w:val="20"/>
                <w:lang w:val="lt-LT"/>
              </w:rPr>
              <w:t>Paskolos suma vienam Paskolos gavėjui</w:t>
            </w:r>
          </w:p>
        </w:tc>
        <w:tc>
          <w:tcPr>
            <w:tcW w:w="2845" w:type="pct"/>
            <w:tcBorders>
              <w:top w:val="single" w:sz="4" w:space="0" w:color="auto"/>
              <w:left w:val="single" w:sz="4" w:space="0" w:color="auto"/>
              <w:bottom w:val="single" w:sz="4" w:space="0" w:color="auto"/>
              <w:right w:val="single" w:sz="4" w:space="0" w:color="auto"/>
            </w:tcBorders>
          </w:tcPr>
          <w:p w14:paraId="3C5E41FC" w14:textId="400810AB" w:rsidR="00BE65BB" w:rsidRPr="00EE4130" w:rsidRDefault="00D30260" w:rsidP="00BE65BB">
            <w:pPr>
              <w:jc w:val="both"/>
              <w:rPr>
                <w:rFonts w:ascii="Arial" w:hAnsi="Arial" w:cs="Arial"/>
                <w:sz w:val="20"/>
                <w:szCs w:val="20"/>
                <w:lang w:val="lt-LT"/>
              </w:rPr>
            </w:pPr>
            <w:bookmarkStart w:id="24" w:name="_Hlk61244999"/>
            <w:r w:rsidRPr="00EE4130">
              <w:rPr>
                <w:rFonts w:ascii="Arial" w:hAnsi="Arial" w:cs="Arial"/>
                <w:sz w:val="20"/>
                <w:szCs w:val="20"/>
                <w:lang w:val="lt-LT"/>
              </w:rPr>
              <w:t>V</w:t>
            </w:r>
            <w:r w:rsidR="00BE65BB" w:rsidRPr="00EE4130">
              <w:rPr>
                <w:rFonts w:ascii="Arial" w:hAnsi="Arial" w:cs="Arial"/>
                <w:sz w:val="20"/>
                <w:szCs w:val="20"/>
                <w:lang w:val="lt-LT"/>
              </w:rPr>
              <w:t xml:space="preserve">ienam </w:t>
            </w:r>
            <w:r w:rsidR="009F781E">
              <w:rPr>
                <w:rFonts w:ascii="Arial" w:hAnsi="Arial" w:cs="Arial"/>
                <w:sz w:val="20"/>
                <w:szCs w:val="20"/>
                <w:lang w:val="lt-LT"/>
              </w:rPr>
              <w:t xml:space="preserve">Apyvartinės </w:t>
            </w:r>
            <w:r w:rsidRPr="00EE4130">
              <w:rPr>
                <w:rFonts w:ascii="Arial" w:hAnsi="Arial" w:cs="Arial"/>
                <w:sz w:val="20"/>
                <w:szCs w:val="20"/>
                <w:lang w:val="lt-LT"/>
              </w:rPr>
              <w:t>P</w:t>
            </w:r>
            <w:r w:rsidR="00BE65BB" w:rsidRPr="00EE4130">
              <w:rPr>
                <w:rFonts w:ascii="Arial" w:hAnsi="Arial" w:cs="Arial"/>
                <w:sz w:val="20"/>
                <w:szCs w:val="20"/>
                <w:lang w:val="lt-LT"/>
              </w:rPr>
              <w:t xml:space="preserve">askolos gavėjui iš Priemonės lėšų gali būti suteikiama tik viena </w:t>
            </w:r>
            <w:r w:rsidRPr="00EE4130">
              <w:rPr>
                <w:rFonts w:ascii="Arial" w:hAnsi="Arial" w:cs="Arial"/>
                <w:sz w:val="20"/>
                <w:szCs w:val="20"/>
                <w:lang w:val="lt-LT"/>
              </w:rPr>
              <w:t>Apyvartinė P</w:t>
            </w:r>
            <w:r w:rsidR="00BE65BB" w:rsidRPr="00EE4130">
              <w:rPr>
                <w:rFonts w:ascii="Arial" w:hAnsi="Arial" w:cs="Arial"/>
                <w:sz w:val="20"/>
                <w:szCs w:val="20"/>
                <w:lang w:val="lt-LT"/>
              </w:rPr>
              <w:t>askola. Suteiktos</w:t>
            </w:r>
            <w:r w:rsidR="009F781E">
              <w:rPr>
                <w:rFonts w:ascii="Arial" w:hAnsi="Arial" w:cs="Arial"/>
                <w:sz w:val="20"/>
                <w:szCs w:val="20"/>
                <w:lang w:val="lt-LT"/>
              </w:rPr>
              <w:t xml:space="preserve"> Apyvartinės</w:t>
            </w:r>
            <w:r w:rsidR="00BE65BB" w:rsidRPr="00EE4130">
              <w:rPr>
                <w:rFonts w:ascii="Arial" w:hAnsi="Arial" w:cs="Arial"/>
                <w:sz w:val="20"/>
                <w:szCs w:val="20"/>
                <w:lang w:val="lt-LT"/>
              </w:rPr>
              <w:t xml:space="preserve"> Paskolos suma negali būti didinama. </w:t>
            </w:r>
          </w:p>
          <w:p w14:paraId="5CB5BC2E" w14:textId="77777777" w:rsidR="00B3687C" w:rsidRPr="00EE4130" w:rsidRDefault="00B3687C" w:rsidP="00BE65BB">
            <w:pPr>
              <w:jc w:val="both"/>
              <w:rPr>
                <w:rFonts w:ascii="Arial" w:hAnsi="Arial" w:cs="Arial"/>
                <w:sz w:val="20"/>
                <w:szCs w:val="20"/>
                <w:lang w:val="lt-LT"/>
              </w:rPr>
            </w:pPr>
          </w:p>
          <w:p w14:paraId="07163FC9" w14:textId="4AD04476" w:rsidR="00BE65BB" w:rsidRPr="00EE4130" w:rsidRDefault="00BE65BB" w:rsidP="00BE65BB">
            <w:pPr>
              <w:jc w:val="both"/>
              <w:rPr>
                <w:rFonts w:ascii="Arial" w:hAnsi="Arial" w:cs="Arial"/>
                <w:sz w:val="20"/>
                <w:szCs w:val="20"/>
                <w:lang w:val="lt-LT"/>
              </w:rPr>
            </w:pPr>
            <w:r w:rsidRPr="00EE4130">
              <w:rPr>
                <w:rFonts w:ascii="Arial" w:hAnsi="Arial" w:cs="Arial"/>
                <w:sz w:val="20"/>
                <w:szCs w:val="20"/>
                <w:lang w:val="lt-LT"/>
              </w:rPr>
              <w:t xml:space="preserve">Didžiausia </w:t>
            </w:r>
            <w:r w:rsidR="009F781E">
              <w:rPr>
                <w:rFonts w:ascii="Arial" w:hAnsi="Arial" w:cs="Arial"/>
                <w:sz w:val="20"/>
                <w:szCs w:val="20"/>
                <w:lang w:val="lt-LT"/>
              </w:rPr>
              <w:t xml:space="preserve">Apyvartinės </w:t>
            </w:r>
            <w:r w:rsidR="005155B9" w:rsidRPr="00EE4130">
              <w:rPr>
                <w:rFonts w:ascii="Arial" w:hAnsi="Arial" w:cs="Arial"/>
                <w:sz w:val="20"/>
                <w:szCs w:val="20"/>
                <w:lang w:val="lt-LT"/>
              </w:rPr>
              <w:t>P</w:t>
            </w:r>
            <w:r w:rsidRPr="00EE4130">
              <w:rPr>
                <w:rFonts w:ascii="Arial" w:hAnsi="Arial" w:cs="Arial"/>
                <w:sz w:val="20"/>
                <w:szCs w:val="20"/>
                <w:lang w:val="lt-LT"/>
              </w:rPr>
              <w:t xml:space="preserve">askolos gavėjui suteikiamos </w:t>
            </w:r>
            <w:r w:rsidR="00D30260" w:rsidRPr="00EE4130">
              <w:rPr>
                <w:rFonts w:ascii="Arial" w:hAnsi="Arial" w:cs="Arial"/>
                <w:sz w:val="20"/>
                <w:szCs w:val="20"/>
                <w:lang w:val="lt-LT"/>
              </w:rPr>
              <w:t>Apyvartinės P</w:t>
            </w:r>
            <w:r w:rsidRPr="00EE4130">
              <w:rPr>
                <w:rFonts w:ascii="Arial" w:hAnsi="Arial" w:cs="Arial"/>
                <w:sz w:val="20"/>
                <w:szCs w:val="20"/>
                <w:lang w:val="lt-LT"/>
              </w:rPr>
              <w:t>askolos suma apskaičiuojama laikantis šių nuostatų:</w:t>
            </w:r>
          </w:p>
          <w:p w14:paraId="7B99B052" w14:textId="7652AAB9" w:rsidR="00BE65BB" w:rsidRPr="00365746" w:rsidRDefault="00BE65BB" w:rsidP="00BE65BB">
            <w:pPr>
              <w:jc w:val="both"/>
              <w:rPr>
                <w:rFonts w:ascii="Arial" w:hAnsi="Arial" w:cs="Arial"/>
                <w:sz w:val="20"/>
                <w:szCs w:val="20"/>
                <w:lang w:val="lt-LT"/>
              </w:rPr>
            </w:pPr>
            <w:r w:rsidRPr="00EE4130">
              <w:rPr>
                <w:rFonts w:ascii="Arial" w:hAnsi="Arial" w:cs="Arial"/>
                <w:sz w:val="20"/>
                <w:szCs w:val="20"/>
                <w:lang w:val="lt-LT"/>
              </w:rPr>
              <w:t>1</w:t>
            </w:r>
            <w:r w:rsidR="005155B9" w:rsidRPr="00EE4130">
              <w:rPr>
                <w:rFonts w:ascii="Arial" w:hAnsi="Arial" w:cs="Arial"/>
                <w:sz w:val="20"/>
                <w:szCs w:val="20"/>
                <w:lang w:val="lt-LT"/>
              </w:rPr>
              <w:t>.</w:t>
            </w:r>
            <w:r w:rsidRPr="00EE4130">
              <w:rPr>
                <w:rFonts w:ascii="Arial" w:hAnsi="Arial" w:cs="Arial"/>
                <w:sz w:val="20"/>
                <w:szCs w:val="20"/>
                <w:lang w:val="lt-LT"/>
              </w:rPr>
              <w:t xml:space="preserve">1. </w:t>
            </w:r>
            <w:r w:rsidR="005155B9" w:rsidRPr="00EE4130">
              <w:rPr>
                <w:rFonts w:ascii="Arial" w:hAnsi="Arial" w:cs="Arial"/>
                <w:sz w:val="20"/>
                <w:szCs w:val="20"/>
                <w:lang w:val="lt-LT"/>
              </w:rPr>
              <w:t>Apyvartinės P</w:t>
            </w:r>
            <w:r w:rsidRPr="00EE4130">
              <w:rPr>
                <w:rFonts w:ascii="Arial" w:hAnsi="Arial" w:cs="Arial"/>
                <w:sz w:val="20"/>
                <w:szCs w:val="20"/>
                <w:lang w:val="lt-LT"/>
              </w:rPr>
              <w:t>askolos suma turi neviršyti 15 proc</w:t>
            </w:r>
            <w:r w:rsidR="00F51AD1">
              <w:rPr>
                <w:rFonts w:ascii="Arial" w:hAnsi="Arial" w:cs="Arial"/>
                <w:sz w:val="20"/>
                <w:szCs w:val="20"/>
                <w:lang w:val="lt-LT"/>
              </w:rPr>
              <w:t>.</w:t>
            </w:r>
            <w:r w:rsidRPr="00EE4130">
              <w:rPr>
                <w:rFonts w:ascii="Arial" w:hAnsi="Arial" w:cs="Arial"/>
                <w:sz w:val="20"/>
                <w:szCs w:val="20"/>
                <w:lang w:val="lt-LT"/>
              </w:rPr>
              <w:t xml:space="preserve"> vidutinio </w:t>
            </w:r>
            <w:r w:rsidR="005155B9" w:rsidRPr="00EE4130">
              <w:rPr>
                <w:rFonts w:ascii="Arial" w:hAnsi="Arial" w:cs="Arial"/>
                <w:sz w:val="20"/>
                <w:szCs w:val="20"/>
                <w:lang w:val="lt-LT"/>
              </w:rPr>
              <w:t>P</w:t>
            </w:r>
            <w:r w:rsidRPr="00EE4130">
              <w:rPr>
                <w:rFonts w:ascii="Arial" w:hAnsi="Arial" w:cs="Arial"/>
                <w:sz w:val="20"/>
                <w:szCs w:val="20"/>
                <w:lang w:val="lt-LT"/>
              </w:rPr>
              <w:t xml:space="preserve">askolos gavėjo 3 paskutinių finansinių metų pardavimo pajamų dydžio. Galimas </w:t>
            </w:r>
            <w:r w:rsidR="005155B9" w:rsidRPr="00EE4130">
              <w:rPr>
                <w:rFonts w:ascii="Arial" w:hAnsi="Arial" w:cs="Arial"/>
                <w:sz w:val="20"/>
                <w:szCs w:val="20"/>
                <w:lang w:val="lt-LT"/>
              </w:rPr>
              <w:t>Apyvartinės P</w:t>
            </w:r>
            <w:r w:rsidRPr="00EE4130">
              <w:rPr>
                <w:rFonts w:ascii="Arial" w:hAnsi="Arial" w:cs="Arial"/>
                <w:sz w:val="20"/>
                <w:szCs w:val="20"/>
                <w:lang w:val="lt-LT"/>
              </w:rPr>
              <w:t xml:space="preserve">askolos </w:t>
            </w:r>
            <w:r w:rsidRPr="00EE4130">
              <w:rPr>
                <w:rFonts w:ascii="Arial" w:hAnsi="Arial" w:cs="Arial"/>
                <w:sz w:val="20"/>
                <w:szCs w:val="20"/>
                <w:lang w:val="lt-LT"/>
              </w:rPr>
              <w:lastRenderedPageBreak/>
              <w:t xml:space="preserve">sumos dydis apskaičiuojamas vadovaujantis metinių finansinių ataskaitų rinkinių duomenimis. </w:t>
            </w:r>
            <w:bookmarkStart w:id="25" w:name="_Hlk110250967"/>
            <w:r w:rsidRPr="00EE4130">
              <w:rPr>
                <w:rFonts w:ascii="Arial" w:hAnsi="Arial" w:cs="Arial"/>
                <w:sz w:val="20"/>
                <w:szCs w:val="20"/>
                <w:lang w:val="lt-LT"/>
              </w:rPr>
              <w:t xml:space="preserve">Jei </w:t>
            </w:r>
            <w:r w:rsidR="005155B9" w:rsidRPr="00EE4130">
              <w:rPr>
                <w:rFonts w:ascii="Arial" w:hAnsi="Arial" w:cs="Arial"/>
                <w:sz w:val="20"/>
                <w:szCs w:val="20"/>
                <w:lang w:val="lt-LT"/>
              </w:rPr>
              <w:t>P</w:t>
            </w:r>
            <w:r w:rsidRPr="00EE4130">
              <w:rPr>
                <w:rFonts w:ascii="Arial" w:hAnsi="Arial" w:cs="Arial"/>
                <w:sz w:val="20"/>
                <w:szCs w:val="20"/>
                <w:lang w:val="lt-LT"/>
              </w:rPr>
              <w:t xml:space="preserve">askolos gavėjas veikia trumpiau nei trejus metus, tuomet galimas </w:t>
            </w:r>
            <w:r w:rsidR="005155B9" w:rsidRPr="00EE4130">
              <w:rPr>
                <w:rFonts w:ascii="Arial" w:hAnsi="Arial" w:cs="Arial"/>
                <w:sz w:val="20"/>
                <w:szCs w:val="20"/>
                <w:lang w:val="lt-LT"/>
              </w:rPr>
              <w:t>Apyvartinės P</w:t>
            </w:r>
            <w:r w:rsidRPr="00EE4130">
              <w:rPr>
                <w:rFonts w:ascii="Arial" w:hAnsi="Arial" w:cs="Arial"/>
                <w:sz w:val="20"/>
                <w:szCs w:val="20"/>
                <w:lang w:val="lt-LT"/>
              </w:rPr>
              <w:t xml:space="preserve">askolos sumos dydis apskaičiuojamas remiantis laikotarpiu, kuriuo </w:t>
            </w:r>
            <w:r w:rsidR="009F781E">
              <w:rPr>
                <w:rFonts w:ascii="Arial" w:hAnsi="Arial" w:cs="Arial"/>
                <w:sz w:val="20"/>
                <w:szCs w:val="20"/>
                <w:lang w:val="lt-LT"/>
              </w:rPr>
              <w:t xml:space="preserve">Apyvartinės </w:t>
            </w:r>
            <w:r w:rsidR="005155B9" w:rsidRPr="00EE4130">
              <w:rPr>
                <w:rFonts w:ascii="Arial" w:hAnsi="Arial" w:cs="Arial"/>
                <w:sz w:val="20"/>
                <w:szCs w:val="20"/>
                <w:lang w:val="lt-LT"/>
              </w:rPr>
              <w:t>P</w:t>
            </w:r>
            <w:r w:rsidRPr="00EE4130">
              <w:rPr>
                <w:rFonts w:ascii="Arial" w:hAnsi="Arial" w:cs="Arial"/>
                <w:sz w:val="20"/>
                <w:szCs w:val="20"/>
                <w:lang w:val="lt-LT"/>
              </w:rPr>
              <w:t xml:space="preserve">askolos gavėjas veikė iki </w:t>
            </w:r>
            <w:r w:rsidR="0020277A" w:rsidRPr="00EE4130">
              <w:rPr>
                <w:rFonts w:ascii="Arial" w:hAnsi="Arial" w:cs="Arial"/>
                <w:sz w:val="20"/>
                <w:szCs w:val="20"/>
                <w:lang w:val="lt-LT"/>
              </w:rPr>
              <w:t>P</w:t>
            </w:r>
            <w:r w:rsidRPr="00EE4130">
              <w:rPr>
                <w:rFonts w:ascii="Arial" w:hAnsi="Arial" w:cs="Arial"/>
                <w:sz w:val="20"/>
                <w:szCs w:val="20"/>
                <w:lang w:val="lt-LT"/>
              </w:rPr>
              <w:t xml:space="preserve">araiškos pateikimo </w:t>
            </w:r>
            <w:r w:rsidRPr="00365746">
              <w:rPr>
                <w:rFonts w:ascii="Arial" w:hAnsi="Arial" w:cs="Arial"/>
                <w:sz w:val="20"/>
                <w:szCs w:val="20"/>
                <w:lang w:val="lt-LT"/>
              </w:rPr>
              <w:t xml:space="preserve">dienos; </w:t>
            </w:r>
            <w:bookmarkEnd w:id="25"/>
            <w:r w:rsidRPr="00365746">
              <w:rPr>
                <w:rFonts w:ascii="Arial" w:hAnsi="Arial" w:cs="Arial"/>
                <w:sz w:val="20"/>
                <w:szCs w:val="20"/>
                <w:lang w:val="lt-LT"/>
              </w:rPr>
              <w:t xml:space="preserve">arba </w:t>
            </w:r>
          </w:p>
          <w:p w14:paraId="520E43BB" w14:textId="4771DD24" w:rsidR="00BE65BB" w:rsidRPr="00EF3DEE" w:rsidRDefault="00BE65BB" w:rsidP="00BE65BB">
            <w:pPr>
              <w:jc w:val="both"/>
              <w:rPr>
                <w:rFonts w:ascii="Arial" w:hAnsi="Arial" w:cs="Arial"/>
                <w:sz w:val="20"/>
                <w:szCs w:val="20"/>
                <w:lang w:val="lt-LT"/>
              </w:rPr>
            </w:pPr>
            <w:r w:rsidRPr="00365746">
              <w:rPr>
                <w:rFonts w:ascii="Arial" w:hAnsi="Arial" w:cs="Arial"/>
                <w:sz w:val="20"/>
                <w:szCs w:val="20"/>
                <w:lang w:val="lt-LT"/>
              </w:rPr>
              <w:t xml:space="preserve">1.2. </w:t>
            </w:r>
            <w:r w:rsidR="005155B9" w:rsidRPr="00365746">
              <w:rPr>
                <w:rFonts w:ascii="Arial" w:hAnsi="Arial" w:cs="Arial"/>
                <w:sz w:val="20"/>
                <w:szCs w:val="20"/>
                <w:lang w:val="lt-LT"/>
              </w:rPr>
              <w:t>Apyvartinės P</w:t>
            </w:r>
            <w:r w:rsidRPr="00365746">
              <w:rPr>
                <w:rFonts w:ascii="Arial" w:hAnsi="Arial" w:cs="Arial"/>
                <w:sz w:val="20"/>
                <w:szCs w:val="20"/>
                <w:lang w:val="lt-LT"/>
              </w:rPr>
              <w:t>askolos suma turi neviršyti 50 proc</w:t>
            </w:r>
            <w:r w:rsidR="00F51AD1">
              <w:rPr>
                <w:rFonts w:ascii="Arial" w:hAnsi="Arial" w:cs="Arial"/>
                <w:sz w:val="20"/>
                <w:szCs w:val="20"/>
                <w:lang w:val="lt-LT"/>
              </w:rPr>
              <w:t>.</w:t>
            </w:r>
            <w:r w:rsidRPr="00365746">
              <w:rPr>
                <w:rFonts w:ascii="Arial" w:hAnsi="Arial" w:cs="Arial"/>
                <w:sz w:val="20"/>
                <w:szCs w:val="20"/>
                <w:lang w:val="lt-LT"/>
              </w:rPr>
              <w:t xml:space="preserve"> </w:t>
            </w:r>
            <w:r w:rsidR="009F781E">
              <w:rPr>
                <w:rFonts w:ascii="Arial" w:hAnsi="Arial" w:cs="Arial"/>
                <w:sz w:val="20"/>
                <w:szCs w:val="20"/>
                <w:lang w:val="lt-LT"/>
              </w:rPr>
              <w:t xml:space="preserve">Apyvartinės </w:t>
            </w:r>
            <w:r w:rsidR="005155B9" w:rsidRPr="00365746">
              <w:rPr>
                <w:rFonts w:ascii="Arial" w:hAnsi="Arial" w:cs="Arial"/>
                <w:sz w:val="20"/>
                <w:szCs w:val="20"/>
                <w:lang w:val="lt-LT"/>
              </w:rPr>
              <w:t>P</w:t>
            </w:r>
            <w:r w:rsidRPr="00365746">
              <w:rPr>
                <w:rFonts w:ascii="Arial" w:hAnsi="Arial" w:cs="Arial"/>
                <w:sz w:val="20"/>
                <w:szCs w:val="20"/>
                <w:lang w:val="lt-LT"/>
              </w:rPr>
              <w:t xml:space="preserve">askolos </w:t>
            </w:r>
            <w:r w:rsidRPr="00CE3D9C">
              <w:rPr>
                <w:rFonts w:ascii="Arial" w:hAnsi="Arial" w:cs="Arial"/>
                <w:sz w:val="20"/>
                <w:szCs w:val="20"/>
                <w:lang w:val="lt-LT"/>
              </w:rPr>
              <w:t xml:space="preserve">gavėjo energijos sąnaudų, patirtų per paskutinius 12 mėnesių iki </w:t>
            </w:r>
            <w:r w:rsidR="0020277A" w:rsidRPr="00CE3D9C">
              <w:rPr>
                <w:rFonts w:ascii="Arial" w:hAnsi="Arial" w:cs="Arial"/>
                <w:sz w:val="20"/>
                <w:szCs w:val="20"/>
                <w:lang w:val="lt-LT"/>
              </w:rPr>
              <w:t>Paraiškos</w:t>
            </w:r>
            <w:r w:rsidR="00E07D68">
              <w:rPr>
                <w:rFonts w:ascii="Arial" w:hAnsi="Arial" w:cs="Arial"/>
                <w:sz w:val="20"/>
                <w:szCs w:val="20"/>
                <w:lang w:val="lt-LT"/>
              </w:rPr>
              <w:t xml:space="preserve"> </w:t>
            </w:r>
            <w:r w:rsidRPr="00CE3D9C">
              <w:rPr>
                <w:rFonts w:ascii="Arial" w:hAnsi="Arial" w:cs="Arial"/>
                <w:sz w:val="20"/>
                <w:szCs w:val="20"/>
                <w:lang w:val="lt-LT"/>
              </w:rPr>
              <w:t xml:space="preserve">suteikti </w:t>
            </w:r>
            <w:r w:rsidR="005155B9" w:rsidRPr="00CE3D9C">
              <w:rPr>
                <w:rFonts w:ascii="Arial" w:hAnsi="Arial" w:cs="Arial"/>
                <w:sz w:val="20"/>
                <w:szCs w:val="20"/>
                <w:lang w:val="lt-LT"/>
              </w:rPr>
              <w:t>Apyvartinę P</w:t>
            </w:r>
            <w:r w:rsidRPr="00CE3D9C">
              <w:rPr>
                <w:rFonts w:ascii="Arial" w:hAnsi="Arial" w:cs="Arial"/>
                <w:sz w:val="20"/>
                <w:szCs w:val="20"/>
                <w:lang w:val="lt-LT"/>
              </w:rPr>
              <w:t xml:space="preserve">askolą </w:t>
            </w:r>
            <w:r w:rsidRPr="00EF3DEE">
              <w:rPr>
                <w:rFonts w:ascii="Arial" w:hAnsi="Arial" w:cs="Arial"/>
                <w:sz w:val="20"/>
                <w:szCs w:val="20"/>
                <w:lang w:val="lt-LT"/>
              </w:rPr>
              <w:t xml:space="preserve">pateikimo mėnesio, sumos. Galimas </w:t>
            </w:r>
            <w:r w:rsidR="005155B9" w:rsidRPr="00EF3DEE">
              <w:rPr>
                <w:rFonts w:ascii="Arial" w:hAnsi="Arial" w:cs="Arial"/>
                <w:sz w:val="20"/>
                <w:szCs w:val="20"/>
                <w:lang w:val="lt-LT"/>
              </w:rPr>
              <w:t>Apyvartinės P</w:t>
            </w:r>
            <w:r w:rsidRPr="00EF3DEE">
              <w:rPr>
                <w:rFonts w:ascii="Arial" w:hAnsi="Arial" w:cs="Arial"/>
                <w:sz w:val="20"/>
                <w:szCs w:val="20"/>
                <w:lang w:val="lt-LT"/>
              </w:rPr>
              <w:t xml:space="preserve">askolos sumos dydis apskaičiuojamas vadovaujantis </w:t>
            </w:r>
            <w:r w:rsidR="009F781E" w:rsidRPr="00EF3DEE">
              <w:rPr>
                <w:rFonts w:ascii="Arial" w:hAnsi="Arial" w:cs="Arial"/>
                <w:sz w:val="20"/>
                <w:szCs w:val="20"/>
                <w:lang w:val="lt-LT"/>
              </w:rPr>
              <w:t xml:space="preserve">Apyvartinės </w:t>
            </w:r>
            <w:r w:rsidR="005155B9" w:rsidRPr="00EF3DEE">
              <w:rPr>
                <w:rFonts w:ascii="Arial" w:hAnsi="Arial" w:cs="Arial"/>
                <w:sz w:val="20"/>
                <w:szCs w:val="20"/>
                <w:lang w:val="lt-LT"/>
              </w:rPr>
              <w:t>P</w:t>
            </w:r>
            <w:r w:rsidRPr="00EF3DEE">
              <w:rPr>
                <w:rFonts w:ascii="Arial" w:hAnsi="Arial" w:cs="Arial"/>
                <w:sz w:val="20"/>
                <w:szCs w:val="20"/>
                <w:lang w:val="lt-LT"/>
              </w:rPr>
              <w:t xml:space="preserve">askolos gavėjo </w:t>
            </w:r>
            <w:r w:rsidR="00BC09CE" w:rsidRPr="00EF3DEE">
              <w:rPr>
                <w:rFonts w:ascii="Arial" w:hAnsi="Arial" w:cs="Arial"/>
                <w:sz w:val="20"/>
                <w:szCs w:val="20"/>
                <w:lang w:val="lt-LT"/>
              </w:rPr>
              <w:t>„</w:t>
            </w:r>
            <w:r w:rsidR="005155B9" w:rsidRPr="00EF3DEE">
              <w:rPr>
                <w:rFonts w:ascii="Arial" w:hAnsi="Arial" w:cs="Arial"/>
                <w:sz w:val="20"/>
                <w:szCs w:val="20"/>
                <w:lang w:val="lt-LT"/>
              </w:rPr>
              <w:t>Invegai”</w:t>
            </w:r>
            <w:r w:rsidRPr="00EF3DEE">
              <w:rPr>
                <w:rFonts w:ascii="Arial" w:hAnsi="Arial" w:cs="Arial"/>
                <w:sz w:val="20"/>
                <w:szCs w:val="20"/>
                <w:lang w:val="lt-LT"/>
              </w:rPr>
              <w:t xml:space="preserve"> pateiktais energijos sąnaudų patyrimą patvirtinančiais dokumentais. Jei paskolos gavėjas veikia trumpiau nei 12 mėnesių, tuomet galimas </w:t>
            </w:r>
            <w:r w:rsidR="005155B9" w:rsidRPr="00EF3DEE">
              <w:rPr>
                <w:rFonts w:ascii="Arial" w:hAnsi="Arial" w:cs="Arial"/>
                <w:sz w:val="20"/>
                <w:szCs w:val="20"/>
                <w:lang w:val="lt-LT"/>
              </w:rPr>
              <w:t>Apyvartinės P</w:t>
            </w:r>
            <w:r w:rsidRPr="00EF3DEE">
              <w:rPr>
                <w:rFonts w:ascii="Arial" w:hAnsi="Arial" w:cs="Arial"/>
                <w:sz w:val="20"/>
                <w:szCs w:val="20"/>
                <w:lang w:val="lt-LT"/>
              </w:rPr>
              <w:t xml:space="preserve">askolos sumos dydis apskaičiuojamas remiantis laikotarpiu, kuriuo </w:t>
            </w:r>
            <w:r w:rsidR="00B3687C" w:rsidRPr="00EF3DEE">
              <w:rPr>
                <w:rFonts w:ascii="Arial" w:hAnsi="Arial" w:cs="Arial"/>
                <w:sz w:val="20"/>
                <w:szCs w:val="20"/>
                <w:lang w:val="lt-LT"/>
              </w:rPr>
              <w:t>P</w:t>
            </w:r>
            <w:r w:rsidRPr="00EF3DEE">
              <w:rPr>
                <w:rFonts w:ascii="Arial" w:hAnsi="Arial" w:cs="Arial"/>
                <w:sz w:val="20"/>
                <w:szCs w:val="20"/>
                <w:lang w:val="lt-LT"/>
              </w:rPr>
              <w:t xml:space="preserve">askolos gavėjas veikė iki </w:t>
            </w:r>
            <w:r w:rsidR="0020277A" w:rsidRPr="00EF3DEE">
              <w:rPr>
                <w:rFonts w:ascii="Arial" w:hAnsi="Arial" w:cs="Arial"/>
                <w:sz w:val="20"/>
                <w:szCs w:val="20"/>
                <w:lang w:val="lt-LT"/>
              </w:rPr>
              <w:t>P</w:t>
            </w:r>
            <w:r w:rsidRPr="00EF3DEE">
              <w:rPr>
                <w:rFonts w:ascii="Arial" w:hAnsi="Arial" w:cs="Arial"/>
                <w:sz w:val="20"/>
                <w:szCs w:val="20"/>
                <w:lang w:val="lt-LT"/>
              </w:rPr>
              <w:t xml:space="preserve">araiškos pateikimo dienos; </w:t>
            </w:r>
          </w:p>
          <w:p w14:paraId="08494636" w14:textId="041F64EC" w:rsidR="00BE65BB" w:rsidRPr="00365746" w:rsidRDefault="00BE65BB" w:rsidP="00BE65BB">
            <w:pPr>
              <w:jc w:val="both"/>
              <w:rPr>
                <w:rFonts w:ascii="Arial" w:hAnsi="Arial" w:cs="Arial"/>
                <w:sz w:val="20"/>
                <w:szCs w:val="20"/>
                <w:lang w:val="lt-LT"/>
              </w:rPr>
            </w:pPr>
            <w:r w:rsidRPr="00365746">
              <w:rPr>
                <w:rFonts w:ascii="Arial" w:hAnsi="Arial" w:cs="Arial"/>
                <w:sz w:val="20"/>
                <w:szCs w:val="20"/>
                <w:lang w:val="lt-LT"/>
              </w:rPr>
              <w:t>1.</w:t>
            </w:r>
            <w:r w:rsidR="005155B9" w:rsidRPr="00365746">
              <w:rPr>
                <w:rFonts w:ascii="Arial" w:hAnsi="Arial" w:cs="Arial"/>
                <w:sz w:val="20"/>
                <w:szCs w:val="20"/>
                <w:lang w:val="lt-LT"/>
              </w:rPr>
              <w:t>3</w:t>
            </w:r>
            <w:r w:rsidRPr="00365746">
              <w:rPr>
                <w:rFonts w:ascii="Arial" w:hAnsi="Arial" w:cs="Arial"/>
                <w:sz w:val="20"/>
                <w:szCs w:val="20"/>
                <w:lang w:val="lt-LT"/>
              </w:rPr>
              <w:t xml:space="preserve">. Suteikiamos </w:t>
            </w:r>
            <w:r w:rsidR="00E95BCC" w:rsidRPr="00365746">
              <w:rPr>
                <w:rFonts w:ascii="Arial" w:hAnsi="Arial" w:cs="Arial"/>
                <w:sz w:val="20"/>
                <w:szCs w:val="20"/>
                <w:lang w:val="lt-LT"/>
              </w:rPr>
              <w:t>Apyvartinės P</w:t>
            </w:r>
            <w:r w:rsidRPr="00365746">
              <w:rPr>
                <w:rFonts w:ascii="Arial" w:hAnsi="Arial" w:cs="Arial"/>
                <w:sz w:val="20"/>
                <w:szCs w:val="20"/>
                <w:lang w:val="lt-LT"/>
              </w:rPr>
              <w:t xml:space="preserve">askolos suma </w:t>
            </w:r>
            <w:r w:rsidR="009F781E">
              <w:rPr>
                <w:rFonts w:ascii="Arial" w:hAnsi="Arial" w:cs="Arial"/>
                <w:sz w:val="20"/>
                <w:szCs w:val="20"/>
                <w:lang w:val="lt-LT"/>
              </w:rPr>
              <w:t xml:space="preserve">Apyvartinės </w:t>
            </w:r>
            <w:r w:rsidR="0020277A" w:rsidRPr="00365746">
              <w:rPr>
                <w:rFonts w:ascii="Arial" w:hAnsi="Arial" w:cs="Arial"/>
                <w:sz w:val="20"/>
                <w:szCs w:val="20"/>
                <w:lang w:val="lt-LT"/>
              </w:rPr>
              <w:t>P</w:t>
            </w:r>
            <w:r w:rsidRPr="00365746">
              <w:rPr>
                <w:rFonts w:ascii="Arial" w:hAnsi="Arial" w:cs="Arial"/>
                <w:sz w:val="20"/>
                <w:szCs w:val="20"/>
                <w:lang w:val="lt-LT"/>
              </w:rPr>
              <w:t xml:space="preserve">askolos gavėjui ar įmonių grupei (jei </w:t>
            </w:r>
            <w:r w:rsidR="009F781E">
              <w:rPr>
                <w:rFonts w:ascii="Arial" w:hAnsi="Arial" w:cs="Arial"/>
                <w:sz w:val="20"/>
                <w:szCs w:val="20"/>
                <w:lang w:val="lt-LT"/>
              </w:rPr>
              <w:t xml:space="preserve">Apyvartinės </w:t>
            </w:r>
            <w:r w:rsidR="00B3687C" w:rsidRPr="00365746">
              <w:rPr>
                <w:rFonts w:ascii="Arial" w:hAnsi="Arial" w:cs="Arial"/>
                <w:sz w:val="20"/>
                <w:szCs w:val="20"/>
                <w:lang w:val="lt-LT"/>
              </w:rPr>
              <w:t>P</w:t>
            </w:r>
            <w:r w:rsidRPr="00365746">
              <w:rPr>
                <w:rFonts w:ascii="Arial" w:hAnsi="Arial" w:cs="Arial"/>
                <w:sz w:val="20"/>
                <w:szCs w:val="20"/>
                <w:lang w:val="lt-LT"/>
              </w:rPr>
              <w:t>askolos gavėjas priklauso įmonių grupei) negali viršyti 10 000 000 Eur (dešimt milijonų eurų)</w:t>
            </w:r>
            <w:r w:rsidR="00B3687C" w:rsidRPr="00365746">
              <w:rPr>
                <w:rFonts w:ascii="Arial" w:hAnsi="Arial" w:cs="Arial"/>
                <w:sz w:val="20"/>
                <w:szCs w:val="20"/>
                <w:lang w:val="lt-LT"/>
              </w:rPr>
              <w:t>.</w:t>
            </w:r>
          </w:p>
          <w:p w14:paraId="46E18F0F" w14:textId="563A0086" w:rsidR="00B3687C" w:rsidRPr="00365746" w:rsidRDefault="00B3687C" w:rsidP="00BE65BB">
            <w:pPr>
              <w:jc w:val="both"/>
              <w:rPr>
                <w:rFonts w:ascii="Arial" w:hAnsi="Arial" w:cs="Arial"/>
                <w:sz w:val="20"/>
                <w:szCs w:val="20"/>
                <w:lang w:val="lt-LT"/>
              </w:rPr>
            </w:pPr>
          </w:p>
          <w:p w14:paraId="0A32F8DD" w14:textId="436F69B5" w:rsidR="00B3687C" w:rsidRPr="00EE4130" w:rsidRDefault="00B3687C" w:rsidP="00BE65BB">
            <w:pPr>
              <w:jc w:val="both"/>
              <w:rPr>
                <w:rFonts w:ascii="Arial" w:hAnsi="Arial" w:cs="Arial"/>
                <w:color w:val="000000" w:themeColor="text1"/>
                <w:sz w:val="20"/>
                <w:szCs w:val="20"/>
                <w:lang w:val="lt-LT"/>
              </w:rPr>
            </w:pPr>
            <w:r w:rsidRPr="00EE4130">
              <w:rPr>
                <w:rFonts w:ascii="Arial" w:hAnsi="Arial" w:cs="Arial"/>
                <w:color w:val="000000" w:themeColor="text1"/>
                <w:sz w:val="20"/>
                <w:szCs w:val="20"/>
                <w:lang w:val="lt-LT"/>
              </w:rPr>
              <w:t xml:space="preserve">Apskaičiuojant Didžiausią Apyvartinės Paskolos sumą, įvertinama, kiek Verslo subjektas jau yra gavęs valstybės pagalbos lengvatinių paskolų ir garantijų forma, kurios suteiktos vadovaujantis </w:t>
            </w:r>
            <w:r w:rsidR="00C9292E" w:rsidRPr="00EE4130">
              <w:rPr>
                <w:rFonts w:ascii="Arial" w:hAnsi="Arial" w:cs="Arial"/>
                <w:color w:val="000000" w:themeColor="text1"/>
                <w:sz w:val="20"/>
                <w:szCs w:val="20"/>
                <w:lang w:val="lt-LT"/>
              </w:rPr>
              <w:t xml:space="preserve"> </w:t>
            </w:r>
            <w:r w:rsidRPr="00EE4130">
              <w:rPr>
                <w:rFonts w:ascii="Arial" w:hAnsi="Arial" w:cs="Arial"/>
                <w:color w:val="000000" w:themeColor="text1"/>
                <w:sz w:val="20"/>
                <w:szCs w:val="20"/>
                <w:lang w:val="lt-LT"/>
              </w:rPr>
              <w:t xml:space="preserve">Komunikato </w:t>
            </w:r>
            <w:r w:rsidR="008923B7" w:rsidRPr="00EE4130">
              <w:rPr>
                <w:rFonts w:ascii="Arial" w:hAnsi="Arial" w:cs="Arial"/>
                <w:color w:val="000000" w:themeColor="text1"/>
                <w:sz w:val="20"/>
                <w:szCs w:val="20"/>
                <w:lang w:val="lt-LT"/>
              </w:rPr>
              <w:t>2</w:t>
            </w:r>
            <w:r w:rsidRPr="00EE4130">
              <w:rPr>
                <w:rFonts w:ascii="Arial" w:hAnsi="Arial" w:cs="Arial"/>
                <w:color w:val="000000" w:themeColor="text1"/>
                <w:sz w:val="20"/>
                <w:szCs w:val="20"/>
                <w:lang w:val="lt-LT"/>
              </w:rPr>
              <w:t xml:space="preserve">.2 ir </w:t>
            </w:r>
            <w:r w:rsidR="008923B7" w:rsidRPr="00EE4130">
              <w:rPr>
                <w:rFonts w:ascii="Arial" w:hAnsi="Arial" w:cs="Arial"/>
                <w:color w:val="000000" w:themeColor="text1"/>
                <w:sz w:val="20"/>
                <w:szCs w:val="20"/>
                <w:lang w:val="lt-LT"/>
              </w:rPr>
              <w:t>2</w:t>
            </w:r>
            <w:r w:rsidRPr="00EE4130">
              <w:rPr>
                <w:rFonts w:ascii="Arial" w:hAnsi="Arial" w:cs="Arial"/>
                <w:color w:val="000000" w:themeColor="text1"/>
                <w:sz w:val="20"/>
                <w:szCs w:val="20"/>
                <w:lang w:val="lt-LT"/>
              </w:rPr>
              <w:t xml:space="preserve">.3 skirsniais, todėl didžiausia Apyvartinės Paskolos suma negali būti didesnė už valstybės pagalbos sumą (ar jos likutį, jei Verslo subjektui jau suteikta valstybės pagalba pagal Komunikato </w:t>
            </w:r>
            <w:r w:rsidR="0082598F" w:rsidRPr="00EE4130">
              <w:rPr>
                <w:rFonts w:ascii="Arial" w:hAnsi="Arial" w:cs="Arial"/>
                <w:color w:val="000000" w:themeColor="text1"/>
                <w:sz w:val="20"/>
                <w:szCs w:val="20"/>
                <w:lang w:val="lt-LT"/>
              </w:rPr>
              <w:t>2.2</w:t>
            </w:r>
            <w:r w:rsidRPr="00EE4130">
              <w:rPr>
                <w:rFonts w:ascii="Arial" w:hAnsi="Arial" w:cs="Arial"/>
                <w:color w:val="000000" w:themeColor="text1"/>
                <w:sz w:val="20"/>
                <w:szCs w:val="20"/>
                <w:lang w:val="lt-LT"/>
              </w:rPr>
              <w:t xml:space="preserve"> ir </w:t>
            </w:r>
            <w:r w:rsidR="0082598F" w:rsidRPr="00EE4130">
              <w:rPr>
                <w:rFonts w:ascii="Arial" w:hAnsi="Arial" w:cs="Arial"/>
                <w:color w:val="000000" w:themeColor="text1"/>
                <w:sz w:val="20"/>
                <w:szCs w:val="20"/>
                <w:lang w:val="lt-LT"/>
              </w:rPr>
              <w:t>2</w:t>
            </w:r>
            <w:r w:rsidRPr="00EE4130">
              <w:rPr>
                <w:rFonts w:ascii="Arial" w:hAnsi="Arial" w:cs="Arial"/>
                <w:color w:val="000000" w:themeColor="text1"/>
                <w:sz w:val="20"/>
                <w:szCs w:val="20"/>
                <w:lang w:val="lt-LT"/>
              </w:rPr>
              <w:t>.3 skirsnius) nei nu</w:t>
            </w:r>
            <w:r w:rsidR="00AB1D8E" w:rsidRPr="00EE4130">
              <w:rPr>
                <w:rFonts w:ascii="Arial" w:hAnsi="Arial" w:cs="Arial"/>
                <w:color w:val="000000" w:themeColor="text1"/>
                <w:sz w:val="20"/>
                <w:szCs w:val="20"/>
                <w:lang w:val="lt-LT"/>
              </w:rPr>
              <w:t>stato</w:t>
            </w:r>
            <w:r w:rsidRPr="00EE4130">
              <w:rPr>
                <w:rFonts w:ascii="Arial" w:hAnsi="Arial" w:cs="Arial"/>
                <w:color w:val="000000" w:themeColor="text1"/>
                <w:sz w:val="20"/>
                <w:szCs w:val="20"/>
                <w:lang w:val="lt-LT"/>
              </w:rPr>
              <w:t xml:space="preserve"> Komunikatas (kaip nustatyta skiltyje „Valstybės pagalbos teikimas ir sumavimas Apyvartinės Paskolos atveju“).</w:t>
            </w:r>
          </w:p>
          <w:bookmarkEnd w:id="24"/>
          <w:p w14:paraId="56AEBB05" w14:textId="1FDC235D" w:rsidR="00E16EAB" w:rsidRPr="00EE4130" w:rsidRDefault="00E16EAB" w:rsidP="001418C2">
            <w:pPr>
              <w:tabs>
                <w:tab w:val="left" w:pos="343"/>
              </w:tabs>
              <w:spacing w:after="200"/>
              <w:contextualSpacing/>
              <w:jc w:val="both"/>
              <w:rPr>
                <w:rFonts w:ascii="Arial" w:eastAsia="Times New Roman" w:hAnsi="Arial" w:cs="Arial"/>
                <w:color w:val="000000" w:themeColor="text1"/>
                <w:sz w:val="20"/>
                <w:szCs w:val="20"/>
                <w:lang w:val="lt-LT" w:eastAsia="lt-LT"/>
              </w:rPr>
            </w:pPr>
          </w:p>
        </w:tc>
      </w:tr>
      <w:tr w:rsidR="00E16EAB" w:rsidRPr="00AF71A7" w14:paraId="0B4007E7" w14:textId="77777777" w:rsidTr="46BFEEF7">
        <w:trPr>
          <w:trHeight w:val="278"/>
        </w:trPr>
        <w:tc>
          <w:tcPr>
            <w:tcW w:w="2155" w:type="pct"/>
            <w:tcBorders>
              <w:top w:val="single" w:sz="4" w:space="0" w:color="auto"/>
              <w:left w:val="single" w:sz="4" w:space="0" w:color="auto"/>
              <w:bottom w:val="single" w:sz="4" w:space="0" w:color="auto"/>
              <w:right w:val="single" w:sz="4" w:space="0" w:color="auto"/>
            </w:tcBorders>
            <w:noWrap/>
          </w:tcPr>
          <w:p w14:paraId="0B0EC40C" w14:textId="6233BAD8" w:rsidR="00E16EAB" w:rsidRPr="00AF71A7" w:rsidRDefault="00E95BCC" w:rsidP="00C428A0">
            <w:pPr>
              <w:rPr>
                <w:rFonts w:ascii="Arial" w:eastAsia="Calibri" w:hAnsi="Arial" w:cs="Arial"/>
                <w:b/>
                <w:sz w:val="20"/>
                <w:szCs w:val="20"/>
                <w:lang w:val="lt-LT"/>
              </w:rPr>
            </w:pPr>
            <w:r>
              <w:rPr>
                <w:rFonts w:ascii="Arial" w:eastAsia="Calibri" w:hAnsi="Arial" w:cs="Arial"/>
                <w:b/>
                <w:sz w:val="20"/>
                <w:szCs w:val="20"/>
                <w:lang w:val="lt-LT"/>
              </w:rPr>
              <w:lastRenderedPageBreak/>
              <w:t xml:space="preserve">Apyvartinės </w:t>
            </w:r>
            <w:r w:rsidR="00E16EAB" w:rsidRPr="00C844B1">
              <w:rPr>
                <w:rFonts w:ascii="Arial" w:eastAsia="Calibri" w:hAnsi="Arial" w:cs="Arial"/>
                <w:b/>
                <w:sz w:val="20"/>
                <w:szCs w:val="20"/>
                <w:lang w:val="lt-LT"/>
              </w:rPr>
              <w:t>Paskolos teikimo sąlygos</w:t>
            </w:r>
          </w:p>
        </w:tc>
        <w:tc>
          <w:tcPr>
            <w:tcW w:w="2845" w:type="pct"/>
            <w:tcBorders>
              <w:top w:val="single" w:sz="4" w:space="0" w:color="auto"/>
              <w:left w:val="single" w:sz="4" w:space="0" w:color="auto"/>
              <w:bottom w:val="single" w:sz="4" w:space="0" w:color="auto"/>
              <w:right w:val="single" w:sz="4" w:space="0" w:color="auto"/>
            </w:tcBorders>
          </w:tcPr>
          <w:p w14:paraId="2FDA62F5" w14:textId="5B75CEBC" w:rsidR="00650522" w:rsidRPr="00650522" w:rsidRDefault="00E95BCC" w:rsidP="00897DAE">
            <w:pPr>
              <w:numPr>
                <w:ilvl w:val="0"/>
                <w:numId w:val="19"/>
              </w:numPr>
              <w:tabs>
                <w:tab w:val="left" w:pos="276"/>
              </w:tabs>
              <w:spacing w:after="200"/>
              <w:ind w:left="0" w:firstLine="0"/>
              <w:contextualSpacing/>
              <w:jc w:val="both"/>
              <w:rPr>
                <w:rFonts w:ascii="Arial" w:eastAsia="Calibri" w:hAnsi="Arial" w:cs="Arial"/>
                <w:sz w:val="20"/>
                <w:szCs w:val="20"/>
                <w:lang w:val="lt-LT"/>
              </w:rPr>
            </w:pPr>
            <w:bookmarkStart w:id="26" w:name="_Hlk61448218"/>
            <w:bookmarkStart w:id="27" w:name="_Hlk89979979"/>
            <w:r>
              <w:rPr>
                <w:rFonts w:ascii="Arial" w:eastAsia="Calibri" w:hAnsi="Arial" w:cs="Arial"/>
                <w:sz w:val="20"/>
                <w:szCs w:val="20"/>
                <w:lang w:val="lt-LT"/>
              </w:rPr>
              <w:t xml:space="preserve">Apyvartinės </w:t>
            </w:r>
            <w:r w:rsidR="00F56506" w:rsidRPr="00F56506">
              <w:rPr>
                <w:rFonts w:ascii="Arial" w:eastAsia="Calibri" w:hAnsi="Arial" w:cs="Arial"/>
                <w:sz w:val="20"/>
                <w:szCs w:val="20"/>
                <w:lang w:val="lt-LT"/>
              </w:rPr>
              <w:t xml:space="preserve">Paskolos suma kiekvienam </w:t>
            </w:r>
            <w:r w:rsidR="009F781E">
              <w:rPr>
                <w:rFonts w:ascii="Arial" w:eastAsia="Calibri" w:hAnsi="Arial" w:cs="Arial"/>
                <w:sz w:val="20"/>
                <w:szCs w:val="20"/>
                <w:lang w:val="lt-LT"/>
              </w:rPr>
              <w:t xml:space="preserve">Apyvartinės </w:t>
            </w:r>
            <w:r w:rsidR="00F56506" w:rsidRPr="00F56506">
              <w:rPr>
                <w:rFonts w:ascii="Arial" w:eastAsia="Calibri" w:hAnsi="Arial" w:cs="Arial"/>
                <w:sz w:val="20"/>
                <w:szCs w:val="20"/>
                <w:lang w:val="lt-LT"/>
              </w:rPr>
              <w:t xml:space="preserve">Paskolos gavėjui bus nustatoma individualiai įvertinus finansavimo poreikį pagal Paskolos gavėjo pateiktą informaciją, pagrindžiančius dokumentus, neviršijant nustatytos Didžiausios </w:t>
            </w:r>
            <w:r>
              <w:rPr>
                <w:rFonts w:ascii="Arial" w:eastAsia="Calibri" w:hAnsi="Arial" w:cs="Arial"/>
                <w:sz w:val="20"/>
                <w:szCs w:val="20"/>
                <w:lang w:val="lt-LT"/>
              </w:rPr>
              <w:t xml:space="preserve">Apyvartinės </w:t>
            </w:r>
            <w:r w:rsidR="00F56506" w:rsidRPr="00F56506">
              <w:rPr>
                <w:rFonts w:ascii="Arial" w:eastAsia="Calibri" w:hAnsi="Arial" w:cs="Arial"/>
                <w:sz w:val="20"/>
                <w:szCs w:val="20"/>
                <w:lang w:val="lt-LT"/>
              </w:rPr>
              <w:t xml:space="preserve">Paskolos sumos vienam </w:t>
            </w:r>
            <w:r w:rsidR="009F781E">
              <w:rPr>
                <w:rFonts w:ascii="Arial" w:eastAsia="Calibri" w:hAnsi="Arial" w:cs="Arial"/>
                <w:sz w:val="20"/>
                <w:szCs w:val="20"/>
                <w:lang w:val="lt-LT"/>
              </w:rPr>
              <w:t xml:space="preserve">Apyvartinės </w:t>
            </w:r>
            <w:r w:rsidR="00F56506" w:rsidRPr="00F56506">
              <w:rPr>
                <w:rFonts w:ascii="Arial" w:eastAsia="Calibri" w:hAnsi="Arial" w:cs="Arial"/>
                <w:sz w:val="20"/>
                <w:szCs w:val="20"/>
                <w:lang w:val="lt-LT"/>
              </w:rPr>
              <w:t xml:space="preserve">Paskolos gavėjui ribojimų. Kai prašomos Paskolos dydis „Invegos“ vertinimu yra nepakankamai pagrįstas dokumentais ir Verslo subjekto pateikta informacija arba, jeigu Verslo subjekto turimų lėšų ir planuojamų piniginių srautų pakanka veiklai vykdyti, </w:t>
            </w:r>
            <w:r>
              <w:rPr>
                <w:rFonts w:ascii="Arial" w:eastAsia="Calibri" w:hAnsi="Arial" w:cs="Arial"/>
                <w:sz w:val="20"/>
                <w:szCs w:val="20"/>
                <w:lang w:val="lt-LT"/>
              </w:rPr>
              <w:t xml:space="preserve">Apyvartinė </w:t>
            </w:r>
            <w:r w:rsidR="00F56506" w:rsidRPr="00F56506">
              <w:rPr>
                <w:rFonts w:ascii="Arial" w:eastAsia="Calibri" w:hAnsi="Arial" w:cs="Arial"/>
                <w:sz w:val="20"/>
                <w:szCs w:val="20"/>
                <w:lang w:val="lt-LT"/>
              </w:rPr>
              <w:t>Paskola nesuteikiama</w:t>
            </w:r>
            <w:r w:rsidR="00650522" w:rsidRPr="00650522">
              <w:rPr>
                <w:rFonts w:ascii="Arial" w:eastAsia="Calibri" w:hAnsi="Arial" w:cs="Arial"/>
                <w:sz w:val="20"/>
                <w:szCs w:val="20"/>
                <w:lang w:val="lt-LT"/>
              </w:rPr>
              <w:t>.</w:t>
            </w:r>
          </w:p>
          <w:p w14:paraId="5083BB7A" w14:textId="1024579D" w:rsidR="00E16EAB" w:rsidRPr="00AF71A7" w:rsidRDefault="00EF5A0B" w:rsidP="00583B2F">
            <w:pPr>
              <w:numPr>
                <w:ilvl w:val="0"/>
                <w:numId w:val="19"/>
              </w:numPr>
              <w:tabs>
                <w:tab w:val="left" w:pos="276"/>
              </w:tabs>
              <w:spacing w:after="200"/>
              <w:ind w:left="0" w:firstLine="0"/>
              <w:contextualSpacing/>
              <w:jc w:val="both"/>
              <w:rPr>
                <w:rFonts w:ascii="Arial" w:eastAsia="Calibri" w:hAnsi="Arial" w:cs="Arial"/>
                <w:sz w:val="20"/>
                <w:szCs w:val="20"/>
                <w:lang w:val="lt-LT"/>
              </w:rPr>
            </w:pPr>
            <w:r>
              <w:rPr>
                <w:rFonts w:ascii="Arial" w:eastAsia="Calibri" w:hAnsi="Arial" w:cs="Arial"/>
                <w:sz w:val="20"/>
                <w:szCs w:val="20"/>
                <w:lang w:val="lt-LT"/>
              </w:rPr>
              <w:t>„</w:t>
            </w:r>
            <w:r w:rsidR="00F56506" w:rsidRPr="00F56506">
              <w:rPr>
                <w:rFonts w:ascii="Arial" w:eastAsia="Calibri" w:hAnsi="Arial" w:cs="Arial"/>
                <w:sz w:val="20"/>
                <w:szCs w:val="20"/>
                <w:lang w:val="lt-LT"/>
              </w:rPr>
              <w:t xml:space="preserve">Invega“ turi teisę paprašyti papildomų dokumentų ir nustatyti papildomas su </w:t>
            </w:r>
            <w:r w:rsidR="00441949">
              <w:rPr>
                <w:rFonts w:ascii="Arial" w:eastAsia="Calibri" w:hAnsi="Arial" w:cs="Arial"/>
                <w:sz w:val="20"/>
                <w:szCs w:val="20"/>
                <w:lang w:val="lt-LT"/>
              </w:rPr>
              <w:t xml:space="preserve">Apyvartinės </w:t>
            </w:r>
            <w:r w:rsidR="00F56506" w:rsidRPr="00F56506">
              <w:rPr>
                <w:rFonts w:ascii="Arial" w:eastAsia="Calibri" w:hAnsi="Arial" w:cs="Arial"/>
                <w:sz w:val="20"/>
                <w:szCs w:val="20"/>
                <w:lang w:val="lt-LT"/>
              </w:rPr>
              <w:t xml:space="preserve">Paskolos </w:t>
            </w:r>
            <w:r w:rsidR="00135B6A">
              <w:rPr>
                <w:rFonts w:ascii="Arial" w:eastAsia="Calibri" w:hAnsi="Arial" w:cs="Arial"/>
                <w:sz w:val="20"/>
                <w:szCs w:val="20"/>
                <w:lang w:val="lt-LT"/>
              </w:rPr>
              <w:t>ne</w:t>
            </w:r>
            <w:r w:rsidR="00F56506" w:rsidRPr="00F56506">
              <w:rPr>
                <w:rFonts w:ascii="Arial" w:eastAsia="Calibri" w:hAnsi="Arial" w:cs="Arial"/>
                <w:sz w:val="20"/>
                <w:szCs w:val="20"/>
                <w:lang w:val="lt-LT"/>
              </w:rPr>
              <w:t>grąžinimo rizika susijusias sąlygas ir (ar) apribojimus, jei įprastinės sąlygos ir apribojimai nepakankami individualios situacijos atveju</w:t>
            </w:r>
            <w:bookmarkEnd w:id="26"/>
            <w:r w:rsidR="00E16EAB" w:rsidRPr="00AF71A7">
              <w:rPr>
                <w:rFonts w:ascii="Arial" w:eastAsia="Calibri" w:hAnsi="Arial" w:cs="Arial"/>
                <w:sz w:val="20"/>
                <w:szCs w:val="20"/>
                <w:lang w:val="lt-LT"/>
              </w:rPr>
              <w:t>.</w:t>
            </w:r>
          </w:p>
          <w:bookmarkEnd w:id="27"/>
          <w:p w14:paraId="098D4295" w14:textId="5A37BC1F" w:rsidR="00E16EAB" w:rsidRPr="00AF71A7" w:rsidRDefault="00E16EAB" w:rsidP="00365746">
            <w:pPr>
              <w:tabs>
                <w:tab w:val="left" w:pos="340"/>
              </w:tabs>
              <w:spacing w:after="200"/>
              <w:ind w:left="247"/>
              <w:contextualSpacing/>
              <w:jc w:val="both"/>
              <w:rPr>
                <w:rFonts w:ascii="Arial" w:eastAsia="Calibri" w:hAnsi="Arial" w:cs="Arial"/>
                <w:sz w:val="20"/>
                <w:szCs w:val="20"/>
                <w:lang w:val="lt-LT" w:eastAsia="lt-LT"/>
              </w:rPr>
            </w:pPr>
          </w:p>
        </w:tc>
      </w:tr>
      <w:tr w:rsidR="00E16EAB" w:rsidRPr="00AF71A7" w14:paraId="7CB339A3" w14:textId="77777777" w:rsidTr="46BFEEF7">
        <w:trPr>
          <w:trHeight w:val="557"/>
        </w:trPr>
        <w:tc>
          <w:tcPr>
            <w:tcW w:w="2155" w:type="pct"/>
            <w:tcBorders>
              <w:bottom w:val="single" w:sz="4" w:space="0" w:color="000000" w:themeColor="text1"/>
            </w:tcBorders>
            <w:noWrap/>
          </w:tcPr>
          <w:p w14:paraId="327BDE1E" w14:textId="19A6A641" w:rsidR="00E16EAB" w:rsidRPr="00EF3DEE" w:rsidRDefault="00E16EAB" w:rsidP="00C428A0">
            <w:pPr>
              <w:rPr>
                <w:rFonts w:ascii="Arial" w:eastAsia="Calibri" w:hAnsi="Arial" w:cs="Arial"/>
                <w:b/>
                <w:bCs/>
                <w:sz w:val="20"/>
                <w:szCs w:val="20"/>
                <w:lang w:val="lt-LT" w:eastAsia="lt-LT"/>
              </w:rPr>
            </w:pPr>
            <w:r w:rsidRPr="00EF3DEE">
              <w:rPr>
                <w:rFonts w:ascii="Arial" w:eastAsia="Calibri" w:hAnsi="Arial" w:cs="Arial"/>
                <w:b/>
                <w:bCs/>
                <w:sz w:val="20"/>
                <w:szCs w:val="20"/>
                <w:lang w:val="lt-LT" w:eastAsia="lt-LT"/>
              </w:rPr>
              <w:t xml:space="preserve">Nefinansuotinos išlaidos </w:t>
            </w:r>
            <w:r w:rsidR="005B05F2" w:rsidRPr="00EF3DEE">
              <w:rPr>
                <w:rFonts w:ascii="Arial" w:eastAsia="Calibri" w:hAnsi="Arial" w:cs="Arial"/>
                <w:b/>
                <w:bCs/>
                <w:sz w:val="20"/>
                <w:szCs w:val="20"/>
                <w:lang w:val="lt-LT" w:eastAsia="lt-LT"/>
              </w:rPr>
              <w:t xml:space="preserve">arba </w:t>
            </w:r>
            <w:r w:rsidRPr="00EF3DEE">
              <w:rPr>
                <w:rFonts w:ascii="Arial" w:eastAsia="Calibri" w:hAnsi="Arial" w:cs="Arial"/>
                <w:b/>
                <w:bCs/>
                <w:sz w:val="20"/>
                <w:szCs w:val="20"/>
                <w:lang w:val="lt-LT" w:eastAsia="lt-LT"/>
              </w:rPr>
              <w:t>Netinkamos išlaidos</w:t>
            </w:r>
            <w:r w:rsidR="005B05F2" w:rsidRPr="00EF3DEE">
              <w:rPr>
                <w:rFonts w:ascii="Arial" w:eastAsia="Calibri" w:hAnsi="Arial" w:cs="Arial"/>
                <w:b/>
                <w:bCs/>
                <w:sz w:val="20"/>
                <w:szCs w:val="20"/>
                <w:lang w:val="lt-LT" w:eastAsia="lt-LT"/>
              </w:rPr>
              <w:t xml:space="preserve"> </w:t>
            </w:r>
            <w:r w:rsidR="00441949" w:rsidRPr="00EF3DEE">
              <w:rPr>
                <w:rFonts w:ascii="Arial" w:eastAsia="Calibri" w:hAnsi="Arial" w:cs="Arial"/>
                <w:b/>
                <w:bCs/>
                <w:sz w:val="20"/>
                <w:szCs w:val="20"/>
                <w:lang w:val="lt-LT" w:eastAsia="lt-LT"/>
              </w:rPr>
              <w:t xml:space="preserve">Apyvartinės </w:t>
            </w:r>
            <w:r w:rsidRPr="00EF3DEE">
              <w:rPr>
                <w:rFonts w:ascii="Arial" w:eastAsia="Calibri" w:hAnsi="Arial" w:cs="Arial"/>
                <w:b/>
                <w:bCs/>
                <w:sz w:val="20"/>
                <w:szCs w:val="20"/>
                <w:lang w:val="lt-LT" w:eastAsia="lt-LT"/>
              </w:rPr>
              <w:t>Paskolos lėšomis</w:t>
            </w:r>
          </w:p>
        </w:tc>
        <w:tc>
          <w:tcPr>
            <w:tcW w:w="2845" w:type="pct"/>
            <w:tcBorders>
              <w:bottom w:val="single" w:sz="4" w:space="0" w:color="000000" w:themeColor="text1"/>
            </w:tcBorders>
          </w:tcPr>
          <w:p w14:paraId="051D0BC9" w14:textId="0FEB906C" w:rsidR="00CA1D6E" w:rsidRPr="00EF3DEE" w:rsidRDefault="00441949" w:rsidP="0058348E">
            <w:pPr>
              <w:tabs>
                <w:tab w:val="left" w:pos="340"/>
              </w:tabs>
              <w:spacing w:after="200"/>
              <w:contextualSpacing/>
              <w:jc w:val="both"/>
              <w:rPr>
                <w:rFonts w:ascii="Arial" w:eastAsia="Calibri" w:hAnsi="Arial" w:cs="Arial"/>
                <w:sz w:val="20"/>
                <w:szCs w:val="20"/>
                <w:lang w:val="lt-LT"/>
              </w:rPr>
            </w:pPr>
            <w:bookmarkStart w:id="28" w:name="_Hlk103846153"/>
            <w:bookmarkStart w:id="29" w:name="_Hlk37054384"/>
            <w:r w:rsidRPr="00EF3DEE">
              <w:rPr>
                <w:rFonts w:ascii="Arial" w:eastAsia="Calibri" w:hAnsi="Arial" w:cs="Arial"/>
                <w:sz w:val="20"/>
                <w:szCs w:val="20"/>
                <w:lang w:val="lt-LT"/>
              </w:rPr>
              <w:t xml:space="preserve">Apyvartinės </w:t>
            </w:r>
            <w:r w:rsidR="00AD7173" w:rsidRPr="00EF3DEE">
              <w:rPr>
                <w:rFonts w:ascii="Arial" w:eastAsia="Calibri" w:hAnsi="Arial" w:cs="Arial"/>
                <w:sz w:val="20"/>
                <w:szCs w:val="20"/>
                <w:lang w:val="lt-LT"/>
              </w:rPr>
              <w:t>P</w:t>
            </w:r>
            <w:r w:rsidR="00E16EAB" w:rsidRPr="00EF3DEE">
              <w:rPr>
                <w:rFonts w:ascii="Arial" w:eastAsia="Calibri" w:hAnsi="Arial" w:cs="Arial"/>
                <w:sz w:val="20"/>
                <w:szCs w:val="20"/>
                <w:lang w:val="lt-LT"/>
              </w:rPr>
              <w:t xml:space="preserve">askolos lėšos negali būti </w:t>
            </w:r>
            <w:r w:rsidR="00CA1D6E" w:rsidRPr="00EF3DEE">
              <w:rPr>
                <w:rFonts w:ascii="Arial" w:eastAsia="Calibri" w:hAnsi="Arial" w:cs="Arial"/>
                <w:sz w:val="20"/>
                <w:szCs w:val="20"/>
                <w:lang w:val="lt-LT"/>
              </w:rPr>
              <w:t>naudojamos:</w:t>
            </w:r>
          </w:p>
          <w:p w14:paraId="5504FD63" w14:textId="00BD5005" w:rsidR="00E16EAB" w:rsidRPr="00EF3DEE" w:rsidRDefault="00184052" w:rsidP="00E17F10">
            <w:pPr>
              <w:numPr>
                <w:ilvl w:val="0"/>
                <w:numId w:val="20"/>
              </w:numPr>
              <w:tabs>
                <w:tab w:val="left" w:pos="276"/>
              </w:tabs>
              <w:spacing w:after="200"/>
              <w:ind w:left="0" w:firstLine="0"/>
              <w:contextualSpacing/>
              <w:jc w:val="both"/>
              <w:rPr>
                <w:rFonts w:ascii="Arial" w:eastAsia="Calibri" w:hAnsi="Arial" w:cs="Arial"/>
                <w:sz w:val="20"/>
                <w:szCs w:val="20"/>
                <w:lang w:val="lt-LT"/>
              </w:rPr>
            </w:pPr>
            <w:bookmarkStart w:id="30" w:name="_Hlk104644177"/>
            <w:bookmarkEnd w:id="28"/>
            <w:r w:rsidRPr="00EF3DEE">
              <w:rPr>
                <w:rFonts w:ascii="Arial" w:eastAsia="Calibri" w:hAnsi="Arial" w:cs="Arial"/>
                <w:sz w:val="20"/>
                <w:szCs w:val="20"/>
                <w:lang w:val="lt-LT"/>
              </w:rPr>
              <w:t>P</w:t>
            </w:r>
            <w:r w:rsidR="009C2837" w:rsidRPr="00EF3DEE">
              <w:rPr>
                <w:rFonts w:ascii="Arial" w:eastAsia="Calibri" w:hAnsi="Arial" w:cs="Arial"/>
                <w:sz w:val="20"/>
                <w:szCs w:val="20"/>
                <w:lang w:val="lt-LT"/>
              </w:rPr>
              <w:t>askoloms suteikti</w:t>
            </w:r>
            <w:bookmarkEnd w:id="30"/>
            <w:r w:rsidR="007B0A5B" w:rsidRPr="00EF3DEE">
              <w:rPr>
                <w:rFonts w:ascii="Arial" w:eastAsia="Calibri" w:hAnsi="Arial" w:cs="Arial"/>
                <w:sz w:val="20"/>
                <w:szCs w:val="20"/>
                <w:lang w:val="lt-LT"/>
              </w:rPr>
              <w:t xml:space="preserve">, dividendams išsimokėti, </w:t>
            </w:r>
            <w:r w:rsidR="00D80678" w:rsidRPr="00EF3DEE">
              <w:rPr>
                <w:rFonts w:ascii="Arial" w:eastAsia="Calibri" w:hAnsi="Arial" w:cs="Arial"/>
                <w:sz w:val="20"/>
                <w:szCs w:val="20"/>
                <w:lang w:val="lt-LT"/>
              </w:rPr>
              <w:t xml:space="preserve">Apyvartinės </w:t>
            </w:r>
            <w:r w:rsidR="007B0A5B" w:rsidRPr="00EF3DEE">
              <w:rPr>
                <w:rFonts w:ascii="Arial" w:eastAsia="Calibri" w:hAnsi="Arial" w:cs="Arial"/>
                <w:sz w:val="20"/>
                <w:szCs w:val="20"/>
                <w:lang w:val="lt-LT"/>
              </w:rPr>
              <w:t xml:space="preserve">Paskolos gavėjo dalyvių </w:t>
            </w:r>
            <w:r w:rsidR="00BB6CA3" w:rsidRPr="00EF3DEE">
              <w:rPr>
                <w:rFonts w:ascii="Arial" w:eastAsia="Calibri" w:hAnsi="Arial" w:cs="Arial"/>
                <w:sz w:val="20"/>
                <w:szCs w:val="20"/>
                <w:lang w:val="lt-LT"/>
              </w:rPr>
              <w:t xml:space="preserve">ir (ar) fizinių bei juridinių asmenų </w:t>
            </w:r>
            <w:r w:rsidR="007B0A5B" w:rsidRPr="00EF3DEE">
              <w:rPr>
                <w:rFonts w:ascii="Arial" w:eastAsia="Calibri" w:hAnsi="Arial" w:cs="Arial"/>
                <w:sz w:val="20"/>
                <w:szCs w:val="20"/>
                <w:lang w:val="lt-LT"/>
              </w:rPr>
              <w:t xml:space="preserve">paskoloms grąžinti ar suteikti, </w:t>
            </w:r>
            <w:r w:rsidR="00D80678" w:rsidRPr="00EF3DEE">
              <w:rPr>
                <w:rFonts w:ascii="Arial" w:eastAsia="Calibri" w:hAnsi="Arial" w:cs="Arial"/>
                <w:sz w:val="20"/>
                <w:szCs w:val="20"/>
                <w:lang w:val="lt-LT"/>
              </w:rPr>
              <w:t xml:space="preserve">Apyvartinės </w:t>
            </w:r>
            <w:r w:rsidR="007B0A5B" w:rsidRPr="00EF3DEE">
              <w:rPr>
                <w:rFonts w:ascii="Arial" w:eastAsia="Calibri" w:hAnsi="Arial" w:cs="Arial"/>
                <w:sz w:val="20"/>
                <w:szCs w:val="20"/>
                <w:lang w:val="lt-LT"/>
              </w:rPr>
              <w:t>Paskolos gavėj</w:t>
            </w:r>
            <w:r w:rsidR="00D80678" w:rsidRPr="00EF3DEE">
              <w:rPr>
                <w:rFonts w:ascii="Arial" w:eastAsia="Calibri" w:hAnsi="Arial" w:cs="Arial"/>
                <w:sz w:val="20"/>
                <w:szCs w:val="20"/>
                <w:lang w:val="lt-LT"/>
              </w:rPr>
              <w:t>o</w:t>
            </w:r>
            <w:r w:rsidR="007B0A5B" w:rsidRPr="00EF3DEE">
              <w:rPr>
                <w:rFonts w:ascii="Arial" w:eastAsia="Calibri" w:hAnsi="Arial" w:cs="Arial"/>
                <w:sz w:val="20"/>
                <w:szCs w:val="20"/>
                <w:lang w:val="lt-LT"/>
              </w:rPr>
              <w:t xml:space="preserve"> įstatiniam kapitalui mažinti, </w:t>
            </w:r>
            <w:bookmarkStart w:id="31" w:name="_Hlk104645278"/>
            <w:bookmarkStart w:id="32" w:name="_Hlk104644224"/>
            <w:r w:rsidR="009C2837" w:rsidRPr="00EF3DEE">
              <w:rPr>
                <w:rFonts w:ascii="Arial" w:eastAsia="Calibri" w:hAnsi="Arial" w:cs="Arial"/>
                <w:sz w:val="20"/>
                <w:szCs w:val="20"/>
                <w:lang w:val="lt-LT"/>
              </w:rPr>
              <w:t>savoms akcijoms supirkt</w:t>
            </w:r>
            <w:bookmarkEnd w:id="31"/>
            <w:r w:rsidR="009C2837" w:rsidRPr="00EF3DEE">
              <w:rPr>
                <w:rFonts w:ascii="Arial" w:eastAsia="Calibri" w:hAnsi="Arial" w:cs="Arial"/>
                <w:sz w:val="20"/>
                <w:szCs w:val="20"/>
                <w:lang w:val="lt-LT"/>
              </w:rPr>
              <w:t>i</w:t>
            </w:r>
            <w:bookmarkEnd w:id="32"/>
            <w:r w:rsidR="007B0A5B" w:rsidRPr="00EF3DEE">
              <w:rPr>
                <w:rFonts w:ascii="Arial" w:eastAsia="Calibri" w:hAnsi="Arial" w:cs="Arial"/>
                <w:sz w:val="20"/>
                <w:szCs w:val="20"/>
                <w:lang w:val="lt-LT"/>
              </w:rPr>
              <w:t xml:space="preserve"> ar </w:t>
            </w:r>
            <w:bookmarkStart w:id="33" w:name="_Hlk104644245"/>
            <w:r w:rsidR="009C2837" w:rsidRPr="00EF3DEE">
              <w:rPr>
                <w:rFonts w:ascii="Arial" w:eastAsia="Calibri" w:hAnsi="Arial" w:cs="Arial"/>
                <w:sz w:val="20"/>
                <w:szCs w:val="20"/>
                <w:lang w:val="lt-LT"/>
              </w:rPr>
              <w:t xml:space="preserve">kitokiems mokėjimams iš kapitalo </w:t>
            </w:r>
            <w:r w:rsidR="00D80678" w:rsidRPr="00EF3DEE">
              <w:rPr>
                <w:rFonts w:ascii="Arial" w:eastAsia="Calibri" w:hAnsi="Arial" w:cs="Arial"/>
                <w:sz w:val="20"/>
                <w:szCs w:val="20"/>
                <w:lang w:val="lt-LT"/>
              </w:rPr>
              <w:t xml:space="preserve">Apyvartinės </w:t>
            </w:r>
            <w:r w:rsidR="009C2837" w:rsidRPr="00EF3DEE">
              <w:rPr>
                <w:rFonts w:ascii="Arial" w:eastAsia="Calibri" w:hAnsi="Arial" w:cs="Arial"/>
                <w:sz w:val="20"/>
                <w:szCs w:val="20"/>
                <w:lang w:val="lt-LT"/>
              </w:rPr>
              <w:t>Paskolos gavėjo dalyviams</w:t>
            </w:r>
            <w:r w:rsidR="00BB6CA3" w:rsidRPr="00EF3DEE">
              <w:rPr>
                <w:rFonts w:ascii="Arial" w:eastAsia="Calibri" w:hAnsi="Arial" w:cs="Arial"/>
                <w:sz w:val="20"/>
                <w:szCs w:val="20"/>
                <w:lang w:val="lt-LT"/>
              </w:rPr>
              <w:t xml:space="preserve"> ir (ar) </w:t>
            </w:r>
            <w:r w:rsidR="002F14C8" w:rsidRPr="00EF3DEE">
              <w:rPr>
                <w:rFonts w:ascii="Arial" w:eastAsia="Calibri" w:hAnsi="Arial" w:cs="Arial"/>
                <w:sz w:val="20"/>
                <w:szCs w:val="20"/>
                <w:lang w:val="lt-LT"/>
              </w:rPr>
              <w:t>fiziniams bei juridiniams asme</w:t>
            </w:r>
            <w:r w:rsidR="008D5428" w:rsidRPr="00EF3DEE">
              <w:rPr>
                <w:rFonts w:ascii="Arial" w:eastAsia="Calibri" w:hAnsi="Arial" w:cs="Arial"/>
                <w:sz w:val="20"/>
                <w:szCs w:val="20"/>
                <w:lang w:val="lt-LT"/>
              </w:rPr>
              <w:t>n</w:t>
            </w:r>
            <w:r w:rsidR="002F14C8" w:rsidRPr="00EF3DEE">
              <w:rPr>
                <w:rFonts w:ascii="Arial" w:eastAsia="Calibri" w:hAnsi="Arial" w:cs="Arial"/>
                <w:sz w:val="20"/>
                <w:szCs w:val="20"/>
                <w:lang w:val="lt-LT"/>
              </w:rPr>
              <w:t>i</w:t>
            </w:r>
            <w:r w:rsidR="008D5428" w:rsidRPr="00EF3DEE">
              <w:rPr>
                <w:rFonts w:ascii="Arial" w:eastAsia="Calibri" w:hAnsi="Arial" w:cs="Arial"/>
                <w:sz w:val="20"/>
                <w:szCs w:val="20"/>
                <w:lang w:val="lt-LT"/>
              </w:rPr>
              <w:t>m</w:t>
            </w:r>
            <w:r w:rsidR="002F14C8" w:rsidRPr="00EF3DEE">
              <w:rPr>
                <w:rFonts w:ascii="Arial" w:eastAsia="Calibri" w:hAnsi="Arial" w:cs="Arial"/>
                <w:sz w:val="20"/>
                <w:szCs w:val="20"/>
                <w:lang w:val="lt-LT"/>
              </w:rPr>
              <w:t>s</w:t>
            </w:r>
            <w:r w:rsidR="009C2837" w:rsidRPr="00EF3DEE">
              <w:rPr>
                <w:rFonts w:ascii="Arial" w:eastAsia="Calibri" w:hAnsi="Arial" w:cs="Arial"/>
                <w:sz w:val="20"/>
                <w:szCs w:val="20"/>
                <w:lang w:val="lt-LT"/>
              </w:rPr>
              <w:t xml:space="preserve"> atlikti</w:t>
            </w:r>
            <w:bookmarkEnd w:id="33"/>
            <w:r w:rsidR="00BE63E5" w:rsidRPr="00EF3DEE">
              <w:rPr>
                <w:rFonts w:ascii="Arial" w:eastAsia="Calibri" w:hAnsi="Arial" w:cs="Arial"/>
                <w:sz w:val="20"/>
                <w:szCs w:val="20"/>
                <w:lang w:val="lt-LT"/>
              </w:rPr>
              <w:t>;</w:t>
            </w:r>
            <w:r w:rsidR="00E16EAB" w:rsidRPr="00EF3DEE">
              <w:rPr>
                <w:rFonts w:ascii="Arial" w:eastAsia="Calibri" w:hAnsi="Arial" w:cs="Arial"/>
                <w:sz w:val="20"/>
                <w:szCs w:val="20"/>
                <w:lang w:val="lt-LT"/>
              </w:rPr>
              <w:t xml:space="preserve"> </w:t>
            </w:r>
          </w:p>
          <w:bookmarkEnd w:id="29"/>
          <w:p w14:paraId="3B79ACA9" w14:textId="475FDEAA" w:rsidR="00E16EAB" w:rsidRPr="00EF3DEE" w:rsidRDefault="00D80678" w:rsidP="00E17F10">
            <w:pPr>
              <w:numPr>
                <w:ilvl w:val="0"/>
                <w:numId w:val="20"/>
              </w:numPr>
              <w:tabs>
                <w:tab w:val="left" w:pos="276"/>
              </w:tabs>
              <w:spacing w:after="200"/>
              <w:ind w:left="0" w:firstLine="0"/>
              <w:contextualSpacing/>
              <w:jc w:val="both"/>
              <w:rPr>
                <w:rFonts w:ascii="Arial" w:eastAsia="Calibri" w:hAnsi="Arial" w:cs="Arial"/>
                <w:sz w:val="20"/>
                <w:szCs w:val="20"/>
                <w:lang w:val="lt-LT"/>
              </w:rPr>
            </w:pPr>
            <w:r w:rsidRPr="00EF3DEE">
              <w:rPr>
                <w:rFonts w:ascii="Arial" w:eastAsia="Calibri" w:hAnsi="Arial" w:cs="Arial"/>
                <w:sz w:val="20"/>
                <w:szCs w:val="20"/>
                <w:lang w:val="lt-LT"/>
              </w:rPr>
              <w:t xml:space="preserve">Apyvartinės </w:t>
            </w:r>
            <w:r w:rsidR="007B0A5B" w:rsidRPr="00EF3DEE">
              <w:rPr>
                <w:rFonts w:ascii="Arial" w:eastAsia="Calibri" w:hAnsi="Arial" w:cs="Arial"/>
                <w:sz w:val="20"/>
                <w:szCs w:val="20"/>
                <w:lang w:val="lt-LT"/>
              </w:rPr>
              <w:t xml:space="preserve">Paskolos gavėjo turimiems finansiniams įsipareigojimams finansų įstaigoms finansuoti ir </w:t>
            </w:r>
            <w:r w:rsidRPr="00EF3DEE">
              <w:rPr>
                <w:rFonts w:ascii="Arial" w:eastAsia="Calibri" w:hAnsi="Arial" w:cs="Arial"/>
                <w:sz w:val="20"/>
                <w:szCs w:val="20"/>
                <w:lang w:val="lt-LT"/>
              </w:rPr>
              <w:t xml:space="preserve">Apyvartinės </w:t>
            </w:r>
            <w:r w:rsidR="007B0A5B" w:rsidRPr="00EF3DEE">
              <w:rPr>
                <w:rFonts w:ascii="Arial" w:eastAsia="Calibri" w:hAnsi="Arial" w:cs="Arial"/>
                <w:sz w:val="20"/>
                <w:szCs w:val="20"/>
                <w:lang w:val="lt-LT"/>
              </w:rPr>
              <w:lastRenderedPageBreak/>
              <w:t>Paskolos gavėjo turimiems finansiniams įsipareigojimams refinansuoti</w:t>
            </w:r>
            <w:r w:rsidR="00304236" w:rsidRPr="00EF3DEE">
              <w:rPr>
                <w:rFonts w:ascii="Arial" w:eastAsia="Calibri" w:hAnsi="Arial" w:cs="Arial"/>
                <w:sz w:val="20"/>
                <w:szCs w:val="20"/>
                <w:lang w:val="lt-LT"/>
              </w:rPr>
              <w:t>;</w:t>
            </w:r>
          </w:p>
          <w:p w14:paraId="037E4330" w14:textId="1F5606F3" w:rsidR="00E16EAB" w:rsidRPr="00EF3DEE" w:rsidRDefault="00184052" w:rsidP="00E17F10">
            <w:pPr>
              <w:numPr>
                <w:ilvl w:val="0"/>
                <w:numId w:val="20"/>
              </w:numPr>
              <w:tabs>
                <w:tab w:val="left" w:pos="276"/>
              </w:tabs>
              <w:spacing w:after="200"/>
              <w:ind w:left="0" w:firstLine="0"/>
              <w:contextualSpacing/>
              <w:jc w:val="both"/>
              <w:rPr>
                <w:rFonts w:ascii="Arial" w:eastAsia="Calibri" w:hAnsi="Arial" w:cs="Arial"/>
                <w:sz w:val="20"/>
                <w:szCs w:val="20"/>
                <w:lang w:val="lt-LT"/>
              </w:rPr>
            </w:pPr>
            <w:r w:rsidRPr="00EF3DEE">
              <w:rPr>
                <w:rFonts w:ascii="Arial" w:eastAsia="Calibri" w:hAnsi="Arial" w:cs="Arial"/>
                <w:sz w:val="20"/>
                <w:szCs w:val="20"/>
                <w:lang w:val="lt-LT"/>
              </w:rPr>
              <w:t>I</w:t>
            </w:r>
            <w:r w:rsidR="00E16EAB" w:rsidRPr="00EF3DEE">
              <w:rPr>
                <w:rFonts w:ascii="Arial" w:eastAsia="Calibri" w:hAnsi="Arial" w:cs="Arial"/>
                <w:sz w:val="20"/>
                <w:szCs w:val="20"/>
                <w:lang w:val="lt-LT"/>
              </w:rPr>
              <w:t>nvesticijoms</w:t>
            </w:r>
            <w:r w:rsidR="00AF5F52" w:rsidRPr="00EF3DEE">
              <w:rPr>
                <w:rFonts w:ascii="Arial" w:eastAsia="Calibri" w:hAnsi="Arial" w:cs="Arial"/>
                <w:sz w:val="20"/>
                <w:szCs w:val="20"/>
                <w:lang w:val="lt-LT"/>
              </w:rPr>
              <w:t xml:space="preserve"> į ilgalaikį turtą</w:t>
            </w:r>
            <w:r w:rsidR="00002D11" w:rsidRPr="00EF3DEE">
              <w:rPr>
                <w:rFonts w:ascii="Arial" w:eastAsia="Calibri" w:hAnsi="Arial" w:cs="Arial"/>
                <w:sz w:val="20"/>
                <w:szCs w:val="20"/>
                <w:lang w:val="lt-LT"/>
              </w:rPr>
              <w:t xml:space="preserve"> (įskaitant ir</w:t>
            </w:r>
            <w:r w:rsidR="00BB6CA3" w:rsidRPr="00EF3DEE">
              <w:rPr>
                <w:rFonts w:ascii="Arial" w:eastAsia="Calibri" w:hAnsi="Arial" w:cs="Arial"/>
                <w:sz w:val="20"/>
                <w:szCs w:val="20"/>
                <w:lang w:val="lt-LT"/>
              </w:rPr>
              <w:t xml:space="preserve"> materialiojo turto</w:t>
            </w:r>
            <w:r w:rsidR="00002D11" w:rsidRPr="00EF3DEE">
              <w:rPr>
                <w:rFonts w:ascii="Arial" w:eastAsia="Calibri" w:hAnsi="Arial" w:cs="Arial"/>
                <w:sz w:val="20"/>
                <w:szCs w:val="20"/>
                <w:lang w:val="lt-LT"/>
              </w:rPr>
              <w:t xml:space="preserve"> rekonstrukciją)</w:t>
            </w:r>
            <w:r w:rsidR="004252A4" w:rsidRPr="00EF3DEE">
              <w:rPr>
                <w:rFonts w:ascii="Arial" w:eastAsia="Calibri" w:hAnsi="Arial" w:cs="Arial"/>
                <w:sz w:val="20"/>
                <w:szCs w:val="20"/>
                <w:lang w:val="lt-LT"/>
              </w:rPr>
              <w:t>;</w:t>
            </w:r>
          </w:p>
          <w:p w14:paraId="45E1A63D" w14:textId="4D1CF599" w:rsidR="004252A4" w:rsidRPr="00EC0F8C" w:rsidRDefault="46BFEEF7" w:rsidP="00E17F10">
            <w:pPr>
              <w:numPr>
                <w:ilvl w:val="0"/>
                <w:numId w:val="20"/>
              </w:numPr>
              <w:tabs>
                <w:tab w:val="left" w:pos="276"/>
              </w:tabs>
              <w:spacing w:after="200"/>
              <w:ind w:left="0" w:firstLine="0"/>
              <w:contextualSpacing/>
              <w:jc w:val="both"/>
              <w:rPr>
                <w:rFonts w:ascii="Arial" w:eastAsia="Calibri" w:hAnsi="Arial" w:cs="Arial"/>
                <w:sz w:val="20"/>
                <w:szCs w:val="20"/>
                <w:lang w:val="lt-LT"/>
              </w:rPr>
            </w:pPr>
            <w:r w:rsidRPr="00EC0F8C">
              <w:rPr>
                <w:rStyle w:val="cf11"/>
                <w:rFonts w:ascii="Arial" w:hAnsi="Arial" w:cs="Arial"/>
                <w:sz w:val="20"/>
                <w:szCs w:val="20"/>
                <w:lang w:val="lt-LT"/>
              </w:rPr>
              <w:t>Atsiskaitymams su Rusij</w:t>
            </w:r>
            <w:r w:rsidR="00EC0F8C" w:rsidRPr="00EC0F8C">
              <w:rPr>
                <w:rStyle w:val="cf11"/>
                <w:rFonts w:ascii="Arial" w:hAnsi="Arial" w:cs="Arial"/>
                <w:sz w:val="20"/>
                <w:szCs w:val="20"/>
                <w:lang w:val="lt-LT"/>
              </w:rPr>
              <w:t>o</w:t>
            </w:r>
            <w:r w:rsidR="00EC0F8C" w:rsidRPr="00897DAE">
              <w:rPr>
                <w:rStyle w:val="cf11"/>
                <w:rFonts w:ascii="Arial" w:hAnsi="Arial" w:cs="Arial"/>
                <w:sz w:val="20"/>
                <w:szCs w:val="20"/>
                <w:lang w:val="lt-LT"/>
              </w:rPr>
              <w:t>je</w:t>
            </w:r>
            <w:r w:rsidRPr="00EC0F8C">
              <w:rPr>
                <w:rStyle w:val="cf11"/>
                <w:rFonts w:ascii="Arial" w:hAnsi="Arial" w:cs="Arial"/>
                <w:sz w:val="20"/>
                <w:szCs w:val="20"/>
                <w:lang w:val="lt-LT"/>
              </w:rPr>
              <w:t>, Baltarusij</w:t>
            </w:r>
            <w:r w:rsidR="00EC0F8C" w:rsidRPr="00EC0F8C">
              <w:rPr>
                <w:rStyle w:val="cf11"/>
                <w:rFonts w:ascii="Arial" w:hAnsi="Arial" w:cs="Arial"/>
                <w:sz w:val="20"/>
                <w:szCs w:val="20"/>
                <w:lang w:val="lt-LT"/>
              </w:rPr>
              <w:t>o</w:t>
            </w:r>
            <w:r w:rsidR="00EC0F8C" w:rsidRPr="001D42A1">
              <w:rPr>
                <w:rStyle w:val="cf11"/>
                <w:rFonts w:ascii="Arial" w:hAnsi="Arial" w:cs="Arial"/>
                <w:sz w:val="20"/>
                <w:szCs w:val="20"/>
                <w:lang w:val="lt-LT"/>
              </w:rPr>
              <w:t>je</w:t>
            </w:r>
            <w:r w:rsidRPr="00EC0F8C">
              <w:rPr>
                <w:rStyle w:val="cf11"/>
                <w:rFonts w:ascii="Arial" w:hAnsi="Arial" w:cs="Arial"/>
                <w:sz w:val="20"/>
                <w:szCs w:val="20"/>
                <w:lang w:val="lt-LT"/>
              </w:rPr>
              <w:t xml:space="preserve"> ir Kinijos Liaudies Respublik</w:t>
            </w:r>
            <w:r w:rsidR="00EC0F8C" w:rsidRPr="00EC0F8C">
              <w:rPr>
                <w:rStyle w:val="cf11"/>
                <w:rFonts w:ascii="Arial" w:hAnsi="Arial" w:cs="Arial"/>
                <w:sz w:val="20"/>
                <w:szCs w:val="20"/>
                <w:lang w:val="lt-LT"/>
              </w:rPr>
              <w:t>o</w:t>
            </w:r>
            <w:r w:rsidR="00EC0F8C" w:rsidRPr="001D42A1">
              <w:rPr>
                <w:rStyle w:val="cf11"/>
                <w:rFonts w:ascii="Arial" w:hAnsi="Arial" w:cs="Arial"/>
                <w:sz w:val="20"/>
                <w:szCs w:val="20"/>
                <w:lang w:val="lt-LT"/>
              </w:rPr>
              <w:t>je</w:t>
            </w:r>
            <w:r w:rsidRPr="00EC0F8C">
              <w:rPr>
                <w:rStyle w:val="cf11"/>
                <w:rFonts w:ascii="Arial" w:hAnsi="Arial" w:cs="Arial"/>
                <w:sz w:val="20"/>
                <w:szCs w:val="20"/>
                <w:lang w:val="lt-LT"/>
              </w:rPr>
              <w:t xml:space="preserve"> (toliau – Kinija)</w:t>
            </w:r>
            <w:r w:rsidR="00EC0F8C" w:rsidRPr="001D42A1">
              <w:rPr>
                <w:rStyle w:val="cf11"/>
                <w:rFonts w:ascii="Arial" w:hAnsi="Arial" w:cs="Arial"/>
                <w:sz w:val="20"/>
                <w:szCs w:val="20"/>
                <w:lang w:val="lt-LT"/>
              </w:rPr>
              <w:t>) registruotais subjektais</w:t>
            </w:r>
            <w:r w:rsidRPr="00EC0F8C">
              <w:rPr>
                <w:rFonts w:ascii="Arial" w:eastAsia="Calibri" w:hAnsi="Arial" w:cs="Arial"/>
                <w:sz w:val="20"/>
                <w:szCs w:val="20"/>
                <w:lang w:val="lt-LT"/>
              </w:rPr>
              <w:t>.</w:t>
            </w:r>
          </w:p>
        </w:tc>
      </w:tr>
      <w:tr w:rsidR="00E16EAB" w:rsidRPr="00AF71A7" w14:paraId="5507D5CB" w14:textId="77777777" w:rsidTr="46BFEEF7">
        <w:trPr>
          <w:trHeight w:val="278"/>
        </w:trPr>
        <w:tc>
          <w:tcPr>
            <w:tcW w:w="2155" w:type="pct"/>
            <w:tcBorders>
              <w:top w:val="single" w:sz="4" w:space="0" w:color="auto"/>
              <w:left w:val="single" w:sz="4" w:space="0" w:color="auto"/>
              <w:bottom w:val="single" w:sz="4" w:space="0" w:color="auto"/>
              <w:right w:val="single" w:sz="4" w:space="0" w:color="auto"/>
            </w:tcBorders>
            <w:noWrap/>
          </w:tcPr>
          <w:p w14:paraId="02B72D5C" w14:textId="2C789F4C" w:rsidR="00E16EAB" w:rsidRPr="00AF71A7" w:rsidRDefault="005B05F2" w:rsidP="00C428A0">
            <w:pPr>
              <w:rPr>
                <w:rFonts w:ascii="Arial" w:eastAsia="Calibri" w:hAnsi="Arial" w:cs="Arial"/>
                <w:b/>
                <w:sz w:val="20"/>
                <w:szCs w:val="20"/>
                <w:lang w:val="lt-LT"/>
              </w:rPr>
            </w:pPr>
            <w:r>
              <w:rPr>
                <w:rFonts w:ascii="Arial" w:eastAsia="Calibri" w:hAnsi="Arial" w:cs="Arial"/>
                <w:b/>
                <w:sz w:val="20"/>
                <w:szCs w:val="20"/>
                <w:lang w:val="lt-LT"/>
              </w:rPr>
              <w:lastRenderedPageBreak/>
              <w:t xml:space="preserve">Apyvartinės </w:t>
            </w:r>
            <w:r w:rsidR="00E16EAB" w:rsidRPr="00AF71A7">
              <w:rPr>
                <w:rFonts w:ascii="Arial" w:eastAsia="Calibri" w:hAnsi="Arial" w:cs="Arial"/>
                <w:b/>
                <w:sz w:val="20"/>
                <w:szCs w:val="20"/>
                <w:lang w:val="lt-LT"/>
              </w:rPr>
              <w:t>Paskolos išmokėjimo Paskolos gavėjui tvarka</w:t>
            </w:r>
          </w:p>
        </w:tc>
        <w:tc>
          <w:tcPr>
            <w:tcW w:w="2845" w:type="pct"/>
            <w:tcBorders>
              <w:top w:val="single" w:sz="4" w:space="0" w:color="auto"/>
              <w:left w:val="single" w:sz="4" w:space="0" w:color="auto"/>
              <w:bottom w:val="single" w:sz="4" w:space="0" w:color="auto"/>
              <w:right w:val="single" w:sz="4" w:space="0" w:color="auto"/>
            </w:tcBorders>
          </w:tcPr>
          <w:p w14:paraId="4853E1BC" w14:textId="1AB76565" w:rsidR="00E16EAB" w:rsidRPr="00AF71A7" w:rsidRDefault="00184052" w:rsidP="00C428A0">
            <w:pPr>
              <w:suppressAutoHyphens/>
              <w:autoSpaceDE w:val="0"/>
              <w:autoSpaceDN w:val="0"/>
              <w:adjustRightInd w:val="0"/>
              <w:jc w:val="both"/>
              <w:textAlignment w:val="center"/>
              <w:rPr>
                <w:rFonts w:ascii="Arial" w:eastAsia="Times New Roman" w:hAnsi="Arial" w:cs="Arial"/>
                <w:color w:val="000000"/>
                <w:sz w:val="20"/>
                <w:szCs w:val="20"/>
                <w:lang w:val="lt-LT" w:eastAsia="lt-LT"/>
              </w:rPr>
            </w:pPr>
            <w:r>
              <w:rPr>
                <w:rFonts w:ascii="Arial" w:eastAsia="Calibri" w:hAnsi="Arial" w:cs="Arial"/>
                <w:sz w:val="20"/>
                <w:szCs w:val="20"/>
                <w:lang w:val="lt-LT"/>
              </w:rPr>
              <w:t xml:space="preserve">Apyvartinės </w:t>
            </w:r>
            <w:r w:rsidR="00E16EAB">
              <w:rPr>
                <w:rFonts w:ascii="Arial" w:eastAsia="Calibri" w:hAnsi="Arial" w:cs="Arial"/>
                <w:sz w:val="20"/>
                <w:szCs w:val="20"/>
                <w:lang w:val="lt-LT"/>
              </w:rPr>
              <w:t xml:space="preserve">Paskolos išmokėjimo tvarka </w:t>
            </w:r>
            <w:r w:rsidR="00D80678">
              <w:rPr>
                <w:rFonts w:ascii="Arial" w:eastAsia="Calibri" w:hAnsi="Arial" w:cs="Arial"/>
                <w:sz w:val="20"/>
                <w:szCs w:val="20"/>
                <w:lang w:val="lt-LT"/>
              </w:rPr>
              <w:t xml:space="preserve">Apyvartinės </w:t>
            </w:r>
            <w:r w:rsidR="00E16EAB">
              <w:rPr>
                <w:rFonts w:ascii="Arial" w:eastAsia="Calibri" w:hAnsi="Arial" w:cs="Arial"/>
                <w:sz w:val="20"/>
                <w:szCs w:val="20"/>
                <w:lang w:val="lt-LT"/>
              </w:rPr>
              <w:t>Paskolos gavėjui nustat</w:t>
            </w:r>
            <w:r w:rsidR="000E6A1D">
              <w:rPr>
                <w:rFonts w:ascii="Arial" w:eastAsia="Calibri" w:hAnsi="Arial" w:cs="Arial"/>
                <w:sz w:val="20"/>
                <w:szCs w:val="20"/>
                <w:lang w:val="lt-LT"/>
              </w:rPr>
              <w:t>oma</w:t>
            </w:r>
            <w:r w:rsidR="00E16EAB">
              <w:rPr>
                <w:rFonts w:ascii="Arial" w:eastAsia="Calibri" w:hAnsi="Arial" w:cs="Arial"/>
                <w:sz w:val="20"/>
                <w:szCs w:val="20"/>
                <w:lang w:val="lt-LT"/>
              </w:rPr>
              <w:t xml:space="preserve"> </w:t>
            </w:r>
            <w:r>
              <w:rPr>
                <w:rFonts w:ascii="Arial" w:eastAsia="Calibri" w:hAnsi="Arial" w:cs="Arial"/>
                <w:sz w:val="20"/>
                <w:szCs w:val="20"/>
                <w:lang w:val="lt-LT"/>
              </w:rPr>
              <w:t xml:space="preserve">Apyvartinės </w:t>
            </w:r>
            <w:r w:rsidR="00E16EAB" w:rsidRPr="00AF71A7">
              <w:rPr>
                <w:rFonts w:ascii="Arial" w:eastAsia="Calibri" w:hAnsi="Arial" w:cs="Arial"/>
                <w:sz w:val="20"/>
                <w:szCs w:val="20"/>
                <w:lang w:val="lt-LT"/>
              </w:rPr>
              <w:t>Paskolos sutartyje</w:t>
            </w:r>
            <w:r w:rsidR="00E16EAB">
              <w:rPr>
                <w:rFonts w:ascii="Arial" w:eastAsia="Calibri" w:hAnsi="Arial" w:cs="Arial"/>
                <w:sz w:val="20"/>
                <w:szCs w:val="20"/>
                <w:lang w:val="lt-LT"/>
              </w:rPr>
              <w:t>.</w:t>
            </w:r>
            <w:r w:rsidR="003536FD">
              <w:rPr>
                <w:rFonts w:ascii="Arial" w:eastAsia="Calibri" w:hAnsi="Arial" w:cs="Arial"/>
                <w:sz w:val="20"/>
                <w:szCs w:val="20"/>
                <w:lang w:val="lt-LT"/>
              </w:rPr>
              <w:t xml:space="preserve"> </w:t>
            </w:r>
            <w:r w:rsidR="00D80678">
              <w:rPr>
                <w:rFonts w:ascii="Arial" w:eastAsia="Calibri" w:hAnsi="Arial" w:cs="Arial"/>
                <w:sz w:val="20"/>
                <w:szCs w:val="20"/>
                <w:lang w:val="lt-LT"/>
              </w:rPr>
              <w:t xml:space="preserve">Apyvartinės </w:t>
            </w:r>
            <w:r w:rsidR="00E16EAB" w:rsidRPr="00AF71A7">
              <w:rPr>
                <w:rFonts w:ascii="Arial" w:eastAsia="Times New Roman" w:hAnsi="Arial" w:cs="Arial"/>
                <w:color w:val="000000"/>
                <w:sz w:val="20"/>
                <w:szCs w:val="20"/>
                <w:lang w:val="lt-LT" w:eastAsia="lt-LT"/>
              </w:rPr>
              <w:t xml:space="preserve">Paskolos gavėjas </w:t>
            </w:r>
            <w:r>
              <w:rPr>
                <w:rFonts w:ascii="Arial" w:eastAsia="Times New Roman" w:hAnsi="Arial" w:cs="Arial"/>
                <w:color w:val="000000"/>
                <w:sz w:val="20"/>
                <w:szCs w:val="20"/>
                <w:lang w:val="lt-LT" w:eastAsia="lt-LT"/>
              </w:rPr>
              <w:t xml:space="preserve">Apyvartinės </w:t>
            </w:r>
            <w:r w:rsidR="00E16EAB" w:rsidRPr="00AF71A7">
              <w:rPr>
                <w:rFonts w:ascii="Arial" w:eastAsia="Times New Roman" w:hAnsi="Arial" w:cs="Arial"/>
                <w:color w:val="000000"/>
                <w:sz w:val="20"/>
                <w:szCs w:val="20"/>
                <w:lang w:val="lt-LT" w:eastAsia="lt-LT"/>
              </w:rPr>
              <w:t>Paskolos išmokėjimo metu negali būti įgijęs bankrutuojančios, bankrutavusios, restruktūrizuojamos, likviduojamos įmonės statuso</w:t>
            </w:r>
            <w:r w:rsidR="005053A5">
              <w:rPr>
                <w:rFonts w:ascii="Arial" w:eastAsia="Times New Roman" w:hAnsi="Arial" w:cs="Arial"/>
                <w:color w:val="000000"/>
                <w:sz w:val="20"/>
                <w:szCs w:val="20"/>
                <w:lang w:val="lt-LT" w:eastAsia="lt-LT"/>
              </w:rPr>
              <w:t>.</w:t>
            </w:r>
          </w:p>
        </w:tc>
      </w:tr>
      <w:tr w:rsidR="00E16EAB" w:rsidRPr="00AF71A7" w14:paraId="17248946" w14:textId="77777777" w:rsidTr="46BFEEF7">
        <w:trPr>
          <w:trHeight w:val="278"/>
        </w:trPr>
        <w:tc>
          <w:tcPr>
            <w:tcW w:w="2155" w:type="pct"/>
            <w:tcBorders>
              <w:bottom w:val="single" w:sz="4" w:space="0" w:color="000000" w:themeColor="text1"/>
            </w:tcBorders>
            <w:noWrap/>
          </w:tcPr>
          <w:p w14:paraId="28A1BE30" w14:textId="02BA45C3" w:rsidR="00E16EAB" w:rsidRPr="00AF71A7" w:rsidRDefault="00E16EAB" w:rsidP="00C428A0">
            <w:pPr>
              <w:rPr>
                <w:rFonts w:ascii="Arial" w:eastAsia="Calibri" w:hAnsi="Arial" w:cs="Arial"/>
                <w:b/>
                <w:sz w:val="20"/>
                <w:szCs w:val="20"/>
                <w:lang w:val="lt-LT"/>
              </w:rPr>
            </w:pPr>
            <w:r w:rsidRPr="00AF71A7">
              <w:rPr>
                <w:rFonts w:ascii="Arial" w:eastAsia="Calibri" w:hAnsi="Arial" w:cs="Arial"/>
                <w:b/>
                <w:sz w:val="20"/>
                <w:szCs w:val="20"/>
                <w:lang w:val="lt-LT"/>
              </w:rPr>
              <w:t xml:space="preserve">Įmokų mokėjimo grafikas ir </w:t>
            </w:r>
            <w:r w:rsidR="005B05F2">
              <w:rPr>
                <w:rFonts w:ascii="Arial" w:eastAsia="Calibri" w:hAnsi="Arial" w:cs="Arial"/>
                <w:b/>
                <w:sz w:val="20"/>
                <w:szCs w:val="20"/>
                <w:lang w:val="lt-LT"/>
              </w:rPr>
              <w:t xml:space="preserve">Apyvartinės </w:t>
            </w:r>
            <w:r w:rsidRPr="00AF71A7">
              <w:rPr>
                <w:rFonts w:ascii="Arial" w:eastAsia="Calibri" w:hAnsi="Arial" w:cs="Arial"/>
                <w:b/>
                <w:sz w:val="20"/>
                <w:szCs w:val="20"/>
                <w:lang w:val="lt-LT"/>
              </w:rPr>
              <w:t>Paskolos grąžinimas</w:t>
            </w:r>
          </w:p>
          <w:p w14:paraId="600A116D" w14:textId="77777777" w:rsidR="00E16EAB" w:rsidRPr="00AF71A7" w:rsidRDefault="00E16EAB" w:rsidP="00C428A0">
            <w:pPr>
              <w:rPr>
                <w:rFonts w:ascii="Arial" w:eastAsia="Calibri" w:hAnsi="Arial" w:cs="Arial"/>
                <w:b/>
                <w:sz w:val="20"/>
                <w:szCs w:val="20"/>
                <w:lang w:val="lt-LT"/>
              </w:rPr>
            </w:pPr>
          </w:p>
        </w:tc>
        <w:tc>
          <w:tcPr>
            <w:tcW w:w="2845" w:type="pct"/>
            <w:tcBorders>
              <w:bottom w:val="single" w:sz="4" w:space="0" w:color="000000" w:themeColor="text1"/>
            </w:tcBorders>
          </w:tcPr>
          <w:p w14:paraId="786EBD4B" w14:textId="04225EF9" w:rsidR="00821E81" w:rsidRDefault="00821E81" w:rsidP="00C428A0">
            <w:pPr>
              <w:tabs>
                <w:tab w:val="left" w:pos="346"/>
              </w:tabs>
              <w:suppressAutoHyphens/>
              <w:autoSpaceDE w:val="0"/>
              <w:autoSpaceDN w:val="0"/>
              <w:adjustRightInd w:val="0"/>
              <w:jc w:val="both"/>
              <w:textAlignment w:val="center"/>
              <w:rPr>
                <w:rFonts w:ascii="Arial" w:eastAsia="Times New Roman" w:hAnsi="Arial" w:cs="Arial"/>
                <w:sz w:val="20"/>
                <w:szCs w:val="20"/>
                <w:lang w:val="lt-LT"/>
              </w:rPr>
            </w:pPr>
            <w:bookmarkStart w:id="34" w:name="_Hlk89019271"/>
            <w:r w:rsidRPr="009A3D29">
              <w:rPr>
                <w:rFonts w:ascii="Arial" w:eastAsia="Times New Roman" w:hAnsi="Arial" w:cs="Arial"/>
                <w:sz w:val="20"/>
                <w:szCs w:val="20"/>
                <w:lang w:val="lt-LT"/>
              </w:rPr>
              <w:t>Įmokos, kurias sudaro</w:t>
            </w:r>
            <w:r w:rsidRPr="00AF71A7">
              <w:rPr>
                <w:rFonts w:ascii="Arial" w:eastAsia="Times New Roman" w:hAnsi="Arial" w:cs="Arial"/>
                <w:sz w:val="20"/>
                <w:szCs w:val="20"/>
                <w:lang w:val="lt-LT"/>
              </w:rPr>
              <w:t xml:space="preserve"> </w:t>
            </w:r>
            <w:r>
              <w:rPr>
                <w:rFonts w:ascii="Arial" w:eastAsia="Times New Roman" w:hAnsi="Arial" w:cs="Arial"/>
                <w:sz w:val="20"/>
                <w:szCs w:val="20"/>
                <w:lang w:val="lt-LT"/>
              </w:rPr>
              <w:t xml:space="preserve">Apyvartinės </w:t>
            </w:r>
            <w:r w:rsidRPr="00AF71A7">
              <w:rPr>
                <w:rFonts w:ascii="Arial" w:eastAsia="Times New Roman" w:hAnsi="Arial" w:cs="Arial"/>
                <w:sz w:val="20"/>
                <w:szCs w:val="20"/>
                <w:lang w:val="lt-LT"/>
              </w:rPr>
              <w:t xml:space="preserve">Paskolos dalis ir (ar) palūkanų dalis, mokamos kas mėnesį, </w:t>
            </w:r>
            <w:r>
              <w:rPr>
                <w:rFonts w:ascii="Arial" w:eastAsia="Times New Roman" w:hAnsi="Arial" w:cs="Arial"/>
                <w:sz w:val="20"/>
                <w:szCs w:val="20"/>
                <w:lang w:val="lt-LT"/>
              </w:rPr>
              <w:t xml:space="preserve">Apyvartinės </w:t>
            </w:r>
            <w:r w:rsidRPr="00AF71A7">
              <w:rPr>
                <w:rFonts w:ascii="Arial" w:eastAsia="Times New Roman" w:hAnsi="Arial" w:cs="Arial"/>
                <w:sz w:val="20"/>
                <w:szCs w:val="20"/>
                <w:lang w:val="lt-LT"/>
              </w:rPr>
              <w:t>Paskolos sutartyje nustatytą įmokos dieną.</w:t>
            </w:r>
          </w:p>
          <w:p w14:paraId="7D4B6234" w14:textId="1A7F4751" w:rsidR="00E16EAB" w:rsidRDefault="00E16EAB" w:rsidP="00C428A0">
            <w:pPr>
              <w:tabs>
                <w:tab w:val="left" w:pos="346"/>
              </w:tabs>
              <w:suppressAutoHyphens/>
              <w:autoSpaceDE w:val="0"/>
              <w:autoSpaceDN w:val="0"/>
              <w:adjustRightInd w:val="0"/>
              <w:jc w:val="both"/>
              <w:textAlignment w:val="center"/>
              <w:rPr>
                <w:rFonts w:ascii="Arial" w:eastAsia="Times New Roman" w:hAnsi="Arial" w:cs="Arial"/>
                <w:sz w:val="20"/>
                <w:szCs w:val="20"/>
                <w:lang w:val="lt-LT"/>
              </w:rPr>
            </w:pPr>
            <w:r w:rsidRPr="00AF71A7">
              <w:rPr>
                <w:rFonts w:ascii="Arial" w:eastAsia="Times New Roman" w:hAnsi="Arial" w:cs="Arial"/>
                <w:sz w:val="20"/>
                <w:szCs w:val="20"/>
                <w:lang w:val="lt-LT"/>
              </w:rPr>
              <w:t>Įmokų mokėjimo grafikas yra linijinis ir sudaromas per 10 darbo dien</w:t>
            </w:r>
            <w:r>
              <w:rPr>
                <w:rFonts w:ascii="Arial" w:eastAsia="Times New Roman" w:hAnsi="Arial" w:cs="Arial"/>
                <w:sz w:val="20"/>
                <w:szCs w:val="20"/>
                <w:lang w:val="lt-LT"/>
              </w:rPr>
              <w:t>ų</w:t>
            </w:r>
            <w:r w:rsidRPr="00AF71A7">
              <w:rPr>
                <w:rFonts w:ascii="Arial" w:eastAsia="Times New Roman" w:hAnsi="Arial" w:cs="Arial"/>
                <w:sz w:val="20"/>
                <w:szCs w:val="20"/>
                <w:lang w:val="lt-LT"/>
              </w:rPr>
              <w:t xml:space="preserve"> po</w:t>
            </w:r>
            <w:r w:rsidR="00184052">
              <w:rPr>
                <w:rFonts w:ascii="Arial" w:eastAsia="Times New Roman" w:hAnsi="Arial" w:cs="Arial"/>
                <w:sz w:val="20"/>
                <w:szCs w:val="20"/>
                <w:lang w:val="lt-LT"/>
              </w:rPr>
              <w:t xml:space="preserve"> Apyvartinės</w:t>
            </w:r>
            <w:r w:rsidRPr="00AF71A7">
              <w:rPr>
                <w:rFonts w:ascii="Arial" w:eastAsia="Times New Roman" w:hAnsi="Arial" w:cs="Arial"/>
                <w:sz w:val="20"/>
                <w:szCs w:val="20"/>
                <w:lang w:val="lt-LT"/>
              </w:rPr>
              <w:t xml:space="preserve"> Paskolos išmokėjimo. </w:t>
            </w:r>
            <w:r>
              <w:rPr>
                <w:rFonts w:ascii="Arial" w:eastAsia="Times New Roman" w:hAnsi="Arial" w:cs="Arial"/>
                <w:sz w:val="20"/>
                <w:szCs w:val="20"/>
                <w:lang w:val="lt-LT"/>
              </w:rPr>
              <w:t>Įmokų</w:t>
            </w:r>
            <w:r w:rsidR="006D7F75">
              <w:rPr>
                <w:rFonts w:ascii="Arial" w:eastAsia="Times New Roman" w:hAnsi="Arial" w:cs="Arial"/>
                <w:sz w:val="20"/>
                <w:szCs w:val="20"/>
                <w:lang w:val="lt-LT"/>
              </w:rPr>
              <w:t xml:space="preserve"> </w:t>
            </w:r>
            <w:r>
              <w:rPr>
                <w:rFonts w:ascii="Arial" w:eastAsia="Times New Roman" w:hAnsi="Arial" w:cs="Arial"/>
                <w:sz w:val="20"/>
                <w:szCs w:val="20"/>
                <w:lang w:val="lt-LT"/>
              </w:rPr>
              <w:t>mokėjimo</w:t>
            </w:r>
            <w:r w:rsidR="006D7F75">
              <w:rPr>
                <w:rFonts w:ascii="Arial" w:eastAsia="Times New Roman" w:hAnsi="Arial" w:cs="Arial"/>
                <w:sz w:val="20"/>
                <w:szCs w:val="20"/>
                <w:lang w:val="lt-LT"/>
              </w:rPr>
              <w:t xml:space="preserve"> </w:t>
            </w:r>
            <w:r>
              <w:rPr>
                <w:rFonts w:ascii="Arial" w:eastAsia="Times New Roman" w:hAnsi="Arial" w:cs="Arial"/>
                <w:sz w:val="20"/>
                <w:szCs w:val="20"/>
                <w:lang w:val="lt-LT"/>
              </w:rPr>
              <w:t xml:space="preserve">grafike įmokos išdėstomos lygiomis dalimis kas mėnesį. </w:t>
            </w:r>
            <w:r w:rsidR="00D80678">
              <w:rPr>
                <w:rFonts w:ascii="Arial" w:eastAsia="Times New Roman" w:hAnsi="Arial" w:cs="Arial"/>
                <w:sz w:val="20"/>
                <w:szCs w:val="20"/>
                <w:lang w:val="lt-LT"/>
              </w:rPr>
              <w:t xml:space="preserve">Apyvartinės </w:t>
            </w:r>
            <w:r w:rsidRPr="00AF71A7">
              <w:rPr>
                <w:rFonts w:ascii="Arial" w:eastAsia="Times New Roman" w:hAnsi="Arial" w:cs="Arial"/>
                <w:sz w:val="20"/>
                <w:szCs w:val="20"/>
                <w:lang w:val="lt-LT"/>
              </w:rPr>
              <w:t xml:space="preserve">Paskolos gavėjas </w:t>
            </w:r>
            <w:r w:rsidR="00184052">
              <w:rPr>
                <w:rFonts w:ascii="Arial" w:eastAsia="Times New Roman" w:hAnsi="Arial" w:cs="Arial"/>
                <w:sz w:val="20"/>
                <w:szCs w:val="20"/>
                <w:lang w:val="lt-LT"/>
              </w:rPr>
              <w:t xml:space="preserve">Apyvartinę </w:t>
            </w:r>
            <w:r w:rsidRPr="00AF71A7">
              <w:rPr>
                <w:rFonts w:ascii="Arial" w:eastAsia="Times New Roman" w:hAnsi="Arial" w:cs="Arial"/>
                <w:sz w:val="20"/>
                <w:szCs w:val="20"/>
                <w:lang w:val="lt-LT"/>
              </w:rPr>
              <w:t>Paskolą ar jos dalį gali grąžinti anksčiau nei nustatyta įmokų</w:t>
            </w:r>
            <w:r w:rsidR="00002E71">
              <w:rPr>
                <w:rFonts w:ascii="Arial" w:eastAsia="Times New Roman" w:hAnsi="Arial" w:cs="Arial"/>
                <w:sz w:val="20"/>
                <w:szCs w:val="20"/>
                <w:lang w:val="lt-LT"/>
              </w:rPr>
              <w:t xml:space="preserve"> mokėjimo</w:t>
            </w:r>
            <w:r w:rsidRPr="00AF71A7">
              <w:rPr>
                <w:rFonts w:ascii="Arial" w:eastAsia="Times New Roman" w:hAnsi="Arial" w:cs="Arial"/>
                <w:sz w:val="20"/>
                <w:szCs w:val="20"/>
                <w:lang w:val="lt-LT"/>
              </w:rPr>
              <w:t xml:space="preserve"> grafike. Grafikas atnaujinamas </w:t>
            </w:r>
            <w:r w:rsidR="00370CA2" w:rsidRPr="009A3D29">
              <w:rPr>
                <w:rFonts w:ascii="Arial" w:eastAsia="Times New Roman" w:hAnsi="Arial" w:cs="Arial"/>
                <w:sz w:val="20"/>
                <w:szCs w:val="20"/>
                <w:lang w:val="lt-LT"/>
              </w:rPr>
              <w:t>sumažėjus</w:t>
            </w:r>
            <w:r w:rsidR="009A3D29" w:rsidRPr="009A3D29">
              <w:rPr>
                <w:rFonts w:ascii="Arial" w:eastAsia="Times New Roman" w:hAnsi="Arial" w:cs="Arial"/>
                <w:sz w:val="20"/>
                <w:szCs w:val="20"/>
                <w:lang w:val="lt-LT"/>
              </w:rPr>
              <w:t xml:space="preserve"> </w:t>
            </w:r>
            <w:r w:rsidR="006C5736">
              <w:rPr>
                <w:rFonts w:ascii="Arial" w:eastAsia="Times New Roman" w:hAnsi="Arial" w:cs="Arial"/>
                <w:sz w:val="20"/>
                <w:szCs w:val="20"/>
                <w:lang w:val="lt-LT"/>
              </w:rPr>
              <w:t xml:space="preserve">Apyvartinės </w:t>
            </w:r>
            <w:r w:rsidRPr="009A3D29">
              <w:rPr>
                <w:rFonts w:ascii="Arial" w:eastAsia="Times New Roman" w:hAnsi="Arial" w:cs="Arial"/>
                <w:sz w:val="20"/>
                <w:szCs w:val="20"/>
                <w:lang w:val="lt-LT"/>
              </w:rPr>
              <w:t xml:space="preserve">Paskolos sumos dydžiui arba </w:t>
            </w:r>
            <w:r w:rsidR="00370CA2" w:rsidRPr="009A3D29">
              <w:rPr>
                <w:rFonts w:ascii="Arial" w:eastAsia="Times New Roman" w:hAnsi="Arial" w:cs="Arial"/>
                <w:sz w:val="20"/>
                <w:szCs w:val="20"/>
                <w:lang w:val="lt-LT"/>
              </w:rPr>
              <w:t xml:space="preserve">pasikeitus </w:t>
            </w:r>
            <w:r w:rsidRPr="009A3D29">
              <w:rPr>
                <w:rFonts w:ascii="Arial" w:eastAsia="Times New Roman" w:hAnsi="Arial" w:cs="Arial"/>
                <w:sz w:val="20"/>
                <w:szCs w:val="20"/>
                <w:lang w:val="lt-LT"/>
              </w:rPr>
              <w:t>terminui.</w:t>
            </w:r>
            <w:r w:rsidR="283A210B" w:rsidRPr="009A3D29">
              <w:rPr>
                <w:rFonts w:ascii="Arial" w:eastAsia="Times New Roman" w:hAnsi="Arial" w:cs="Arial"/>
                <w:sz w:val="20"/>
                <w:szCs w:val="20"/>
                <w:lang w:val="lt-LT"/>
              </w:rPr>
              <w:t xml:space="preserve"> </w:t>
            </w:r>
          </w:p>
          <w:p w14:paraId="24CA6E3A" w14:textId="77777777" w:rsidR="005053A5" w:rsidRPr="00AF71A7" w:rsidRDefault="005053A5" w:rsidP="00C428A0">
            <w:pPr>
              <w:tabs>
                <w:tab w:val="left" w:pos="346"/>
              </w:tabs>
              <w:suppressAutoHyphens/>
              <w:autoSpaceDE w:val="0"/>
              <w:autoSpaceDN w:val="0"/>
              <w:adjustRightInd w:val="0"/>
              <w:jc w:val="both"/>
              <w:textAlignment w:val="center"/>
              <w:rPr>
                <w:rFonts w:ascii="Arial" w:eastAsia="Times New Roman" w:hAnsi="Arial" w:cs="Arial"/>
                <w:color w:val="000000"/>
                <w:sz w:val="20"/>
                <w:szCs w:val="20"/>
                <w:lang w:val="lt-LT"/>
              </w:rPr>
            </w:pPr>
          </w:p>
          <w:bookmarkEnd w:id="34"/>
          <w:p w14:paraId="50035C67" w14:textId="066E232F" w:rsidR="00E16EAB" w:rsidRDefault="00D80678" w:rsidP="00C428A0">
            <w:pPr>
              <w:tabs>
                <w:tab w:val="left" w:pos="346"/>
              </w:tabs>
              <w:suppressAutoHyphens/>
              <w:autoSpaceDE w:val="0"/>
              <w:autoSpaceDN w:val="0"/>
              <w:adjustRightInd w:val="0"/>
              <w:jc w:val="both"/>
              <w:textAlignment w:val="center"/>
              <w:rPr>
                <w:rFonts w:ascii="Arial" w:eastAsia="Times New Roman" w:hAnsi="Arial" w:cs="Arial"/>
                <w:color w:val="000000"/>
                <w:sz w:val="20"/>
                <w:szCs w:val="20"/>
                <w:lang w:val="lt-LT" w:eastAsia="lt-LT"/>
              </w:rPr>
            </w:pPr>
            <w:r>
              <w:rPr>
                <w:rFonts w:ascii="Arial" w:eastAsia="Times New Roman" w:hAnsi="Arial" w:cs="Arial"/>
                <w:color w:val="000000"/>
                <w:sz w:val="20"/>
                <w:szCs w:val="20"/>
                <w:lang w:val="lt-LT" w:eastAsia="lt-LT"/>
              </w:rPr>
              <w:t xml:space="preserve">Apyvartinės </w:t>
            </w:r>
            <w:r w:rsidR="00E16EAB" w:rsidRPr="00AF71A7">
              <w:rPr>
                <w:rFonts w:ascii="Arial" w:eastAsia="Times New Roman" w:hAnsi="Arial" w:cs="Arial"/>
                <w:color w:val="000000"/>
                <w:sz w:val="20"/>
                <w:szCs w:val="20"/>
                <w:lang w:val="lt-LT" w:eastAsia="lt-LT"/>
              </w:rPr>
              <w:t>Paskolos gavėjas</w:t>
            </w:r>
            <w:r w:rsidR="006C5736">
              <w:rPr>
                <w:rFonts w:ascii="Arial" w:eastAsia="Times New Roman" w:hAnsi="Arial" w:cs="Arial"/>
                <w:color w:val="000000"/>
                <w:sz w:val="20"/>
                <w:szCs w:val="20"/>
                <w:lang w:val="lt-LT" w:eastAsia="lt-LT"/>
              </w:rPr>
              <w:t xml:space="preserve"> Apyvartinę</w:t>
            </w:r>
            <w:r w:rsidR="00E16EAB" w:rsidRPr="00AF71A7">
              <w:rPr>
                <w:rFonts w:ascii="Arial" w:eastAsia="Times New Roman" w:hAnsi="Arial" w:cs="Arial"/>
                <w:color w:val="000000"/>
                <w:sz w:val="20"/>
                <w:szCs w:val="20"/>
                <w:lang w:val="lt-LT" w:eastAsia="lt-LT"/>
              </w:rPr>
              <w:t xml:space="preserve"> Paskolą turi pradėti grąžinti </w:t>
            </w:r>
            <w:r w:rsidR="00A53848" w:rsidRPr="00A53848">
              <w:rPr>
                <w:rFonts w:ascii="Arial" w:eastAsia="Times New Roman" w:hAnsi="Arial" w:cs="Arial"/>
                <w:sz w:val="20"/>
                <w:szCs w:val="20"/>
                <w:lang w:val="lt-LT" w:eastAsia="lt-LT"/>
              </w:rPr>
              <w:t xml:space="preserve">ne vėliau kaip suėjus 6 mėnesių </w:t>
            </w:r>
            <w:r w:rsidR="006C5736">
              <w:rPr>
                <w:rFonts w:ascii="Arial" w:eastAsia="Times New Roman" w:hAnsi="Arial" w:cs="Arial"/>
                <w:sz w:val="20"/>
                <w:szCs w:val="20"/>
                <w:lang w:val="lt-LT" w:eastAsia="lt-LT"/>
              </w:rPr>
              <w:t xml:space="preserve">Apyvartinės </w:t>
            </w:r>
            <w:r w:rsidR="00A53848" w:rsidRPr="00A53848">
              <w:rPr>
                <w:rFonts w:ascii="Arial" w:eastAsia="Times New Roman" w:hAnsi="Arial" w:cs="Arial"/>
                <w:sz w:val="20"/>
                <w:szCs w:val="20"/>
                <w:lang w:val="lt-LT" w:eastAsia="lt-LT"/>
              </w:rPr>
              <w:t>Paskolos grąžinimo atidėjimo terminui po</w:t>
            </w:r>
            <w:r>
              <w:rPr>
                <w:rFonts w:ascii="Arial" w:eastAsia="Times New Roman" w:hAnsi="Arial" w:cs="Arial"/>
                <w:sz w:val="20"/>
                <w:szCs w:val="20"/>
                <w:lang w:val="lt-LT" w:eastAsia="lt-LT"/>
              </w:rPr>
              <w:t xml:space="preserve"> Apyvartinės</w:t>
            </w:r>
            <w:r w:rsidR="00A53848" w:rsidRPr="00A53848">
              <w:rPr>
                <w:rFonts w:ascii="Arial" w:eastAsia="Times New Roman" w:hAnsi="Arial" w:cs="Arial"/>
                <w:sz w:val="20"/>
                <w:szCs w:val="20"/>
                <w:lang w:val="lt-LT" w:eastAsia="lt-LT"/>
              </w:rPr>
              <w:t xml:space="preserve"> Paskolos sutarties pasirašymo, su artimiausia įmoka</w:t>
            </w:r>
            <w:r w:rsidR="00E16EAB" w:rsidRPr="00AF71A7">
              <w:rPr>
                <w:rFonts w:ascii="Arial" w:eastAsia="Times New Roman" w:hAnsi="Arial" w:cs="Arial"/>
                <w:color w:val="000000"/>
                <w:sz w:val="20"/>
                <w:szCs w:val="20"/>
                <w:lang w:val="lt-LT" w:eastAsia="lt-LT"/>
              </w:rPr>
              <w:t>.</w:t>
            </w:r>
          </w:p>
          <w:p w14:paraId="1F8E262B" w14:textId="2B5B0A8D" w:rsidR="006C5736" w:rsidRDefault="006C5736" w:rsidP="00C428A0">
            <w:pPr>
              <w:tabs>
                <w:tab w:val="left" w:pos="346"/>
              </w:tabs>
              <w:suppressAutoHyphens/>
              <w:autoSpaceDE w:val="0"/>
              <w:autoSpaceDN w:val="0"/>
              <w:adjustRightInd w:val="0"/>
              <w:jc w:val="both"/>
              <w:textAlignment w:val="center"/>
              <w:rPr>
                <w:rFonts w:ascii="Arial" w:eastAsia="Times New Roman" w:hAnsi="Arial" w:cs="Arial"/>
                <w:color w:val="000000"/>
                <w:sz w:val="20"/>
                <w:szCs w:val="20"/>
                <w:lang w:val="lt-LT" w:eastAsia="lt-LT"/>
              </w:rPr>
            </w:pPr>
          </w:p>
          <w:p w14:paraId="5EB08F46" w14:textId="36898CA8" w:rsidR="006C5736" w:rsidRPr="006C5736" w:rsidRDefault="00D80678" w:rsidP="00C428A0">
            <w:pPr>
              <w:tabs>
                <w:tab w:val="left" w:pos="346"/>
              </w:tabs>
              <w:suppressAutoHyphens/>
              <w:autoSpaceDE w:val="0"/>
              <w:autoSpaceDN w:val="0"/>
              <w:adjustRightInd w:val="0"/>
              <w:jc w:val="both"/>
              <w:textAlignment w:val="center"/>
              <w:rPr>
                <w:rFonts w:ascii="Arial" w:eastAsia="Times New Roman" w:hAnsi="Arial" w:cs="Arial"/>
                <w:color w:val="000000"/>
                <w:sz w:val="20"/>
                <w:szCs w:val="20"/>
                <w:lang w:val="lt-LT" w:eastAsia="lt-LT"/>
              </w:rPr>
            </w:pPr>
            <w:r>
              <w:rPr>
                <w:rFonts w:ascii="Arial" w:hAnsi="Arial" w:cs="Arial"/>
                <w:sz w:val="20"/>
                <w:szCs w:val="20"/>
                <w:lang w:val="lt-LT"/>
              </w:rPr>
              <w:t xml:space="preserve">Apyvartinės </w:t>
            </w:r>
            <w:r w:rsidR="006C5736" w:rsidRPr="008F023F">
              <w:rPr>
                <w:rFonts w:ascii="Arial" w:hAnsi="Arial" w:cs="Arial"/>
                <w:sz w:val="20"/>
                <w:szCs w:val="20"/>
                <w:lang w:val="lt-LT"/>
              </w:rPr>
              <w:t xml:space="preserve">Paskolos gavėjo prašymu ir „Invegai“ sutikus, Apyvartinės Paskolos grąžinimo atidėjimo terminas gali būti atidėtas papildomai, bet ne daugiau nei vieną kartą </w:t>
            </w:r>
            <w:r w:rsidR="002B0AF9" w:rsidRPr="008F023F">
              <w:rPr>
                <w:rFonts w:ascii="Arial" w:hAnsi="Arial" w:cs="Arial"/>
                <w:sz w:val="20"/>
                <w:szCs w:val="20"/>
                <w:lang w:val="lt-LT"/>
              </w:rPr>
              <w:t>iš viso iki</w:t>
            </w:r>
            <w:r w:rsidR="006C5736" w:rsidRPr="008F023F">
              <w:rPr>
                <w:rFonts w:ascii="Arial" w:hAnsi="Arial" w:cs="Arial"/>
                <w:sz w:val="20"/>
                <w:szCs w:val="20"/>
                <w:lang w:val="lt-LT"/>
              </w:rPr>
              <w:t xml:space="preserve"> 6 mėnesių, jei </w:t>
            </w:r>
            <w:r>
              <w:rPr>
                <w:rFonts w:ascii="Arial" w:hAnsi="Arial" w:cs="Arial"/>
                <w:sz w:val="20"/>
                <w:szCs w:val="20"/>
                <w:lang w:val="lt-LT"/>
              </w:rPr>
              <w:t xml:space="preserve">Apyvartinės </w:t>
            </w:r>
            <w:r w:rsidR="006C5736" w:rsidRPr="008F023F">
              <w:rPr>
                <w:rFonts w:ascii="Arial" w:hAnsi="Arial" w:cs="Arial"/>
                <w:sz w:val="20"/>
                <w:szCs w:val="20"/>
                <w:lang w:val="lt-LT"/>
              </w:rPr>
              <w:t xml:space="preserve">Paskolos gavėjas sutinka sumokėti „Invegos“ nustatytą Apyvartinės Paskolos sutarties sąlygų pakeitimo mokestį. Apyvartinės Paskolos grąžinimo atidėjimo terminas gali būti pratęsiamas, jei </w:t>
            </w:r>
            <w:r>
              <w:rPr>
                <w:rFonts w:ascii="Arial" w:hAnsi="Arial" w:cs="Arial"/>
                <w:sz w:val="20"/>
                <w:szCs w:val="20"/>
                <w:lang w:val="lt-LT"/>
              </w:rPr>
              <w:t xml:space="preserve">Apyvartinės </w:t>
            </w:r>
            <w:r w:rsidR="006C5736" w:rsidRPr="008F023F">
              <w:rPr>
                <w:rFonts w:ascii="Arial" w:hAnsi="Arial" w:cs="Arial"/>
                <w:sz w:val="20"/>
                <w:szCs w:val="20"/>
                <w:lang w:val="lt-LT"/>
              </w:rPr>
              <w:t>Paskolos gavėjas kreipiasi ne vėliau nei likus vienam mėnesiui iki pirminio Apyvartinės Paskolos grąžinimo atidėjimo termino pabaigos</w:t>
            </w:r>
            <w:r w:rsidR="006C5736" w:rsidRPr="00F1474C">
              <w:rPr>
                <w:rFonts w:ascii="Arial" w:hAnsi="Arial" w:cs="Arial"/>
                <w:sz w:val="20"/>
                <w:szCs w:val="20"/>
                <w:lang w:val="lt-LT"/>
              </w:rPr>
              <w:t>.</w:t>
            </w:r>
          </w:p>
          <w:p w14:paraId="2BFCAA78" w14:textId="2CB6D2B4" w:rsidR="00E16EAB" w:rsidRPr="00C428A0" w:rsidRDefault="00E16EAB" w:rsidP="00C428A0">
            <w:pPr>
              <w:tabs>
                <w:tab w:val="left" w:pos="346"/>
              </w:tabs>
              <w:suppressAutoHyphens/>
              <w:autoSpaceDE w:val="0"/>
              <w:autoSpaceDN w:val="0"/>
              <w:adjustRightInd w:val="0"/>
              <w:jc w:val="both"/>
              <w:textAlignment w:val="center"/>
              <w:rPr>
                <w:rFonts w:ascii="Arial" w:eastAsia="Times New Roman" w:hAnsi="Arial" w:cs="Arial"/>
                <w:color w:val="000000"/>
                <w:sz w:val="20"/>
                <w:szCs w:val="20"/>
                <w:lang w:val="lt-LT" w:eastAsia="lt-LT"/>
              </w:rPr>
            </w:pPr>
          </w:p>
        </w:tc>
      </w:tr>
      <w:tr w:rsidR="00E16EAB" w:rsidRPr="00AF71A7" w14:paraId="7B2603D3" w14:textId="77777777" w:rsidTr="00D04BA9">
        <w:trPr>
          <w:trHeight w:val="699"/>
        </w:trPr>
        <w:tc>
          <w:tcPr>
            <w:tcW w:w="2155" w:type="pct"/>
            <w:tcBorders>
              <w:bottom w:val="single" w:sz="4" w:space="0" w:color="000000" w:themeColor="text1"/>
            </w:tcBorders>
            <w:noWrap/>
          </w:tcPr>
          <w:p w14:paraId="6FB30770" w14:textId="1C23B0EA" w:rsidR="00E16EAB" w:rsidRPr="00AF71A7" w:rsidRDefault="005053A5" w:rsidP="00C428A0">
            <w:pPr>
              <w:rPr>
                <w:rFonts w:ascii="Arial" w:eastAsia="Calibri" w:hAnsi="Arial" w:cs="Arial"/>
                <w:b/>
                <w:sz w:val="20"/>
                <w:szCs w:val="20"/>
                <w:lang w:val="lt-LT"/>
              </w:rPr>
            </w:pPr>
            <w:r>
              <w:rPr>
                <w:rFonts w:ascii="Arial" w:eastAsia="Calibri" w:hAnsi="Arial" w:cs="Arial"/>
                <w:b/>
                <w:sz w:val="20"/>
                <w:szCs w:val="20"/>
                <w:lang w:val="lt-LT"/>
              </w:rPr>
              <w:t xml:space="preserve">Apyvartinės </w:t>
            </w:r>
            <w:r w:rsidR="00E16EAB" w:rsidRPr="00AF71A7">
              <w:rPr>
                <w:rFonts w:ascii="Arial" w:eastAsia="Calibri" w:hAnsi="Arial" w:cs="Arial"/>
                <w:b/>
                <w:sz w:val="20"/>
                <w:szCs w:val="20"/>
                <w:lang w:val="lt-LT"/>
              </w:rPr>
              <w:t>Paskolos užtikrinimo priemonės</w:t>
            </w:r>
          </w:p>
          <w:p w14:paraId="423138B1" w14:textId="77777777" w:rsidR="00E16EAB" w:rsidRPr="00AF71A7" w:rsidRDefault="00E16EAB" w:rsidP="00C428A0">
            <w:pPr>
              <w:rPr>
                <w:rFonts w:ascii="Arial" w:eastAsia="Calibri" w:hAnsi="Arial" w:cs="Arial"/>
                <w:b/>
                <w:sz w:val="20"/>
                <w:szCs w:val="20"/>
                <w:lang w:val="lt-LT"/>
              </w:rPr>
            </w:pPr>
          </w:p>
          <w:p w14:paraId="7558B271" w14:textId="77777777" w:rsidR="00E16EAB" w:rsidRPr="00AF71A7" w:rsidRDefault="00E16EAB" w:rsidP="00C428A0">
            <w:pPr>
              <w:rPr>
                <w:rFonts w:ascii="Arial" w:eastAsia="Calibri" w:hAnsi="Arial" w:cs="Arial"/>
                <w:b/>
                <w:sz w:val="20"/>
                <w:szCs w:val="20"/>
                <w:lang w:val="lt-LT"/>
              </w:rPr>
            </w:pPr>
          </w:p>
          <w:p w14:paraId="66C29894" w14:textId="77777777" w:rsidR="00E16EAB" w:rsidRPr="00AF71A7" w:rsidRDefault="00E16EAB" w:rsidP="00C428A0">
            <w:pPr>
              <w:rPr>
                <w:rFonts w:ascii="Arial" w:eastAsia="Calibri" w:hAnsi="Arial" w:cs="Arial"/>
                <w:b/>
                <w:sz w:val="20"/>
                <w:szCs w:val="20"/>
                <w:lang w:val="lt-LT"/>
              </w:rPr>
            </w:pPr>
          </w:p>
        </w:tc>
        <w:tc>
          <w:tcPr>
            <w:tcW w:w="2845" w:type="pct"/>
            <w:tcBorders>
              <w:bottom w:val="single" w:sz="4" w:space="0" w:color="000000" w:themeColor="text1"/>
            </w:tcBorders>
          </w:tcPr>
          <w:p w14:paraId="6BCEE4A2" w14:textId="4672F61A" w:rsidR="00E16EAB" w:rsidRPr="00AF71A7" w:rsidRDefault="005053A5" w:rsidP="009910E4">
            <w:pPr>
              <w:tabs>
                <w:tab w:val="left" w:pos="346"/>
              </w:tabs>
              <w:suppressAutoHyphens/>
              <w:autoSpaceDE w:val="0"/>
              <w:autoSpaceDN w:val="0"/>
              <w:adjustRightInd w:val="0"/>
              <w:jc w:val="both"/>
              <w:textAlignment w:val="center"/>
              <w:rPr>
                <w:rFonts w:ascii="Arial" w:eastAsia="Times New Roman" w:hAnsi="Arial" w:cs="Arial"/>
                <w:color w:val="000000"/>
                <w:sz w:val="20"/>
                <w:szCs w:val="20"/>
                <w:lang w:val="lt-LT" w:eastAsia="lt-LT"/>
              </w:rPr>
            </w:pPr>
            <w:bookmarkStart w:id="35" w:name="_Hlk92823030"/>
            <w:r>
              <w:rPr>
                <w:rFonts w:ascii="Arial" w:eastAsia="Times New Roman" w:hAnsi="Arial" w:cs="Arial"/>
                <w:sz w:val="20"/>
                <w:szCs w:val="20"/>
                <w:lang w:val="lt-LT"/>
              </w:rPr>
              <w:t>„Invegai“</w:t>
            </w:r>
            <w:r w:rsidR="00017B5F" w:rsidRPr="00017B5F">
              <w:rPr>
                <w:rFonts w:ascii="Arial" w:eastAsia="Times New Roman" w:hAnsi="Arial" w:cs="Arial"/>
                <w:sz w:val="20"/>
                <w:szCs w:val="20"/>
                <w:lang w:val="lt-LT"/>
              </w:rPr>
              <w:t xml:space="preserve"> atlikus </w:t>
            </w:r>
            <w:r w:rsidR="00D80678">
              <w:rPr>
                <w:rFonts w:ascii="Arial" w:eastAsia="Times New Roman" w:hAnsi="Arial" w:cs="Arial"/>
                <w:sz w:val="20"/>
                <w:szCs w:val="20"/>
                <w:lang w:val="lt-LT"/>
              </w:rPr>
              <w:t xml:space="preserve">Apyvartinės </w:t>
            </w:r>
            <w:r w:rsidR="00017B5F" w:rsidRPr="00017B5F">
              <w:rPr>
                <w:rFonts w:ascii="Arial" w:eastAsia="Times New Roman" w:hAnsi="Arial" w:cs="Arial"/>
                <w:sz w:val="20"/>
                <w:szCs w:val="20"/>
                <w:lang w:val="lt-LT"/>
              </w:rPr>
              <w:t xml:space="preserve">Paskolos gavėjo ir </w:t>
            </w:r>
            <w:r>
              <w:rPr>
                <w:rFonts w:ascii="Arial" w:eastAsia="Times New Roman" w:hAnsi="Arial" w:cs="Arial"/>
                <w:sz w:val="20"/>
                <w:szCs w:val="20"/>
                <w:lang w:val="lt-LT"/>
              </w:rPr>
              <w:t xml:space="preserve">Apyvartinės </w:t>
            </w:r>
            <w:r w:rsidR="00017B5F" w:rsidRPr="00017B5F">
              <w:rPr>
                <w:rFonts w:ascii="Arial" w:eastAsia="Times New Roman" w:hAnsi="Arial" w:cs="Arial"/>
                <w:sz w:val="20"/>
                <w:szCs w:val="20"/>
                <w:lang w:val="lt-LT"/>
              </w:rPr>
              <w:t xml:space="preserve">Paskolos negrąžinimo rizikos vertinimą, vadovaujantis </w:t>
            </w:r>
            <w:r>
              <w:rPr>
                <w:rFonts w:ascii="Arial" w:eastAsia="Times New Roman" w:hAnsi="Arial" w:cs="Arial"/>
                <w:sz w:val="20"/>
                <w:szCs w:val="20"/>
                <w:lang w:val="lt-LT"/>
              </w:rPr>
              <w:t>„Invegos“</w:t>
            </w:r>
            <w:r w:rsidR="00017B5F" w:rsidRPr="00017B5F">
              <w:rPr>
                <w:rFonts w:ascii="Arial" w:eastAsia="Times New Roman" w:hAnsi="Arial" w:cs="Arial"/>
                <w:sz w:val="20"/>
                <w:szCs w:val="20"/>
                <w:lang w:val="lt-LT"/>
              </w:rPr>
              <w:t xml:space="preserve"> patvirtinta metodika, priklausomai nuo rizikingumo lygio </w:t>
            </w:r>
            <w:bookmarkStart w:id="36" w:name="_Hlk96608749"/>
            <w:r>
              <w:rPr>
                <w:rFonts w:ascii="Arial" w:eastAsia="Times New Roman" w:hAnsi="Arial" w:cs="Arial"/>
                <w:sz w:val="20"/>
                <w:szCs w:val="20"/>
                <w:lang w:val="lt-LT"/>
              </w:rPr>
              <w:t xml:space="preserve">Apyvartinei </w:t>
            </w:r>
            <w:r w:rsidR="00017B5F" w:rsidRPr="00017B5F">
              <w:rPr>
                <w:rFonts w:ascii="Arial" w:eastAsia="Times New Roman" w:hAnsi="Arial" w:cs="Arial"/>
                <w:sz w:val="20"/>
                <w:szCs w:val="20"/>
                <w:lang w:val="lt-LT"/>
              </w:rPr>
              <w:t>Paskolai</w:t>
            </w:r>
            <w:r>
              <w:rPr>
                <w:rFonts w:ascii="Arial" w:eastAsia="Times New Roman" w:hAnsi="Arial" w:cs="Arial"/>
                <w:sz w:val="20"/>
                <w:szCs w:val="20"/>
                <w:lang w:val="lt-LT"/>
              </w:rPr>
              <w:t xml:space="preserve"> gali būti</w:t>
            </w:r>
            <w:r w:rsidR="00017B5F" w:rsidRPr="00017B5F">
              <w:rPr>
                <w:rFonts w:ascii="Arial" w:eastAsia="Times New Roman" w:hAnsi="Arial" w:cs="Arial"/>
                <w:sz w:val="20"/>
                <w:szCs w:val="20"/>
                <w:lang w:val="lt-LT"/>
              </w:rPr>
              <w:t xml:space="preserve"> taikomos </w:t>
            </w:r>
            <w:r w:rsidR="00D80678">
              <w:rPr>
                <w:rFonts w:ascii="Arial" w:eastAsia="Times New Roman" w:hAnsi="Arial" w:cs="Arial"/>
                <w:sz w:val="20"/>
                <w:szCs w:val="20"/>
                <w:lang w:val="lt-LT"/>
              </w:rPr>
              <w:t xml:space="preserve">Apyvartinės </w:t>
            </w:r>
            <w:r w:rsidR="00017B5F" w:rsidRPr="00017B5F">
              <w:rPr>
                <w:rFonts w:ascii="Arial" w:eastAsia="Times New Roman" w:hAnsi="Arial" w:cs="Arial"/>
                <w:sz w:val="20"/>
                <w:szCs w:val="20"/>
                <w:lang w:val="lt-LT"/>
              </w:rPr>
              <w:t>Paskolos užtikrinimo priemonės</w:t>
            </w:r>
            <w:bookmarkEnd w:id="36"/>
            <w:r w:rsidR="00017B5F" w:rsidRPr="00017B5F">
              <w:rPr>
                <w:rFonts w:ascii="Arial" w:eastAsia="Times New Roman" w:hAnsi="Arial" w:cs="Arial"/>
                <w:sz w:val="20"/>
                <w:szCs w:val="20"/>
                <w:lang w:val="lt-LT"/>
              </w:rPr>
              <w:t xml:space="preserve">. Visas išlaidas, susijusias su </w:t>
            </w:r>
            <w:r>
              <w:rPr>
                <w:rFonts w:ascii="Arial" w:eastAsia="Times New Roman" w:hAnsi="Arial" w:cs="Arial"/>
                <w:sz w:val="20"/>
                <w:szCs w:val="20"/>
                <w:lang w:val="lt-LT"/>
              </w:rPr>
              <w:t xml:space="preserve">Apyvartinės </w:t>
            </w:r>
            <w:r w:rsidR="00017B5F" w:rsidRPr="00017B5F">
              <w:rPr>
                <w:rFonts w:ascii="Arial" w:eastAsia="Times New Roman" w:hAnsi="Arial" w:cs="Arial"/>
                <w:sz w:val="20"/>
                <w:szCs w:val="20"/>
                <w:lang w:val="lt-LT"/>
              </w:rPr>
              <w:t xml:space="preserve">Paskolos užtikrinimo priemonių įforminimu (turto vertinimo, notaro paslaugų mokesčiai ir kt.), apmoka </w:t>
            </w:r>
            <w:r w:rsidR="00D80678">
              <w:rPr>
                <w:rFonts w:ascii="Arial" w:eastAsia="Times New Roman" w:hAnsi="Arial" w:cs="Arial"/>
                <w:sz w:val="20"/>
                <w:szCs w:val="20"/>
                <w:lang w:val="lt-LT"/>
              </w:rPr>
              <w:t xml:space="preserve">Apyvartinės </w:t>
            </w:r>
            <w:r w:rsidR="00017B5F" w:rsidRPr="00017B5F">
              <w:rPr>
                <w:rFonts w:ascii="Arial" w:eastAsia="Times New Roman" w:hAnsi="Arial" w:cs="Arial"/>
                <w:sz w:val="20"/>
                <w:szCs w:val="20"/>
                <w:lang w:val="lt-LT"/>
              </w:rPr>
              <w:t>Paskolos gavėjas</w:t>
            </w:r>
            <w:bookmarkEnd w:id="35"/>
            <w:r w:rsidR="009D5FC0">
              <w:rPr>
                <w:rFonts w:ascii="Arial" w:eastAsia="Times New Roman" w:hAnsi="Arial" w:cs="Arial"/>
                <w:sz w:val="20"/>
                <w:szCs w:val="20"/>
                <w:lang w:val="lt-LT"/>
              </w:rPr>
              <w:t>.</w:t>
            </w:r>
          </w:p>
        </w:tc>
      </w:tr>
      <w:tr w:rsidR="00E16EAB" w:rsidRPr="00AF71A7" w14:paraId="284A124D" w14:textId="77777777" w:rsidTr="46BFEEF7">
        <w:trPr>
          <w:trHeight w:val="278"/>
        </w:trPr>
        <w:tc>
          <w:tcPr>
            <w:tcW w:w="2155" w:type="pct"/>
            <w:tcBorders>
              <w:bottom w:val="single" w:sz="4" w:space="0" w:color="000000" w:themeColor="text1"/>
            </w:tcBorders>
            <w:noWrap/>
          </w:tcPr>
          <w:p w14:paraId="7C6DA1EC" w14:textId="3D81A6E1" w:rsidR="00E16EAB" w:rsidRPr="002C7511" w:rsidRDefault="002A5A6C" w:rsidP="00C428A0">
            <w:pPr>
              <w:rPr>
                <w:rFonts w:ascii="Arial" w:eastAsia="Calibri" w:hAnsi="Arial" w:cs="Arial"/>
                <w:b/>
                <w:sz w:val="20"/>
                <w:szCs w:val="20"/>
                <w:highlight w:val="yellow"/>
                <w:lang w:val="lt-LT"/>
              </w:rPr>
            </w:pPr>
            <w:r>
              <w:rPr>
                <w:rFonts w:ascii="Arial" w:eastAsia="Calibri" w:hAnsi="Arial" w:cs="Arial"/>
                <w:b/>
                <w:sz w:val="20"/>
                <w:szCs w:val="20"/>
                <w:lang w:val="lt-LT"/>
              </w:rPr>
              <w:t xml:space="preserve">Apyvartinės </w:t>
            </w:r>
            <w:r w:rsidR="00E16EAB" w:rsidRPr="002C7511">
              <w:rPr>
                <w:rFonts w:ascii="Arial" w:eastAsia="Calibri" w:hAnsi="Arial" w:cs="Arial"/>
                <w:b/>
                <w:sz w:val="20"/>
                <w:szCs w:val="20"/>
                <w:lang w:val="lt-LT"/>
              </w:rPr>
              <w:t>Paskol</w:t>
            </w:r>
            <w:r>
              <w:rPr>
                <w:rFonts w:ascii="Arial" w:eastAsia="Calibri" w:hAnsi="Arial" w:cs="Arial"/>
                <w:b/>
                <w:sz w:val="20"/>
                <w:szCs w:val="20"/>
                <w:lang w:val="lt-LT"/>
              </w:rPr>
              <w:t>os</w:t>
            </w:r>
            <w:r w:rsidR="00E16EAB" w:rsidRPr="002C7511">
              <w:rPr>
                <w:rFonts w:ascii="Arial" w:eastAsia="Calibri" w:hAnsi="Arial" w:cs="Arial"/>
                <w:b/>
                <w:sz w:val="20"/>
                <w:szCs w:val="20"/>
                <w:lang w:val="lt-LT"/>
              </w:rPr>
              <w:t xml:space="preserve"> teikimo kaina Paskolos gavėjams </w:t>
            </w:r>
          </w:p>
        </w:tc>
        <w:tc>
          <w:tcPr>
            <w:tcW w:w="2845" w:type="pct"/>
            <w:tcBorders>
              <w:bottom w:val="single" w:sz="4" w:space="0" w:color="000000" w:themeColor="text1"/>
            </w:tcBorders>
          </w:tcPr>
          <w:p w14:paraId="4771FDCB" w14:textId="41937605" w:rsidR="002A5A6C" w:rsidRDefault="002A5A6C" w:rsidP="00A72235">
            <w:pPr>
              <w:keepNext/>
              <w:autoSpaceDE w:val="0"/>
              <w:autoSpaceDN w:val="0"/>
              <w:contextualSpacing/>
              <w:jc w:val="both"/>
              <w:rPr>
                <w:rFonts w:ascii="Arial" w:hAnsi="Arial" w:cs="Arial"/>
                <w:sz w:val="20"/>
                <w:szCs w:val="20"/>
                <w:lang w:val="lt-LT"/>
              </w:rPr>
            </w:pPr>
            <w:r w:rsidRPr="002A5A6C">
              <w:rPr>
                <w:rFonts w:ascii="Arial" w:hAnsi="Arial" w:cs="Arial"/>
                <w:sz w:val="20"/>
                <w:szCs w:val="20"/>
                <w:lang w:val="lt-LT"/>
              </w:rPr>
              <w:t xml:space="preserve">Apyvartinė </w:t>
            </w:r>
            <w:r w:rsidR="00A97EFF">
              <w:rPr>
                <w:rFonts w:ascii="Arial" w:hAnsi="Arial" w:cs="Arial"/>
                <w:sz w:val="20"/>
                <w:szCs w:val="20"/>
                <w:lang w:val="lt-LT"/>
              </w:rPr>
              <w:t>P</w:t>
            </w:r>
            <w:r w:rsidRPr="002A5A6C">
              <w:rPr>
                <w:rFonts w:ascii="Arial" w:hAnsi="Arial" w:cs="Arial"/>
                <w:sz w:val="20"/>
                <w:szCs w:val="20"/>
                <w:lang w:val="lt-LT"/>
              </w:rPr>
              <w:t>askol</w:t>
            </w:r>
            <w:r w:rsidR="00A97EFF">
              <w:rPr>
                <w:rFonts w:ascii="Arial" w:hAnsi="Arial" w:cs="Arial"/>
                <w:sz w:val="20"/>
                <w:szCs w:val="20"/>
                <w:lang w:val="lt-LT"/>
              </w:rPr>
              <w:t>a</w:t>
            </w:r>
            <w:r w:rsidRPr="002A5A6C">
              <w:rPr>
                <w:rFonts w:ascii="Arial" w:hAnsi="Arial" w:cs="Arial"/>
                <w:sz w:val="20"/>
                <w:szCs w:val="20"/>
                <w:lang w:val="lt-LT"/>
              </w:rPr>
              <w:t xml:space="preserve"> teikiam</w:t>
            </w:r>
            <w:r w:rsidR="00A97EFF">
              <w:rPr>
                <w:rFonts w:ascii="Arial" w:hAnsi="Arial" w:cs="Arial"/>
                <w:sz w:val="20"/>
                <w:szCs w:val="20"/>
                <w:lang w:val="lt-LT"/>
              </w:rPr>
              <w:t>a</w:t>
            </w:r>
            <w:r w:rsidRPr="002A5A6C">
              <w:rPr>
                <w:rFonts w:ascii="Arial" w:hAnsi="Arial" w:cs="Arial"/>
                <w:sz w:val="20"/>
                <w:szCs w:val="20"/>
                <w:lang w:val="lt-LT"/>
              </w:rPr>
              <w:t xml:space="preserve"> taikant fiksuotą metinę palūkanų normą, kurios dydis priklausys nuo</w:t>
            </w:r>
            <w:r w:rsidR="00D80678">
              <w:rPr>
                <w:rFonts w:ascii="Arial" w:hAnsi="Arial" w:cs="Arial"/>
                <w:sz w:val="20"/>
                <w:szCs w:val="20"/>
                <w:lang w:val="lt-LT"/>
              </w:rPr>
              <w:t xml:space="preserve"> Apyvartinės</w:t>
            </w:r>
            <w:r w:rsidRPr="002A5A6C">
              <w:rPr>
                <w:rFonts w:ascii="Arial" w:hAnsi="Arial" w:cs="Arial"/>
                <w:sz w:val="20"/>
                <w:szCs w:val="20"/>
                <w:lang w:val="lt-LT"/>
              </w:rPr>
              <w:t xml:space="preserve"> Paskolos gavėjo rizikingumo, nustatom</w:t>
            </w:r>
            <w:r w:rsidR="002C4BB2">
              <w:rPr>
                <w:rFonts w:ascii="Arial" w:hAnsi="Arial" w:cs="Arial"/>
                <w:sz w:val="20"/>
                <w:szCs w:val="20"/>
                <w:lang w:val="lt-LT"/>
              </w:rPr>
              <w:t>o</w:t>
            </w:r>
            <w:r w:rsidRPr="002A5A6C">
              <w:rPr>
                <w:rFonts w:ascii="Arial" w:hAnsi="Arial" w:cs="Arial"/>
                <w:sz w:val="20"/>
                <w:szCs w:val="20"/>
                <w:lang w:val="lt-LT"/>
              </w:rPr>
              <w:t xml:space="preserve"> pagal „Invegos“ patvirtintą metodiką. Bet kuriuo atveju, Apyvartinei Paskolai taikomos </w:t>
            </w:r>
            <w:r w:rsidR="007764DC">
              <w:rPr>
                <w:rFonts w:ascii="Arial" w:hAnsi="Arial" w:cs="Arial"/>
                <w:sz w:val="20"/>
                <w:szCs w:val="20"/>
                <w:lang w:val="lt-LT"/>
              </w:rPr>
              <w:t>metin</w:t>
            </w:r>
            <w:r w:rsidR="0002480F">
              <w:rPr>
                <w:rFonts w:ascii="Arial" w:hAnsi="Arial" w:cs="Arial"/>
                <w:sz w:val="20"/>
                <w:szCs w:val="20"/>
                <w:lang w:val="lt-LT"/>
              </w:rPr>
              <w:t>ės</w:t>
            </w:r>
            <w:r w:rsidR="007764DC">
              <w:rPr>
                <w:rFonts w:ascii="Arial" w:hAnsi="Arial" w:cs="Arial"/>
                <w:sz w:val="20"/>
                <w:szCs w:val="20"/>
                <w:lang w:val="lt-LT"/>
              </w:rPr>
              <w:t xml:space="preserve"> </w:t>
            </w:r>
            <w:r w:rsidRPr="002A5A6C">
              <w:rPr>
                <w:rFonts w:ascii="Arial" w:hAnsi="Arial" w:cs="Arial"/>
                <w:sz w:val="20"/>
                <w:szCs w:val="20"/>
                <w:lang w:val="lt-LT"/>
              </w:rPr>
              <w:t>palūkanų normos dydis negali būti mažesnis nei 5 proc</w:t>
            </w:r>
            <w:r w:rsidR="002C4BB2">
              <w:rPr>
                <w:rFonts w:ascii="Arial" w:hAnsi="Arial" w:cs="Arial"/>
                <w:sz w:val="20"/>
                <w:szCs w:val="20"/>
                <w:lang w:val="lt-LT"/>
              </w:rPr>
              <w:t>.</w:t>
            </w:r>
          </w:p>
          <w:p w14:paraId="1E00DA15" w14:textId="77777777" w:rsidR="00EF3DEE" w:rsidRPr="002A5A6C" w:rsidRDefault="00EF3DEE" w:rsidP="00A72235">
            <w:pPr>
              <w:keepNext/>
              <w:autoSpaceDE w:val="0"/>
              <w:autoSpaceDN w:val="0"/>
              <w:contextualSpacing/>
              <w:jc w:val="both"/>
              <w:rPr>
                <w:rFonts w:ascii="Arial" w:hAnsi="Arial" w:cs="Arial"/>
                <w:sz w:val="20"/>
                <w:szCs w:val="20"/>
                <w:lang w:val="lt-LT"/>
              </w:rPr>
            </w:pPr>
          </w:p>
          <w:p w14:paraId="4820AAED" w14:textId="3E4423C6" w:rsidR="00E16EAB" w:rsidRPr="00AF71A7" w:rsidRDefault="00B00160" w:rsidP="00A72235">
            <w:pPr>
              <w:keepNext/>
              <w:autoSpaceDE w:val="0"/>
              <w:autoSpaceDN w:val="0"/>
              <w:contextualSpacing/>
              <w:jc w:val="both"/>
              <w:rPr>
                <w:rFonts w:ascii="Arial" w:eastAsia="Times New Roman" w:hAnsi="Arial" w:cs="Arial"/>
                <w:color w:val="000000"/>
                <w:sz w:val="20"/>
                <w:szCs w:val="20"/>
                <w:lang w:val="lt-LT" w:eastAsia="lt-LT"/>
              </w:rPr>
            </w:pPr>
            <w:r w:rsidRPr="00B00160">
              <w:rPr>
                <w:rFonts w:ascii="Arial" w:hAnsi="Arial" w:cs="Arial"/>
                <w:sz w:val="20"/>
                <w:szCs w:val="20"/>
                <w:lang w:val="lt-LT"/>
              </w:rPr>
              <w:t xml:space="preserve">Paskolos palūkanų norma apskaičiuojama pagal „Invegos“ generalinio direktoriaus įsakymu patvirtintą palūkanų normos skaičiuoklę, kuri parengiama vadovaujantis tiesiogiai „Invegos“ teikiamų paskolų palūkanų </w:t>
            </w:r>
            <w:r w:rsidRPr="00B00160">
              <w:rPr>
                <w:rFonts w:ascii="Arial" w:hAnsi="Arial" w:cs="Arial"/>
                <w:sz w:val="20"/>
                <w:szCs w:val="20"/>
                <w:lang w:val="lt-LT"/>
              </w:rPr>
              <w:lastRenderedPageBreak/>
              <w:t xml:space="preserve">apskaičiavimo metodika ir yra viešai skelbiama „Invegos“ interneto svetainėje </w:t>
            </w:r>
            <w:hyperlink r:id="rId15" w:history="1">
              <w:r w:rsidRPr="00B00160">
                <w:rPr>
                  <w:rStyle w:val="Hyperlink"/>
                  <w:rFonts w:ascii="Arial" w:hAnsi="Arial" w:cs="Arial"/>
                  <w:sz w:val="20"/>
                  <w:szCs w:val="20"/>
                  <w:lang w:val="lt-LT"/>
                </w:rPr>
                <w:t>www.invega.lt</w:t>
              </w:r>
            </w:hyperlink>
            <w:r w:rsidRPr="00B00160">
              <w:rPr>
                <w:rFonts w:ascii="Arial" w:hAnsi="Arial" w:cs="Arial"/>
                <w:sz w:val="20"/>
                <w:szCs w:val="20"/>
                <w:lang w:val="lt-LT"/>
              </w:rPr>
              <w:t>.</w:t>
            </w:r>
          </w:p>
        </w:tc>
      </w:tr>
      <w:tr w:rsidR="00E16EAB" w:rsidRPr="00AF71A7" w14:paraId="43225662" w14:textId="77777777" w:rsidTr="46BFEEF7">
        <w:trPr>
          <w:trHeight w:val="278"/>
        </w:trPr>
        <w:tc>
          <w:tcPr>
            <w:tcW w:w="2155" w:type="pct"/>
            <w:noWrap/>
          </w:tcPr>
          <w:p w14:paraId="3CACE366" w14:textId="154E9ECC" w:rsidR="00E16EAB" w:rsidRPr="009A39F7" w:rsidRDefault="00E16EAB" w:rsidP="00C428A0">
            <w:pPr>
              <w:rPr>
                <w:rFonts w:ascii="Arial" w:eastAsia="Calibri" w:hAnsi="Arial" w:cs="Arial"/>
                <w:b/>
                <w:sz w:val="20"/>
                <w:szCs w:val="20"/>
              </w:rPr>
            </w:pPr>
            <w:r w:rsidRPr="00AF71A7">
              <w:rPr>
                <w:rFonts w:ascii="Arial" w:eastAsia="Calibri" w:hAnsi="Arial" w:cs="Arial"/>
                <w:b/>
                <w:sz w:val="20"/>
                <w:szCs w:val="20"/>
                <w:lang w:val="lt-LT"/>
              </w:rPr>
              <w:lastRenderedPageBreak/>
              <w:t>Delspinigiai pagal</w:t>
            </w:r>
            <w:r>
              <w:rPr>
                <w:rFonts w:ascii="Arial" w:eastAsia="Calibri" w:hAnsi="Arial" w:cs="Arial"/>
                <w:b/>
                <w:sz w:val="20"/>
                <w:szCs w:val="20"/>
                <w:lang w:val="lt-LT"/>
              </w:rPr>
              <w:t xml:space="preserve"> </w:t>
            </w:r>
            <w:r w:rsidR="00180817">
              <w:rPr>
                <w:rFonts w:ascii="Arial" w:eastAsia="Calibri" w:hAnsi="Arial" w:cs="Arial"/>
                <w:b/>
                <w:sz w:val="20"/>
                <w:szCs w:val="20"/>
                <w:lang w:val="lt-LT"/>
              </w:rPr>
              <w:t xml:space="preserve">Apyvartinės </w:t>
            </w:r>
            <w:r w:rsidRPr="00AF71A7">
              <w:rPr>
                <w:rFonts w:ascii="Arial" w:eastAsia="Calibri" w:hAnsi="Arial" w:cs="Arial"/>
                <w:b/>
                <w:sz w:val="20"/>
                <w:szCs w:val="20"/>
                <w:lang w:val="lt-LT"/>
              </w:rPr>
              <w:t>Paskolos sutartį</w:t>
            </w:r>
          </w:p>
        </w:tc>
        <w:tc>
          <w:tcPr>
            <w:tcW w:w="2845" w:type="pct"/>
          </w:tcPr>
          <w:p w14:paraId="4F9C8836" w14:textId="17DB233A" w:rsidR="00A72235" w:rsidRPr="00AF71A7" w:rsidRDefault="0028727C" w:rsidP="00C428A0">
            <w:pPr>
              <w:suppressAutoHyphens/>
              <w:autoSpaceDE w:val="0"/>
              <w:autoSpaceDN w:val="0"/>
              <w:adjustRightInd w:val="0"/>
              <w:jc w:val="both"/>
              <w:textAlignment w:val="center"/>
              <w:rPr>
                <w:rFonts w:ascii="Arial" w:eastAsia="Times New Roman" w:hAnsi="Arial" w:cs="Arial"/>
                <w:color w:val="000000"/>
                <w:sz w:val="20"/>
                <w:szCs w:val="20"/>
                <w:lang w:val="lt-LT" w:eastAsia="lt-LT"/>
              </w:rPr>
            </w:pPr>
            <w:r>
              <w:rPr>
                <w:rFonts w:ascii="Arial" w:eastAsia="Times New Roman" w:hAnsi="Arial" w:cs="Arial"/>
                <w:color w:val="000000"/>
                <w:sz w:val="20"/>
                <w:szCs w:val="20"/>
                <w:lang w:val="lt-LT" w:eastAsia="lt-LT"/>
              </w:rPr>
              <w:t xml:space="preserve">Apyvartinės </w:t>
            </w:r>
            <w:r w:rsidR="000F5364" w:rsidRPr="000F5364">
              <w:rPr>
                <w:rFonts w:ascii="Arial" w:eastAsia="Times New Roman" w:hAnsi="Arial" w:cs="Arial"/>
                <w:color w:val="000000"/>
                <w:sz w:val="20"/>
                <w:szCs w:val="20"/>
                <w:lang w:val="lt-LT" w:eastAsia="lt-LT"/>
              </w:rPr>
              <w:t>Paskolos gavėjui vėluojant vykdyti savo finansinius įsipareigojimus (t</w:t>
            </w:r>
            <w:r w:rsidR="009D5FC0" w:rsidRPr="000F5364">
              <w:rPr>
                <w:rFonts w:ascii="Arial" w:eastAsia="Times New Roman" w:hAnsi="Arial" w:cs="Arial"/>
                <w:color w:val="000000"/>
                <w:sz w:val="20"/>
                <w:szCs w:val="20"/>
                <w:lang w:val="lt-LT" w:eastAsia="lt-LT"/>
              </w:rPr>
              <w:t>.</w:t>
            </w:r>
            <w:r w:rsidR="009D5FC0">
              <w:rPr>
                <w:rFonts w:ascii="Arial" w:eastAsia="Times New Roman" w:hAnsi="Arial" w:cs="Arial"/>
                <w:color w:val="000000"/>
                <w:sz w:val="20"/>
                <w:szCs w:val="20"/>
                <w:lang w:val="lt-LT" w:eastAsia="lt-LT"/>
              </w:rPr>
              <w:t> </w:t>
            </w:r>
            <w:r w:rsidR="000F5364" w:rsidRPr="000F5364">
              <w:rPr>
                <w:rFonts w:ascii="Arial" w:eastAsia="Times New Roman" w:hAnsi="Arial" w:cs="Arial"/>
                <w:color w:val="000000"/>
                <w:sz w:val="20"/>
                <w:szCs w:val="20"/>
                <w:lang w:val="lt-LT" w:eastAsia="lt-LT"/>
              </w:rPr>
              <w:t xml:space="preserve">y. negrąžinus </w:t>
            </w:r>
            <w:r>
              <w:rPr>
                <w:rFonts w:ascii="Arial" w:eastAsia="Times New Roman" w:hAnsi="Arial" w:cs="Arial"/>
                <w:color w:val="000000"/>
                <w:sz w:val="20"/>
                <w:szCs w:val="20"/>
                <w:lang w:val="lt-LT" w:eastAsia="lt-LT"/>
              </w:rPr>
              <w:t xml:space="preserve">Apyvartinės </w:t>
            </w:r>
            <w:r w:rsidR="000F5364" w:rsidRPr="000F5364">
              <w:rPr>
                <w:rFonts w:ascii="Arial" w:eastAsia="Times New Roman" w:hAnsi="Arial" w:cs="Arial"/>
                <w:color w:val="000000"/>
                <w:sz w:val="20"/>
                <w:szCs w:val="20"/>
                <w:lang w:val="lt-LT" w:eastAsia="lt-LT"/>
              </w:rPr>
              <w:t xml:space="preserve">Paskolos dalies ir (ar) nesumokėjus palūkanų) pagal </w:t>
            </w:r>
            <w:r>
              <w:rPr>
                <w:rFonts w:ascii="Arial" w:eastAsia="Times New Roman" w:hAnsi="Arial" w:cs="Arial"/>
                <w:color w:val="000000"/>
                <w:sz w:val="20"/>
                <w:szCs w:val="20"/>
                <w:lang w:val="lt-LT" w:eastAsia="lt-LT"/>
              </w:rPr>
              <w:t xml:space="preserve">Apyvartinės </w:t>
            </w:r>
            <w:r w:rsidR="000F5364" w:rsidRPr="000F5364">
              <w:rPr>
                <w:rFonts w:ascii="Arial" w:eastAsia="Times New Roman" w:hAnsi="Arial" w:cs="Arial"/>
                <w:color w:val="000000"/>
                <w:sz w:val="20"/>
                <w:szCs w:val="20"/>
                <w:lang w:val="lt-LT" w:eastAsia="lt-LT"/>
              </w:rPr>
              <w:t>Paskolos sutartį, jis privalo mokėti 0,03 proc. dydžio delspinigius už kiekvieną pradelstą mokėti dieną</w:t>
            </w:r>
            <w:r w:rsidR="009D5FC0">
              <w:rPr>
                <w:rFonts w:ascii="Arial" w:eastAsia="Times New Roman" w:hAnsi="Arial" w:cs="Arial"/>
                <w:color w:val="000000"/>
                <w:sz w:val="20"/>
                <w:szCs w:val="20"/>
                <w:lang w:val="lt-LT" w:eastAsia="lt-LT"/>
              </w:rPr>
              <w:t>.</w:t>
            </w:r>
          </w:p>
        </w:tc>
      </w:tr>
      <w:tr w:rsidR="00E16EAB" w:rsidRPr="00AF71A7" w14:paraId="6759ED27" w14:textId="77777777" w:rsidTr="46BFEEF7">
        <w:trPr>
          <w:trHeight w:val="337"/>
        </w:trPr>
        <w:tc>
          <w:tcPr>
            <w:tcW w:w="2155" w:type="pct"/>
            <w:tcBorders>
              <w:bottom w:val="single" w:sz="4" w:space="0" w:color="000000" w:themeColor="text1"/>
            </w:tcBorders>
            <w:noWrap/>
          </w:tcPr>
          <w:p w14:paraId="1758D47B" w14:textId="4FBF1089" w:rsidR="00E16EAB" w:rsidRPr="00AF71A7" w:rsidRDefault="00E16EAB" w:rsidP="00C428A0">
            <w:pPr>
              <w:autoSpaceDE w:val="0"/>
              <w:autoSpaceDN w:val="0"/>
              <w:contextualSpacing/>
              <w:rPr>
                <w:rFonts w:ascii="Arial" w:eastAsia="Calibri" w:hAnsi="Arial" w:cs="Arial"/>
                <w:b/>
                <w:sz w:val="20"/>
                <w:szCs w:val="20"/>
                <w:lang w:val="lt-LT"/>
              </w:rPr>
            </w:pPr>
            <w:bookmarkStart w:id="37" w:name="_Hlk101264959"/>
            <w:r w:rsidRPr="00B17C01">
              <w:rPr>
                <w:rFonts w:ascii="Arial" w:eastAsia="Calibri" w:hAnsi="Arial" w:cs="Arial"/>
                <w:b/>
                <w:sz w:val="20"/>
                <w:szCs w:val="20"/>
                <w:lang w:val="lt-LT"/>
              </w:rPr>
              <w:t>Probleminių</w:t>
            </w:r>
            <w:r w:rsidRPr="00AF71A7">
              <w:rPr>
                <w:rFonts w:ascii="Arial" w:eastAsia="Calibri" w:hAnsi="Arial" w:cs="Arial"/>
                <w:b/>
                <w:sz w:val="20"/>
                <w:szCs w:val="20"/>
                <w:lang w:val="lt-LT"/>
              </w:rPr>
              <w:t xml:space="preserve"> </w:t>
            </w:r>
            <w:r w:rsidR="00180817">
              <w:rPr>
                <w:rFonts w:ascii="Arial" w:eastAsia="Calibri" w:hAnsi="Arial" w:cs="Arial"/>
                <w:b/>
                <w:sz w:val="20"/>
                <w:szCs w:val="20"/>
                <w:lang w:val="lt-LT"/>
              </w:rPr>
              <w:t xml:space="preserve">Apyvartinių </w:t>
            </w:r>
            <w:r w:rsidRPr="00AF71A7">
              <w:rPr>
                <w:rFonts w:ascii="Arial" w:eastAsia="Calibri" w:hAnsi="Arial" w:cs="Arial"/>
                <w:b/>
                <w:sz w:val="20"/>
                <w:szCs w:val="20"/>
                <w:lang w:val="lt-LT"/>
              </w:rPr>
              <w:t>Paskolų administravimas</w:t>
            </w:r>
          </w:p>
        </w:tc>
        <w:tc>
          <w:tcPr>
            <w:tcW w:w="2845" w:type="pct"/>
            <w:tcBorders>
              <w:bottom w:val="single" w:sz="4" w:space="0" w:color="000000" w:themeColor="text1"/>
            </w:tcBorders>
          </w:tcPr>
          <w:p w14:paraId="45DC3538" w14:textId="32825105" w:rsidR="00E16EAB" w:rsidRPr="002A1E10" w:rsidRDefault="002A5A6C" w:rsidP="00C428A0">
            <w:pPr>
              <w:keepNext/>
              <w:autoSpaceDE w:val="0"/>
              <w:autoSpaceDN w:val="0"/>
              <w:contextualSpacing/>
              <w:jc w:val="both"/>
              <w:rPr>
                <w:rFonts w:ascii="Arial" w:eastAsia="Calibri" w:hAnsi="Arial" w:cs="Arial"/>
                <w:sz w:val="20"/>
                <w:szCs w:val="20"/>
                <w:lang w:val="lt-LT"/>
              </w:rPr>
            </w:pPr>
            <w:bookmarkStart w:id="38" w:name="_Hlk95214782"/>
            <w:r w:rsidRPr="002A1E10">
              <w:rPr>
                <w:rFonts w:ascii="Arial" w:eastAsia="Calibri" w:hAnsi="Arial" w:cs="Arial"/>
                <w:sz w:val="20"/>
                <w:szCs w:val="20"/>
                <w:lang w:val="lt-LT"/>
              </w:rPr>
              <w:t xml:space="preserve">Apyvartinė </w:t>
            </w:r>
            <w:r w:rsidR="00E16EAB" w:rsidRPr="002A1E10">
              <w:rPr>
                <w:rFonts w:ascii="Arial" w:eastAsia="Calibri" w:hAnsi="Arial" w:cs="Arial"/>
                <w:sz w:val="20"/>
                <w:szCs w:val="20"/>
                <w:lang w:val="lt-LT"/>
              </w:rPr>
              <w:t xml:space="preserve">Paskola laikoma Problemine, kai </w:t>
            </w:r>
            <w:r w:rsidR="0028727C">
              <w:rPr>
                <w:rFonts w:ascii="Arial" w:eastAsia="Calibri" w:hAnsi="Arial" w:cs="Arial"/>
                <w:sz w:val="20"/>
                <w:szCs w:val="20"/>
                <w:lang w:val="lt-LT"/>
              </w:rPr>
              <w:t xml:space="preserve">Apyvartinės </w:t>
            </w:r>
            <w:r w:rsidR="00E16EAB" w:rsidRPr="002A1E10">
              <w:rPr>
                <w:rFonts w:ascii="Arial" w:eastAsia="Calibri" w:hAnsi="Arial" w:cs="Arial"/>
                <w:sz w:val="20"/>
                <w:szCs w:val="20"/>
                <w:lang w:val="lt-LT"/>
              </w:rPr>
              <w:t xml:space="preserve">Paskolos gavėjas nesugeba vykdyti finansinių įsipareigojimų pagal </w:t>
            </w:r>
            <w:r w:rsidRPr="002A1E10">
              <w:rPr>
                <w:rFonts w:ascii="Arial" w:eastAsia="Calibri" w:hAnsi="Arial" w:cs="Arial"/>
                <w:sz w:val="20"/>
                <w:szCs w:val="20"/>
                <w:lang w:val="lt-LT"/>
              </w:rPr>
              <w:t xml:space="preserve">Apyvartinės </w:t>
            </w:r>
            <w:r w:rsidR="00E16EAB" w:rsidRPr="002A1E10">
              <w:rPr>
                <w:rFonts w:ascii="Arial" w:eastAsia="Calibri" w:hAnsi="Arial" w:cs="Arial"/>
                <w:sz w:val="20"/>
                <w:szCs w:val="20"/>
                <w:lang w:val="lt-LT"/>
              </w:rPr>
              <w:t>Paskolos sutartį, t. y.:</w:t>
            </w:r>
          </w:p>
          <w:p w14:paraId="2BF28A93" w14:textId="5EE0E823" w:rsidR="00E16EAB" w:rsidRPr="002A1E10" w:rsidRDefault="0028727C" w:rsidP="00E17F10">
            <w:pPr>
              <w:numPr>
                <w:ilvl w:val="0"/>
                <w:numId w:val="21"/>
              </w:numPr>
              <w:tabs>
                <w:tab w:val="left" w:pos="276"/>
              </w:tabs>
              <w:spacing w:after="200"/>
              <w:ind w:left="0" w:firstLine="0"/>
              <w:contextualSpacing/>
              <w:jc w:val="both"/>
              <w:rPr>
                <w:rFonts w:ascii="Arial" w:eastAsia="Calibri" w:hAnsi="Arial" w:cs="Arial"/>
                <w:sz w:val="20"/>
                <w:szCs w:val="20"/>
                <w:lang w:val="lt-LT"/>
              </w:rPr>
            </w:pPr>
            <w:r>
              <w:rPr>
                <w:rFonts w:ascii="Arial" w:eastAsia="Calibri" w:hAnsi="Arial" w:cs="Arial"/>
                <w:sz w:val="20"/>
                <w:szCs w:val="20"/>
                <w:lang w:val="lt-LT"/>
              </w:rPr>
              <w:t xml:space="preserve">Apyvartinės </w:t>
            </w:r>
            <w:r w:rsidR="00E16EAB" w:rsidRPr="002A1E10">
              <w:rPr>
                <w:rFonts w:ascii="Arial" w:eastAsia="Calibri" w:hAnsi="Arial" w:cs="Arial"/>
                <w:sz w:val="20"/>
                <w:szCs w:val="20"/>
                <w:lang w:val="lt-LT"/>
              </w:rPr>
              <w:t>Paskolos gavėjui iškeliama nemokumo (restruktūrizavimo ar bankroto) byla;</w:t>
            </w:r>
          </w:p>
          <w:p w14:paraId="12BAEC17" w14:textId="6243D820" w:rsidR="00E16EAB" w:rsidRPr="002A1E10" w:rsidRDefault="0028727C" w:rsidP="00E17F10">
            <w:pPr>
              <w:numPr>
                <w:ilvl w:val="0"/>
                <w:numId w:val="21"/>
              </w:numPr>
              <w:tabs>
                <w:tab w:val="left" w:pos="276"/>
              </w:tabs>
              <w:spacing w:after="200"/>
              <w:ind w:left="0" w:firstLine="0"/>
              <w:contextualSpacing/>
              <w:jc w:val="both"/>
              <w:rPr>
                <w:rFonts w:ascii="Arial" w:eastAsia="Calibri" w:hAnsi="Arial" w:cs="Arial"/>
                <w:sz w:val="20"/>
                <w:szCs w:val="20"/>
                <w:lang w:val="lt-LT"/>
              </w:rPr>
            </w:pPr>
            <w:r>
              <w:rPr>
                <w:rFonts w:ascii="Arial" w:eastAsia="Calibri" w:hAnsi="Arial" w:cs="Arial"/>
                <w:sz w:val="20"/>
                <w:szCs w:val="20"/>
                <w:lang w:val="lt-LT"/>
              </w:rPr>
              <w:t xml:space="preserve">Apyvartinės </w:t>
            </w:r>
            <w:r w:rsidR="00E16EAB" w:rsidRPr="002A1E10">
              <w:rPr>
                <w:rFonts w:ascii="Arial" w:eastAsia="Calibri" w:hAnsi="Arial" w:cs="Arial"/>
                <w:sz w:val="20"/>
                <w:szCs w:val="20"/>
                <w:lang w:val="lt-LT"/>
              </w:rPr>
              <w:t xml:space="preserve">Paskolos gavėjas 90 (devyniasdešimt) ir daugiau kalendorinių dienų neįvykdo finansinių įsipareigojimų pagal </w:t>
            </w:r>
            <w:r w:rsidR="00A91EEA" w:rsidRPr="002A1E10">
              <w:rPr>
                <w:rFonts w:ascii="Arial" w:eastAsia="Calibri" w:hAnsi="Arial" w:cs="Arial"/>
                <w:sz w:val="20"/>
                <w:szCs w:val="20"/>
                <w:lang w:val="lt-LT"/>
              </w:rPr>
              <w:t xml:space="preserve">Apyvartinės </w:t>
            </w:r>
            <w:r w:rsidR="00E16EAB" w:rsidRPr="002A1E10">
              <w:rPr>
                <w:rFonts w:ascii="Arial" w:eastAsia="Calibri" w:hAnsi="Arial" w:cs="Arial"/>
                <w:sz w:val="20"/>
                <w:szCs w:val="20"/>
                <w:lang w:val="lt-LT"/>
              </w:rPr>
              <w:t>Paskolos sutartį (t. y. negrąžina</w:t>
            </w:r>
            <w:r w:rsidR="00A91EEA" w:rsidRPr="002A1E10">
              <w:rPr>
                <w:rFonts w:ascii="Arial" w:eastAsia="Calibri" w:hAnsi="Arial" w:cs="Arial"/>
                <w:sz w:val="20"/>
                <w:szCs w:val="20"/>
                <w:lang w:val="lt-LT"/>
              </w:rPr>
              <w:t xml:space="preserve"> Apyvartinės</w:t>
            </w:r>
            <w:r w:rsidR="00E16EAB" w:rsidRPr="002A1E10">
              <w:rPr>
                <w:rFonts w:ascii="Arial" w:eastAsia="Calibri" w:hAnsi="Arial" w:cs="Arial"/>
                <w:sz w:val="20"/>
                <w:szCs w:val="20"/>
                <w:lang w:val="lt-LT"/>
              </w:rPr>
              <w:t xml:space="preserve"> Paskolos dalies ir (ar) nesumoka palūkanų).</w:t>
            </w:r>
          </w:p>
          <w:bookmarkEnd w:id="38"/>
          <w:p w14:paraId="22530E57" w14:textId="507ADAC7" w:rsidR="002A1E10" w:rsidRPr="002A1E10" w:rsidRDefault="002A1E10" w:rsidP="00C428A0">
            <w:pPr>
              <w:autoSpaceDE w:val="0"/>
              <w:autoSpaceDN w:val="0"/>
              <w:contextualSpacing/>
              <w:jc w:val="both"/>
              <w:rPr>
                <w:rFonts w:ascii="Arial" w:eastAsia="Calibri" w:hAnsi="Arial" w:cs="Arial"/>
                <w:sz w:val="20"/>
                <w:szCs w:val="20"/>
                <w:lang w:val="lt-LT"/>
              </w:rPr>
            </w:pPr>
            <w:r w:rsidRPr="002A1E10">
              <w:rPr>
                <w:rFonts w:ascii="Arial" w:hAnsi="Arial" w:cs="Arial"/>
                <w:sz w:val="20"/>
                <w:szCs w:val="20"/>
                <w:lang w:val="lt-LT"/>
              </w:rPr>
              <w:t>Jei</w:t>
            </w:r>
            <w:r w:rsidR="00B00160">
              <w:rPr>
                <w:rFonts w:ascii="Arial" w:hAnsi="Arial" w:cs="Arial"/>
                <w:sz w:val="20"/>
                <w:szCs w:val="20"/>
                <w:lang w:val="lt-LT"/>
              </w:rPr>
              <w:t xml:space="preserve"> </w:t>
            </w:r>
            <w:r w:rsidRPr="002A1E10">
              <w:rPr>
                <w:rFonts w:ascii="Arial" w:hAnsi="Arial" w:cs="Arial"/>
                <w:sz w:val="20"/>
                <w:szCs w:val="20"/>
                <w:lang w:val="lt-LT"/>
              </w:rPr>
              <w:t xml:space="preserve">Apyvartinė Paskola tampa Problemine, „Invega“, vadovaudamasi savo vidinėmis procedūromis, turi teisę Apyvartinės Paskolos sutartyje nustatytais atvejais ir tvarka, vienašališkai, nesikreipdama į teismą, nutraukti Apyvartinės Paskolos sutartį ir pareikalauti nedelsiant grąžinti Apyvartinę Paskolą (jos dalį) kartu su mokėtinomis palūkanomis ir kitomis pagal Apyvartinės Paskolos sutartį mokėtinomis sumomis. Apyvartinei Paskolai tapus Problemine, </w:t>
            </w:r>
            <w:r w:rsidR="0028727C">
              <w:rPr>
                <w:rFonts w:ascii="Arial" w:hAnsi="Arial" w:cs="Arial"/>
                <w:sz w:val="20"/>
                <w:szCs w:val="20"/>
                <w:lang w:val="lt-LT"/>
              </w:rPr>
              <w:t xml:space="preserve">Apyvartinės </w:t>
            </w:r>
            <w:r w:rsidRPr="002A1E10">
              <w:rPr>
                <w:rFonts w:ascii="Arial" w:hAnsi="Arial" w:cs="Arial"/>
                <w:sz w:val="20"/>
                <w:szCs w:val="20"/>
                <w:lang w:val="lt-LT"/>
              </w:rPr>
              <w:t>Paskolos gavėjas turi teisę kreiptis į „Invegą“ dėl Apyvartinės Paskolos restruktūrizavimo, o „Invega“ skolininko įsipareigojimų vykdymo atžvilgiu, vadovaudamasi savo vidinėmis procedūromis, turi teisę prašyti pateikti papildomas prievolės užtikrinimo priemones už Apyvartinės Paskolos mokėjimo grafiko pakeitimą ir skolos dengimo grafiko sudarymą</w:t>
            </w:r>
            <w:r>
              <w:rPr>
                <w:rFonts w:ascii="Arial" w:hAnsi="Arial" w:cs="Arial"/>
                <w:sz w:val="20"/>
                <w:szCs w:val="20"/>
                <w:lang w:val="lt-LT"/>
              </w:rPr>
              <w:t>.</w:t>
            </w:r>
          </w:p>
        </w:tc>
      </w:tr>
      <w:tr w:rsidR="00180817" w:rsidRPr="00AF71A7" w14:paraId="33F76A2A" w14:textId="77777777" w:rsidTr="46BFEEF7">
        <w:trPr>
          <w:trHeight w:val="531"/>
        </w:trPr>
        <w:tc>
          <w:tcPr>
            <w:tcW w:w="2155" w:type="pct"/>
            <w:tcBorders>
              <w:top w:val="single" w:sz="4" w:space="0" w:color="auto"/>
              <w:left w:val="single" w:sz="4" w:space="0" w:color="auto"/>
              <w:bottom w:val="single" w:sz="4" w:space="0" w:color="auto"/>
              <w:right w:val="single" w:sz="4" w:space="0" w:color="auto"/>
            </w:tcBorders>
            <w:noWrap/>
          </w:tcPr>
          <w:p w14:paraId="2818B9E4" w14:textId="638257EC" w:rsidR="00180817" w:rsidRPr="00180817" w:rsidRDefault="00180817" w:rsidP="00180817">
            <w:pPr>
              <w:autoSpaceDE w:val="0"/>
              <w:autoSpaceDN w:val="0"/>
              <w:contextualSpacing/>
              <w:rPr>
                <w:rFonts w:ascii="Arial" w:eastAsia="Calibri" w:hAnsi="Arial" w:cs="Arial"/>
                <w:b/>
                <w:sz w:val="20"/>
                <w:szCs w:val="20"/>
                <w:lang w:val="lt-LT"/>
              </w:rPr>
            </w:pPr>
            <w:r w:rsidRPr="00180817">
              <w:rPr>
                <w:rFonts w:ascii="Arial" w:eastAsia="Calibri" w:hAnsi="Arial" w:cs="Arial"/>
                <w:b/>
                <w:sz w:val="20"/>
                <w:szCs w:val="20"/>
                <w:lang w:val="lt-LT"/>
              </w:rPr>
              <w:t>Valstybės pagalbos teikimas ir sumavimas Apyvartinės Paskolos atveju</w:t>
            </w:r>
          </w:p>
        </w:tc>
        <w:tc>
          <w:tcPr>
            <w:tcW w:w="2845" w:type="pct"/>
            <w:tcBorders>
              <w:top w:val="single" w:sz="4" w:space="0" w:color="auto"/>
              <w:left w:val="single" w:sz="4" w:space="0" w:color="auto"/>
              <w:bottom w:val="single" w:sz="4" w:space="0" w:color="auto"/>
              <w:right w:val="single" w:sz="4" w:space="0" w:color="auto"/>
            </w:tcBorders>
          </w:tcPr>
          <w:p w14:paraId="67931273" w14:textId="256797F1" w:rsidR="008B4DBC" w:rsidRPr="002216B9" w:rsidRDefault="00796671" w:rsidP="00B00160">
            <w:pPr>
              <w:pStyle w:val="ListParagraph"/>
              <w:numPr>
                <w:ilvl w:val="0"/>
                <w:numId w:val="51"/>
              </w:numPr>
              <w:tabs>
                <w:tab w:val="left" w:pos="276"/>
              </w:tabs>
              <w:ind w:left="0" w:firstLine="0"/>
              <w:jc w:val="both"/>
              <w:textAlignment w:val="center"/>
              <w:rPr>
                <w:rFonts w:ascii="Arial" w:hAnsi="Arial" w:cs="Arial"/>
                <w:color w:val="000000"/>
                <w:sz w:val="20"/>
                <w:szCs w:val="20"/>
                <w:lang w:val="lt-LT"/>
              </w:rPr>
            </w:pPr>
            <w:r w:rsidRPr="002216B9">
              <w:rPr>
                <w:rFonts w:ascii="Arial" w:hAnsi="Arial" w:cs="Arial"/>
                <w:color w:val="000000" w:themeColor="text1"/>
                <w:sz w:val="20"/>
                <w:szCs w:val="20"/>
                <w:lang w:val="lt-LT"/>
              </w:rPr>
              <w:t xml:space="preserve">Pagal </w:t>
            </w:r>
            <w:r w:rsidR="00B7732A">
              <w:rPr>
                <w:rFonts w:ascii="Arial" w:hAnsi="Arial" w:cs="Arial"/>
                <w:color w:val="000000" w:themeColor="text1"/>
                <w:sz w:val="20"/>
                <w:szCs w:val="20"/>
                <w:lang w:val="lt-LT"/>
              </w:rPr>
              <w:t>Priemon</w:t>
            </w:r>
            <w:r w:rsidR="0018085F">
              <w:rPr>
                <w:rFonts w:ascii="Arial" w:hAnsi="Arial" w:cs="Arial"/>
                <w:color w:val="000000" w:themeColor="text1"/>
                <w:sz w:val="20"/>
                <w:szCs w:val="20"/>
                <w:lang w:val="lt-LT"/>
              </w:rPr>
              <w:t>ę</w:t>
            </w:r>
            <w:r w:rsidR="00B7732A">
              <w:rPr>
                <w:rFonts w:ascii="Arial" w:hAnsi="Arial" w:cs="Arial"/>
                <w:color w:val="000000" w:themeColor="text1"/>
                <w:sz w:val="20"/>
                <w:szCs w:val="20"/>
                <w:lang w:val="lt-LT"/>
              </w:rPr>
              <w:t xml:space="preserve"> </w:t>
            </w:r>
            <w:r w:rsidRPr="002216B9">
              <w:rPr>
                <w:rFonts w:ascii="Arial" w:hAnsi="Arial" w:cs="Arial"/>
                <w:color w:val="000000" w:themeColor="text1"/>
                <w:sz w:val="20"/>
                <w:szCs w:val="20"/>
                <w:lang w:val="lt-LT"/>
              </w:rPr>
              <w:t xml:space="preserve">teikiama pagalba gali būti sumuojama </w:t>
            </w:r>
            <w:r w:rsidRPr="002216B9">
              <w:rPr>
                <w:rFonts w:ascii="Arial" w:hAnsi="Arial" w:cs="Arial"/>
                <w:color w:val="000000"/>
                <w:sz w:val="20"/>
                <w:szCs w:val="20"/>
                <w:lang w:val="lt-LT"/>
              </w:rPr>
              <w:t>laikantis Komunikato 39 punkto nuostatų.</w:t>
            </w:r>
          </w:p>
          <w:p w14:paraId="57A0194C" w14:textId="76D8CA1C" w:rsidR="00180817" w:rsidRPr="00D73395" w:rsidRDefault="00180817" w:rsidP="00B00160">
            <w:pPr>
              <w:pStyle w:val="ListParagraph"/>
              <w:numPr>
                <w:ilvl w:val="0"/>
                <w:numId w:val="51"/>
              </w:numPr>
              <w:tabs>
                <w:tab w:val="left" w:pos="276"/>
              </w:tabs>
              <w:ind w:left="0" w:firstLine="0"/>
              <w:jc w:val="both"/>
              <w:textAlignment w:val="center"/>
              <w:rPr>
                <w:rFonts w:ascii="Arial" w:hAnsi="Arial" w:cs="Arial"/>
                <w:color w:val="000000"/>
                <w:sz w:val="20"/>
                <w:szCs w:val="20"/>
                <w:lang w:val="lt-LT"/>
              </w:rPr>
            </w:pPr>
            <w:r w:rsidRPr="00B455FE">
              <w:rPr>
                <w:rFonts w:ascii="Arial" w:hAnsi="Arial" w:cs="Arial"/>
                <w:color w:val="000000" w:themeColor="text1"/>
                <w:sz w:val="20"/>
                <w:szCs w:val="20"/>
                <w:lang w:val="lt-LT"/>
              </w:rPr>
              <w:t xml:space="preserve">Tos pačios </w:t>
            </w:r>
            <w:r w:rsidR="00AA3C73">
              <w:rPr>
                <w:rFonts w:ascii="Arial" w:hAnsi="Arial" w:cs="Arial"/>
                <w:color w:val="000000" w:themeColor="text1"/>
                <w:sz w:val="20"/>
                <w:szCs w:val="20"/>
                <w:lang w:val="lt-LT"/>
              </w:rPr>
              <w:t>Apyvartinės P</w:t>
            </w:r>
            <w:r w:rsidRPr="00B455FE">
              <w:rPr>
                <w:rFonts w:ascii="Arial" w:hAnsi="Arial" w:cs="Arial"/>
                <w:color w:val="000000" w:themeColor="text1"/>
                <w:sz w:val="20"/>
                <w:szCs w:val="20"/>
                <w:lang w:val="lt-LT"/>
              </w:rPr>
              <w:t>askolos pagrindinės sumos atžvilgiu pagal Komunikato 2.3 skirsnį teikiamos</w:t>
            </w:r>
            <w:r w:rsidR="00AA3C73">
              <w:rPr>
                <w:rFonts w:ascii="Arial" w:hAnsi="Arial" w:cs="Arial"/>
                <w:color w:val="000000" w:themeColor="text1"/>
                <w:sz w:val="20"/>
                <w:szCs w:val="20"/>
                <w:lang w:val="lt-LT"/>
              </w:rPr>
              <w:t xml:space="preserve"> Apyvartinės</w:t>
            </w:r>
            <w:r w:rsidRPr="00B455FE">
              <w:rPr>
                <w:rFonts w:ascii="Arial" w:hAnsi="Arial" w:cs="Arial"/>
                <w:color w:val="000000" w:themeColor="text1"/>
                <w:sz w:val="20"/>
                <w:szCs w:val="20"/>
                <w:lang w:val="lt-LT"/>
              </w:rPr>
              <w:t xml:space="preserve"> </w:t>
            </w:r>
            <w:r w:rsidR="00AA3C73">
              <w:rPr>
                <w:rFonts w:ascii="Arial" w:hAnsi="Arial" w:cs="Arial"/>
                <w:color w:val="000000" w:themeColor="text1"/>
                <w:sz w:val="20"/>
                <w:szCs w:val="20"/>
                <w:lang w:val="lt-LT"/>
              </w:rPr>
              <w:t>P</w:t>
            </w:r>
            <w:r w:rsidRPr="00B455FE">
              <w:rPr>
                <w:rFonts w:ascii="Arial" w:hAnsi="Arial" w:cs="Arial"/>
                <w:color w:val="000000" w:themeColor="text1"/>
                <w:sz w:val="20"/>
                <w:szCs w:val="20"/>
                <w:lang w:val="lt-LT"/>
              </w:rPr>
              <w:t xml:space="preserve">askolos nesumuojamos su pagalba teikiama pagal Komunikato 2.2 skirsnį, ir atvirkščiai. Paskolos ir garantijos skirtingoms paskoloms, teikiamoms pagal Komunikatą, gali būti sumuojamos, jei bendra </w:t>
            </w:r>
            <w:r w:rsidR="00ED75A2">
              <w:rPr>
                <w:rFonts w:ascii="Arial" w:hAnsi="Arial" w:cs="Arial"/>
                <w:color w:val="000000" w:themeColor="text1"/>
                <w:sz w:val="20"/>
                <w:szCs w:val="20"/>
                <w:lang w:val="lt-LT"/>
              </w:rPr>
              <w:t>p</w:t>
            </w:r>
            <w:r w:rsidRPr="00B455FE">
              <w:rPr>
                <w:rFonts w:ascii="Arial" w:hAnsi="Arial" w:cs="Arial"/>
                <w:color w:val="000000" w:themeColor="text1"/>
                <w:sz w:val="20"/>
                <w:szCs w:val="20"/>
                <w:lang w:val="lt-LT"/>
              </w:rPr>
              <w:t xml:space="preserve">askolų suma vienam pagalbos gavėjui neviršija Komunikato 47 punkto e papunktyje arba 50 punkto e </w:t>
            </w:r>
            <w:r w:rsidR="005D4ADA" w:rsidRPr="00B455FE">
              <w:rPr>
                <w:rFonts w:ascii="Arial" w:hAnsi="Arial" w:cs="Arial"/>
                <w:color w:val="000000" w:themeColor="text1"/>
                <w:sz w:val="20"/>
                <w:szCs w:val="20"/>
                <w:lang w:val="lt-LT"/>
              </w:rPr>
              <w:t>papunktyje</w:t>
            </w:r>
            <w:r w:rsidRPr="00B455FE">
              <w:rPr>
                <w:rFonts w:ascii="Arial" w:hAnsi="Arial" w:cs="Arial"/>
                <w:color w:val="000000" w:themeColor="text1"/>
                <w:sz w:val="20"/>
                <w:szCs w:val="20"/>
                <w:lang w:val="lt-LT"/>
              </w:rPr>
              <w:t xml:space="preserve"> nustatytų viršutinių ribų</w:t>
            </w:r>
            <w:r w:rsidR="00F56C90" w:rsidRPr="00B455FE">
              <w:rPr>
                <w:rFonts w:ascii="Arial" w:hAnsi="Arial" w:cs="Arial"/>
                <w:color w:val="000000" w:themeColor="text1"/>
                <w:sz w:val="20"/>
                <w:szCs w:val="20"/>
                <w:lang w:val="lt-LT"/>
              </w:rPr>
              <w:t>.</w:t>
            </w:r>
            <w:r w:rsidR="00F56C90" w:rsidRPr="00D73395">
              <w:rPr>
                <w:rFonts w:ascii="Arial" w:hAnsi="Arial" w:cs="Arial"/>
                <w:color w:val="000000" w:themeColor="text1"/>
                <w:sz w:val="20"/>
                <w:szCs w:val="20"/>
                <w:lang w:val="lt-LT"/>
              </w:rPr>
              <w:t xml:space="preserve"> </w:t>
            </w:r>
          </w:p>
        </w:tc>
      </w:tr>
      <w:bookmarkEnd w:id="37"/>
      <w:tr w:rsidR="00E16EAB" w:rsidRPr="00AF71A7" w14:paraId="78843B3F" w14:textId="77777777" w:rsidTr="46BFEEF7">
        <w:trPr>
          <w:trHeight w:val="278"/>
        </w:trPr>
        <w:tc>
          <w:tcPr>
            <w:tcW w:w="2155" w:type="pct"/>
            <w:tcBorders>
              <w:top w:val="single" w:sz="4" w:space="0" w:color="auto"/>
              <w:left w:val="single" w:sz="4" w:space="0" w:color="auto"/>
              <w:bottom w:val="single" w:sz="4" w:space="0" w:color="auto"/>
              <w:right w:val="single" w:sz="4" w:space="0" w:color="auto"/>
            </w:tcBorders>
            <w:noWrap/>
          </w:tcPr>
          <w:p w14:paraId="0C5EBA21" w14:textId="77777777" w:rsidR="00E16EAB" w:rsidRPr="00AF71A7" w:rsidRDefault="00E16EAB" w:rsidP="00C428A0">
            <w:pPr>
              <w:rPr>
                <w:rFonts w:ascii="Arial" w:eastAsia="Calibri" w:hAnsi="Arial" w:cs="Arial"/>
                <w:b/>
                <w:sz w:val="20"/>
                <w:szCs w:val="20"/>
                <w:lang w:val="lt-LT"/>
              </w:rPr>
            </w:pPr>
            <w:r w:rsidRPr="00AF71A7">
              <w:rPr>
                <w:rFonts w:ascii="Arial" w:eastAsia="Calibri" w:hAnsi="Arial" w:cs="Arial"/>
                <w:b/>
                <w:sz w:val="20"/>
                <w:szCs w:val="20"/>
                <w:lang w:val="lt-LT"/>
              </w:rPr>
              <w:t>Viešinimas</w:t>
            </w:r>
          </w:p>
        </w:tc>
        <w:tc>
          <w:tcPr>
            <w:tcW w:w="2845" w:type="pct"/>
            <w:tcBorders>
              <w:top w:val="single" w:sz="4" w:space="0" w:color="auto"/>
              <w:left w:val="single" w:sz="4" w:space="0" w:color="auto"/>
              <w:bottom w:val="single" w:sz="4" w:space="0" w:color="auto"/>
              <w:right w:val="single" w:sz="4" w:space="0" w:color="auto"/>
            </w:tcBorders>
          </w:tcPr>
          <w:p w14:paraId="291728C8" w14:textId="1CC505CC" w:rsidR="006E17DA" w:rsidRPr="00F83368" w:rsidRDefault="0070443C" w:rsidP="00C428A0">
            <w:pPr>
              <w:jc w:val="both"/>
              <w:rPr>
                <w:rFonts w:ascii="Arial" w:eastAsia="Calibri" w:hAnsi="Arial" w:cs="Arial"/>
                <w:sz w:val="20"/>
                <w:szCs w:val="20"/>
                <w:lang w:val="lt-LT"/>
              </w:rPr>
            </w:pPr>
            <w:r>
              <w:rPr>
                <w:rFonts w:ascii="Arial" w:eastAsia="Calibri" w:hAnsi="Arial" w:cs="Arial"/>
                <w:sz w:val="20"/>
                <w:szCs w:val="20"/>
                <w:lang w:val="lt-LT"/>
              </w:rPr>
              <w:t xml:space="preserve">„Invega“ </w:t>
            </w:r>
            <w:r w:rsidR="00E16EAB" w:rsidRPr="00AF71A7">
              <w:rPr>
                <w:rFonts w:ascii="Arial" w:eastAsia="Calibri" w:hAnsi="Arial" w:cs="Arial"/>
                <w:sz w:val="20"/>
                <w:szCs w:val="20"/>
                <w:lang w:val="lt-LT"/>
              </w:rPr>
              <w:t>informaciją apie Priemonės sąlygas skelb</w:t>
            </w:r>
            <w:r w:rsidR="00E16EAB">
              <w:rPr>
                <w:rFonts w:ascii="Arial" w:eastAsia="Calibri" w:hAnsi="Arial" w:cs="Arial"/>
                <w:sz w:val="20"/>
                <w:szCs w:val="20"/>
                <w:lang w:val="lt-LT"/>
              </w:rPr>
              <w:t>ia</w:t>
            </w:r>
            <w:r w:rsidR="00E16EAB" w:rsidRPr="00AF71A7">
              <w:rPr>
                <w:rFonts w:ascii="Arial" w:eastAsia="Calibri" w:hAnsi="Arial" w:cs="Arial"/>
                <w:sz w:val="20"/>
                <w:szCs w:val="20"/>
                <w:lang w:val="lt-LT"/>
              </w:rPr>
              <w:t xml:space="preserve"> savo interneto svetainėje</w:t>
            </w:r>
            <w:r>
              <w:rPr>
                <w:rFonts w:ascii="Arial" w:eastAsia="Calibri" w:hAnsi="Arial" w:cs="Arial"/>
                <w:sz w:val="20"/>
                <w:szCs w:val="20"/>
                <w:lang w:val="lt-LT"/>
              </w:rPr>
              <w:t xml:space="preserve"> </w:t>
            </w:r>
            <w:hyperlink r:id="rId16" w:history="1">
              <w:r w:rsidR="00686EC3" w:rsidRPr="00686EC3">
                <w:rPr>
                  <w:rStyle w:val="Hyperlink"/>
                  <w:rFonts w:ascii="Arial" w:eastAsia="Calibri" w:hAnsi="Arial" w:cs="Arial"/>
                  <w:sz w:val="20"/>
                  <w:szCs w:val="20"/>
                  <w:lang w:val="lt-LT"/>
                </w:rPr>
                <w:t>www.invega.lt</w:t>
              </w:r>
            </w:hyperlink>
            <w:r w:rsidRPr="00BD3F5E">
              <w:rPr>
                <w:rFonts w:ascii="Arial" w:eastAsia="Calibri" w:hAnsi="Arial" w:cs="Arial"/>
                <w:sz w:val="20"/>
                <w:szCs w:val="20"/>
                <w:lang w:val="lt-LT"/>
              </w:rPr>
              <w:t>,</w:t>
            </w:r>
            <w:r>
              <w:rPr>
                <w:rFonts w:ascii="Arial" w:eastAsia="Calibri" w:hAnsi="Arial" w:cs="Arial"/>
                <w:sz w:val="20"/>
                <w:szCs w:val="20"/>
                <w:lang w:val="lt-LT"/>
              </w:rPr>
              <w:t xml:space="preserve"> </w:t>
            </w:r>
            <w:r w:rsidR="00E16EAB" w:rsidRPr="00AF71A7">
              <w:rPr>
                <w:rFonts w:ascii="Arial" w:eastAsia="Calibri" w:hAnsi="Arial" w:cs="Arial"/>
                <w:sz w:val="20"/>
                <w:szCs w:val="20"/>
                <w:lang w:val="lt-LT"/>
              </w:rPr>
              <w:t>taip pat, savo iniciatyva gal</w:t>
            </w:r>
            <w:r w:rsidR="00E16EAB">
              <w:rPr>
                <w:rFonts w:ascii="Arial" w:eastAsia="Calibri" w:hAnsi="Arial" w:cs="Arial"/>
                <w:sz w:val="20"/>
                <w:szCs w:val="20"/>
                <w:lang w:val="lt-LT"/>
              </w:rPr>
              <w:t>i</w:t>
            </w:r>
            <w:r w:rsidR="00E16EAB" w:rsidRPr="00AF71A7">
              <w:rPr>
                <w:rFonts w:ascii="Arial" w:eastAsia="Calibri" w:hAnsi="Arial" w:cs="Arial"/>
                <w:sz w:val="20"/>
                <w:szCs w:val="20"/>
                <w:lang w:val="lt-LT"/>
              </w:rPr>
              <w:t xml:space="preserve"> taikyti ir kitas Priemonės viešinimo priemones. </w:t>
            </w:r>
            <w:r w:rsidR="0028727C">
              <w:rPr>
                <w:rFonts w:ascii="Arial" w:eastAsia="Calibri" w:hAnsi="Arial" w:cs="Arial"/>
                <w:sz w:val="20"/>
                <w:szCs w:val="20"/>
                <w:lang w:val="lt-LT"/>
              </w:rPr>
              <w:t xml:space="preserve">Apyvartinės </w:t>
            </w:r>
            <w:r w:rsidR="00E16EAB" w:rsidRPr="00AF71A7">
              <w:rPr>
                <w:rFonts w:ascii="Arial" w:eastAsia="Calibri" w:hAnsi="Arial" w:cs="Arial"/>
                <w:sz w:val="20"/>
                <w:szCs w:val="20"/>
                <w:lang w:val="lt-LT"/>
              </w:rPr>
              <w:t xml:space="preserve">Paskolų gavėjų sąrašai skelbiami </w:t>
            </w:r>
            <w:r w:rsidR="002C64E3">
              <w:rPr>
                <w:rFonts w:ascii="Arial" w:eastAsia="Calibri" w:hAnsi="Arial" w:cs="Arial"/>
                <w:sz w:val="20"/>
                <w:szCs w:val="20"/>
                <w:lang w:val="lt-LT"/>
              </w:rPr>
              <w:t>„Invega“</w:t>
            </w:r>
            <w:r w:rsidR="00E16EAB" w:rsidRPr="00AF71A7">
              <w:rPr>
                <w:rFonts w:ascii="Arial" w:eastAsia="Calibri" w:hAnsi="Arial" w:cs="Arial"/>
                <w:sz w:val="20"/>
                <w:szCs w:val="20"/>
                <w:lang w:val="lt-LT"/>
              </w:rPr>
              <w:t xml:space="preserve"> interneto svetainėje</w:t>
            </w:r>
            <w:r w:rsidR="00E16EAB">
              <w:rPr>
                <w:rFonts w:ascii="Arial" w:eastAsia="Calibri" w:hAnsi="Arial" w:cs="Arial"/>
                <w:sz w:val="20"/>
                <w:szCs w:val="20"/>
                <w:lang w:val="lt-LT"/>
              </w:rPr>
              <w:t xml:space="preserve"> ir kitur teisės aktų nustatyta tvarka</w:t>
            </w:r>
            <w:r w:rsidR="002C64E3">
              <w:rPr>
                <w:rFonts w:ascii="Arial" w:eastAsia="Calibri" w:hAnsi="Arial" w:cs="Arial"/>
                <w:sz w:val="20"/>
                <w:szCs w:val="20"/>
                <w:lang w:val="lt-LT"/>
              </w:rPr>
              <w:t>.</w:t>
            </w:r>
          </w:p>
        </w:tc>
      </w:tr>
      <w:tr w:rsidR="00E16EAB" w:rsidRPr="00AF71A7" w14:paraId="42D77366" w14:textId="77777777" w:rsidTr="46BFEEF7">
        <w:trPr>
          <w:trHeight w:val="278"/>
        </w:trPr>
        <w:tc>
          <w:tcPr>
            <w:tcW w:w="2155" w:type="pct"/>
            <w:tcBorders>
              <w:top w:val="single" w:sz="4" w:space="0" w:color="auto"/>
              <w:left w:val="single" w:sz="4" w:space="0" w:color="auto"/>
              <w:bottom w:val="single" w:sz="4" w:space="0" w:color="auto"/>
              <w:right w:val="single" w:sz="4" w:space="0" w:color="auto"/>
            </w:tcBorders>
            <w:noWrap/>
          </w:tcPr>
          <w:p w14:paraId="03E1E1BE" w14:textId="77777777" w:rsidR="00E16EAB" w:rsidRPr="00AF71A7" w:rsidRDefault="00E16EAB" w:rsidP="00C428A0">
            <w:pPr>
              <w:rPr>
                <w:rFonts w:ascii="Arial" w:eastAsia="Calibri" w:hAnsi="Arial" w:cs="Arial"/>
                <w:b/>
                <w:sz w:val="20"/>
                <w:szCs w:val="20"/>
                <w:lang w:val="lt-LT"/>
              </w:rPr>
            </w:pPr>
            <w:r w:rsidRPr="00AF71A7">
              <w:rPr>
                <w:rFonts w:ascii="Arial" w:eastAsia="Calibri" w:hAnsi="Arial" w:cs="Arial"/>
                <w:b/>
                <w:sz w:val="20"/>
                <w:szCs w:val="20"/>
                <w:lang w:val="lt-LT"/>
              </w:rPr>
              <w:t>Audito reikalavimai</w:t>
            </w:r>
          </w:p>
        </w:tc>
        <w:tc>
          <w:tcPr>
            <w:tcW w:w="2845" w:type="pct"/>
            <w:tcBorders>
              <w:top w:val="single" w:sz="4" w:space="0" w:color="auto"/>
              <w:left w:val="single" w:sz="4" w:space="0" w:color="auto"/>
              <w:bottom w:val="single" w:sz="4" w:space="0" w:color="auto"/>
              <w:right w:val="single" w:sz="4" w:space="0" w:color="auto"/>
            </w:tcBorders>
          </w:tcPr>
          <w:p w14:paraId="0B9DE143" w14:textId="70E27067" w:rsidR="00E16EAB" w:rsidRPr="00AF71A7" w:rsidRDefault="0052709D" w:rsidP="00C428A0">
            <w:pPr>
              <w:jc w:val="both"/>
              <w:rPr>
                <w:rFonts w:ascii="Arial" w:eastAsia="Calibri" w:hAnsi="Arial" w:cs="Arial"/>
                <w:sz w:val="20"/>
                <w:szCs w:val="20"/>
                <w:lang w:val="lt-LT"/>
              </w:rPr>
            </w:pPr>
            <w:r>
              <w:rPr>
                <w:rFonts w:ascii="Arial" w:eastAsia="Calibri" w:hAnsi="Arial" w:cs="Arial"/>
                <w:sz w:val="20"/>
                <w:szCs w:val="20"/>
                <w:lang w:val="lt-LT"/>
              </w:rPr>
              <w:t xml:space="preserve">Apyvartinės </w:t>
            </w:r>
            <w:r w:rsidR="00E16EAB" w:rsidRPr="00AF71A7">
              <w:rPr>
                <w:rFonts w:ascii="Arial" w:eastAsia="Calibri" w:hAnsi="Arial" w:cs="Arial"/>
                <w:sz w:val="20"/>
                <w:szCs w:val="20"/>
                <w:lang w:val="lt-LT"/>
              </w:rPr>
              <w:t xml:space="preserve">Paskolos sutartyje bus nustatyta, kad </w:t>
            </w:r>
            <w:r w:rsidR="0028727C">
              <w:rPr>
                <w:rFonts w:ascii="Arial" w:eastAsia="Calibri" w:hAnsi="Arial" w:cs="Arial"/>
                <w:sz w:val="20"/>
                <w:szCs w:val="20"/>
                <w:lang w:val="lt-LT"/>
              </w:rPr>
              <w:t xml:space="preserve">Apyvartinės </w:t>
            </w:r>
            <w:r w:rsidR="00E16EAB" w:rsidRPr="00AF71A7">
              <w:rPr>
                <w:rFonts w:ascii="Arial" w:eastAsia="Calibri" w:hAnsi="Arial" w:cs="Arial"/>
                <w:sz w:val="20"/>
                <w:szCs w:val="20"/>
                <w:lang w:val="lt-LT"/>
              </w:rPr>
              <w:t xml:space="preserve">Paskolos gavėjas bus įpareigotas sudaryti galimybę Europos Komisijos, Europos Audito Rūmų, Finansų ministerijos, Ekonomikos ir </w:t>
            </w:r>
            <w:r w:rsidR="00DD7EDC">
              <w:rPr>
                <w:rFonts w:ascii="Arial" w:eastAsia="Calibri" w:hAnsi="Arial" w:cs="Arial"/>
                <w:sz w:val="20"/>
                <w:szCs w:val="20"/>
                <w:lang w:val="lt-LT"/>
              </w:rPr>
              <w:t>i</w:t>
            </w:r>
            <w:r w:rsidR="00E16EAB" w:rsidRPr="00AF71A7">
              <w:rPr>
                <w:rFonts w:ascii="Arial" w:eastAsia="Calibri" w:hAnsi="Arial" w:cs="Arial"/>
                <w:sz w:val="20"/>
                <w:szCs w:val="20"/>
                <w:lang w:val="lt-LT"/>
              </w:rPr>
              <w:t xml:space="preserve">novacijų ministerijos, Lietuvos Respublikos valstybės kontrolės, Finansinių nusikaltimų tyrimo tarnybos prie Vidaus reikalų ministerijos, Lietuvos Respublikos specialiųjų tyrimų tarnybos, Konkurencijos tarybos įgaliotiems atstovams, </w:t>
            </w:r>
            <w:r w:rsidR="0070443C">
              <w:rPr>
                <w:rFonts w:ascii="Arial" w:eastAsia="Calibri" w:hAnsi="Arial" w:cs="Arial"/>
                <w:sz w:val="20"/>
                <w:szCs w:val="20"/>
                <w:lang w:val="lt-LT"/>
              </w:rPr>
              <w:t>„Invegos“</w:t>
            </w:r>
            <w:r w:rsidR="00E16EAB" w:rsidRPr="00AF71A7">
              <w:rPr>
                <w:rFonts w:ascii="Arial" w:eastAsia="Calibri" w:hAnsi="Arial" w:cs="Arial"/>
                <w:sz w:val="20"/>
                <w:szCs w:val="20"/>
                <w:lang w:val="lt-LT"/>
              </w:rPr>
              <w:t>, kitiems ES institucijų ir ES įstaigų bei tinkamai įgaliotų nacionalinių subjektų, turintiems teisę tikrinti, kaip panaudojamos Priemonės lėšos atstovams atlikti patikrinimą, įvertinant</w:t>
            </w:r>
            <w:r w:rsidR="00E16EAB">
              <w:rPr>
                <w:rFonts w:ascii="Arial" w:eastAsia="Calibri" w:hAnsi="Arial" w:cs="Arial"/>
                <w:sz w:val="20"/>
                <w:szCs w:val="20"/>
                <w:lang w:val="lt-LT"/>
              </w:rPr>
              <w:t xml:space="preserve"> </w:t>
            </w:r>
            <w:r w:rsidR="0028727C">
              <w:rPr>
                <w:rFonts w:ascii="Arial" w:eastAsia="Calibri" w:hAnsi="Arial" w:cs="Arial"/>
                <w:sz w:val="20"/>
                <w:szCs w:val="20"/>
                <w:lang w:val="lt-LT"/>
              </w:rPr>
              <w:t xml:space="preserve">Apyvartinės </w:t>
            </w:r>
            <w:r w:rsidR="00E16EAB" w:rsidRPr="00AF71A7">
              <w:rPr>
                <w:rFonts w:ascii="Arial" w:eastAsia="Calibri" w:hAnsi="Arial" w:cs="Arial"/>
                <w:sz w:val="20"/>
                <w:szCs w:val="20"/>
                <w:lang w:val="lt-LT"/>
              </w:rPr>
              <w:t xml:space="preserve">Paskolos gavėjo </w:t>
            </w:r>
            <w:r w:rsidR="00E16EAB" w:rsidRPr="00AF71A7">
              <w:rPr>
                <w:rFonts w:ascii="Arial" w:eastAsia="Calibri" w:hAnsi="Arial" w:cs="Arial"/>
                <w:sz w:val="20"/>
                <w:szCs w:val="20"/>
                <w:lang w:val="lt-LT"/>
              </w:rPr>
              <w:lastRenderedPageBreak/>
              <w:t xml:space="preserve">įsipareigojimus pagal </w:t>
            </w:r>
            <w:r>
              <w:rPr>
                <w:rFonts w:ascii="Arial" w:eastAsia="Calibri" w:hAnsi="Arial" w:cs="Arial"/>
                <w:sz w:val="20"/>
                <w:szCs w:val="20"/>
                <w:lang w:val="lt-LT"/>
              </w:rPr>
              <w:t xml:space="preserve">Apyvartinės </w:t>
            </w:r>
            <w:r w:rsidR="00E16EAB" w:rsidRPr="00AF71A7">
              <w:rPr>
                <w:rFonts w:ascii="Arial" w:eastAsia="Calibri" w:hAnsi="Arial" w:cs="Arial"/>
                <w:sz w:val="20"/>
                <w:szCs w:val="20"/>
                <w:lang w:val="lt-LT"/>
              </w:rPr>
              <w:t>Paskolos sutartį vykdymą</w:t>
            </w:r>
            <w:r>
              <w:rPr>
                <w:rFonts w:ascii="Arial" w:eastAsia="Calibri" w:hAnsi="Arial" w:cs="Arial"/>
                <w:sz w:val="20"/>
                <w:szCs w:val="20"/>
                <w:lang w:val="lt-LT"/>
              </w:rPr>
              <w:t>.</w:t>
            </w:r>
          </w:p>
        </w:tc>
      </w:tr>
      <w:tr w:rsidR="0052709D" w:rsidRPr="00AF71A7" w14:paraId="2194ECFE" w14:textId="77777777" w:rsidTr="46BFEEF7">
        <w:trPr>
          <w:trHeight w:val="278"/>
        </w:trPr>
        <w:tc>
          <w:tcPr>
            <w:tcW w:w="2155" w:type="pct"/>
            <w:tcBorders>
              <w:top w:val="single" w:sz="4" w:space="0" w:color="auto"/>
              <w:left w:val="single" w:sz="4" w:space="0" w:color="auto"/>
              <w:bottom w:val="single" w:sz="4" w:space="0" w:color="auto"/>
              <w:right w:val="single" w:sz="4" w:space="0" w:color="auto"/>
            </w:tcBorders>
            <w:noWrap/>
          </w:tcPr>
          <w:p w14:paraId="3B6A7B7B" w14:textId="2DB71545" w:rsidR="0052709D" w:rsidRPr="00810EAE" w:rsidRDefault="0052709D" w:rsidP="00C428A0">
            <w:pPr>
              <w:rPr>
                <w:rFonts w:ascii="Arial" w:eastAsia="Calibri" w:hAnsi="Arial" w:cs="Arial"/>
                <w:b/>
                <w:sz w:val="20"/>
                <w:szCs w:val="20"/>
              </w:rPr>
            </w:pPr>
            <w:r w:rsidRPr="0052709D">
              <w:rPr>
                <w:rFonts w:ascii="Arial" w:eastAsia="Calibri" w:hAnsi="Arial" w:cs="Arial"/>
                <w:b/>
                <w:sz w:val="20"/>
                <w:szCs w:val="20"/>
                <w:lang w:val="lt-LT"/>
              </w:rPr>
              <w:lastRenderedPageBreak/>
              <w:t>Informacijos ir dokumentų, susijusių su valstybės pagalbos teikimu, saugojimas</w:t>
            </w:r>
            <w:r>
              <w:t xml:space="preserve"> </w:t>
            </w:r>
          </w:p>
        </w:tc>
        <w:tc>
          <w:tcPr>
            <w:tcW w:w="2845" w:type="pct"/>
            <w:tcBorders>
              <w:top w:val="single" w:sz="4" w:space="0" w:color="auto"/>
              <w:left w:val="single" w:sz="4" w:space="0" w:color="auto"/>
              <w:bottom w:val="single" w:sz="4" w:space="0" w:color="auto"/>
              <w:right w:val="single" w:sz="4" w:space="0" w:color="auto"/>
            </w:tcBorders>
          </w:tcPr>
          <w:p w14:paraId="7F0FF0C7" w14:textId="4D7C312F" w:rsidR="0052709D" w:rsidRPr="0052709D" w:rsidRDefault="0052709D" w:rsidP="00C428A0">
            <w:pPr>
              <w:jc w:val="both"/>
              <w:rPr>
                <w:rFonts w:ascii="Arial" w:eastAsia="Calibri" w:hAnsi="Arial" w:cs="Arial"/>
                <w:sz w:val="20"/>
                <w:szCs w:val="20"/>
                <w:lang w:val="lt-LT"/>
              </w:rPr>
            </w:pPr>
            <w:r w:rsidRPr="0052709D">
              <w:rPr>
                <w:rFonts w:ascii="Arial" w:hAnsi="Arial" w:cs="Arial"/>
                <w:sz w:val="20"/>
                <w:szCs w:val="20"/>
                <w:lang w:val="lt-LT"/>
              </w:rPr>
              <w:t xml:space="preserve">Informacija ir dokumentai, susiję su valstybės pagalbos teikimu, saugomi 10 metų </w:t>
            </w:r>
            <w:r w:rsidR="00223071" w:rsidRPr="00223071">
              <w:rPr>
                <w:rFonts w:ascii="Arial" w:hAnsi="Arial" w:cs="Arial"/>
                <w:sz w:val="20"/>
                <w:szCs w:val="20"/>
                <w:lang w:val="lt-LT"/>
              </w:rPr>
              <w:t xml:space="preserve">nuo paskutinio dokumento dėl </w:t>
            </w:r>
            <w:r w:rsidR="00F1474C">
              <w:rPr>
                <w:rFonts w:ascii="Arial" w:hAnsi="Arial" w:cs="Arial"/>
                <w:sz w:val="20"/>
                <w:szCs w:val="20"/>
                <w:lang w:val="lt-LT"/>
              </w:rPr>
              <w:t xml:space="preserve">Apyvartinės </w:t>
            </w:r>
            <w:r w:rsidR="00223071" w:rsidRPr="00223071">
              <w:rPr>
                <w:rFonts w:ascii="Arial" w:hAnsi="Arial" w:cs="Arial"/>
                <w:sz w:val="20"/>
                <w:szCs w:val="20"/>
                <w:lang w:val="lt-LT"/>
              </w:rPr>
              <w:t>Paskolos suteikimo gavimo datos</w:t>
            </w:r>
            <w:r w:rsidR="00223071">
              <w:rPr>
                <w:rFonts w:ascii="Arial" w:hAnsi="Arial" w:cs="Arial"/>
                <w:sz w:val="20"/>
                <w:szCs w:val="20"/>
                <w:lang w:val="lt-LT"/>
              </w:rPr>
              <w:t>.</w:t>
            </w:r>
            <w:r>
              <w:rPr>
                <w:rFonts w:ascii="Arial" w:hAnsi="Arial" w:cs="Arial"/>
                <w:sz w:val="20"/>
                <w:szCs w:val="20"/>
                <w:lang w:val="lt-LT"/>
              </w:rPr>
              <w:t>.</w:t>
            </w:r>
          </w:p>
        </w:tc>
      </w:tr>
      <w:tr w:rsidR="00831C21" w:rsidRPr="00AF71A7" w14:paraId="3327DAAF" w14:textId="77777777" w:rsidTr="46BFEEF7">
        <w:trPr>
          <w:trHeight w:val="278"/>
        </w:trPr>
        <w:tc>
          <w:tcPr>
            <w:tcW w:w="2155" w:type="pct"/>
            <w:tcBorders>
              <w:top w:val="single" w:sz="4" w:space="0" w:color="auto"/>
              <w:left w:val="single" w:sz="4" w:space="0" w:color="auto"/>
              <w:bottom w:val="single" w:sz="4" w:space="0" w:color="auto"/>
              <w:right w:val="single" w:sz="4" w:space="0" w:color="auto"/>
            </w:tcBorders>
            <w:noWrap/>
          </w:tcPr>
          <w:p w14:paraId="563D2F98" w14:textId="4A012962" w:rsidR="00831C21" w:rsidRPr="00810EAE" w:rsidRDefault="00831C21" w:rsidP="00C428A0">
            <w:pPr>
              <w:rPr>
                <w:rFonts w:ascii="Arial" w:eastAsia="Calibri" w:hAnsi="Arial" w:cs="Arial"/>
                <w:b/>
                <w:sz w:val="20"/>
                <w:szCs w:val="20"/>
                <w:lang w:val="lt-LT"/>
              </w:rPr>
            </w:pPr>
            <w:r w:rsidRPr="00810EAE">
              <w:rPr>
                <w:rFonts w:ascii="Arial" w:eastAsia="Calibri" w:hAnsi="Arial" w:cs="Arial"/>
                <w:b/>
                <w:sz w:val="20"/>
                <w:szCs w:val="20"/>
                <w:lang w:val="lt-LT"/>
              </w:rPr>
              <w:t>Skaidrumo reikalavimai</w:t>
            </w:r>
          </w:p>
        </w:tc>
        <w:tc>
          <w:tcPr>
            <w:tcW w:w="2845" w:type="pct"/>
            <w:tcBorders>
              <w:top w:val="single" w:sz="4" w:space="0" w:color="auto"/>
              <w:left w:val="single" w:sz="4" w:space="0" w:color="auto"/>
              <w:bottom w:val="single" w:sz="4" w:space="0" w:color="auto"/>
              <w:right w:val="single" w:sz="4" w:space="0" w:color="auto"/>
            </w:tcBorders>
          </w:tcPr>
          <w:p w14:paraId="2CFE213D" w14:textId="7DEC676E" w:rsidR="00A8309A" w:rsidRDefault="00883EBB" w:rsidP="00C428A0">
            <w:pPr>
              <w:jc w:val="both"/>
              <w:rPr>
                <w:rFonts w:ascii="Arial" w:eastAsia="Calibri" w:hAnsi="Arial" w:cs="Arial"/>
                <w:sz w:val="20"/>
                <w:szCs w:val="20"/>
                <w:lang w:val="lt-LT"/>
              </w:rPr>
            </w:pPr>
            <w:r w:rsidRPr="00202F58">
              <w:rPr>
                <w:rFonts w:ascii="Arial" w:hAnsi="Arial" w:cs="Arial"/>
                <w:sz w:val="20"/>
                <w:szCs w:val="20"/>
                <w:lang w:val="lt-LT"/>
              </w:rPr>
              <w:t xml:space="preserve">Vadovaujantis Komunikato 54 punkto </w:t>
            </w:r>
            <w:r w:rsidRPr="00202F58">
              <w:rPr>
                <w:rFonts w:ascii="Arial" w:hAnsi="Arial" w:cs="Arial"/>
                <w:sz w:val="20"/>
                <w:szCs w:val="20"/>
                <w:lang w:val="lt-LT" w:eastAsia="lt-LT"/>
              </w:rPr>
              <w:t>nuostatomis, pagal Reglamento (ES) Nr. 651/2014 III priedą</w:t>
            </w:r>
            <w:r w:rsidR="00A8309A" w:rsidRPr="00202F58">
              <w:rPr>
                <w:rFonts w:ascii="Arial" w:eastAsia="Calibri" w:hAnsi="Arial" w:cs="Arial"/>
                <w:sz w:val="20"/>
                <w:szCs w:val="20"/>
                <w:lang w:val="lt-LT"/>
              </w:rPr>
              <w:t xml:space="preserve">, informaciją apie suteiktą valstybės pagalbą, ne vėliau kaip per </w:t>
            </w:r>
            <w:r w:rsidRPr="00202F58">
              <w:rPr>
                <w:rFonts w:ascii="Arial" w:eastAsia="Calibri" w:hAnsi="Arial" w:cs="Arial"/>
                <w:sz w:val="20"/>
                <w:szCs w:val="20"/>
                <w:lang w:val="lt-LT"/>
              </w:rPr>
              <w:t>12</w:t>
            </w:r>
            <w:r w:rsidR="00A8309A" w:rsidRPr="00202F58">
              <w:rPr>
                <w:rFonts w:ascii="Arial" w:eastAsia="Calibri" w:hAnsi="Arial" w:cs="Arial"/>
                <w:sz w:val="20"/>
                <w:szCs w:val="20"/>
                <w:lang w:val="lt-LT"/>
              </w:rPr>
              <w:t xml:space="preserve"> mėnesi</w:t>
            </w:r>
            <w:r w:rsidRPr="00202F58">
              <w:rPr>
                <w:rFonts w:ascii="Arial" w:eastAsia="Calibri" w:hAnsi="Arial" w:cs="Arial"/>
                <w:sz w:val="20"/>
                <w:szCs w:val="20"/>
                <w:lang w:val="lt-LT"/>
              </w:rPr>
              <w:t>ų</w:t>
            </w:r>
            <w:r w:rsidR="00A8309A" w:rsidRPr="00202F58">
              <w:rPr>
                <w:rFonts w:ascii="Arial" w:eastAsia="Calibri" w:hAnsi="Arial" w:cs="Arial"/>
                <w:sz w:val="20"/>
                <w:szCs w:val="20"/>
                <w:lang w:val="lt-LT"/>
              </w:rPr>
              <w:t xml:space="preserve"> nuo pagalbos suteikimo dienos būtina paskelbti Europos Komisijos</w:t>
            </w:r>
            <w:r w:rsidR="00A8309A" w:rsidRPr="00A8309A">
              <w:rPr>
                <w:rFonts w:ascii="Arial" w:eastAsia="Calibri" w:hAnsi="Arial" w:cs="Arial"/>
                <w:sz w:val="20"/>
                <w:szCs w:val="20"/>
                <w:lang w:val="lt-LT"/>
              </w:rPr>
              <w:t xml:space="preserve"> valstybės pagalbos skaidrumo viešos paieškos svetainėje</w:t>
            </w:r>
            <w:r>
              <w:rPr>
                <w:rFonts w:ascii="Arial" w:eastAsia="Calibri" w:hAnsi="Arial" w:cs="Arial"/>
                <w:sz w:val="20"/>
                <w:szCs w:val="20"/>
                <w:lang w:val="lt-LT"/>
              </w:rPr>
              <w:t xml:space="preserve"> (toliau-svetainė)</w:t>
            </w:r>
            <w:r w:rsidR="00A8309A" w:rsidRPr="00A8309A">
              <w:rPr>
                <w:rFonts w:ascii="Arial" w:eastAsia="Calibri" w:hAnsi="Arial" w:cs="Arial"/>
                <w:sz w:val="20"/>
                <w:szCs w:val="20"/>
                <w:lang w:val="lt-LT"/>
              </w:rPr>
              <w:t xml:space="preserve"> </w:t>
            </w:r>
            <w:hyperlink r:id="rId17" w:history="1">
              <w:r w:rsidR="00A8309A" w:rsidRPr="00297097">
                <w:rPr>
                  <w:rStyle w:val="Hyperlink"/>
                  <w:rFonts w:ascii="Arial" w:eastAsia="Calibri" w:hAnsi="Arial" w:cs="Arial"/>
                  <w:sz w:val="20"/>
                  <w:szCs w:val="20"/>
                  <w:lang w:val="lt-LT"/>
                </w:rPr>
                <w:t>https://webgate.ec.europa.eu/competition/transparency/</w:t>
              </w:r>
            </w:hyperlink>
            <w:r w:rsidR="00A8309A">
              <w:rPr>
                <w:rFonts w:ascii="Arial" w:eastAsia="Calibri" w:hAnsi="Arial" w:cs="Arial"/>
                <w:sz w:val="20"/>
                <w:szCs w:val="20"/>
                <w:lang w:val="lt-LT"/>
              </w:rPr>
              <w:t xml:space="preserve">. </w:t>
            </w:r>
          </w:p>
          <w:p w14:paraId="6C4D1C23" w14:textId="2D29580D" w:rsidR="00831C21" w:rsidRDefault="009A24A0" w:rsidP="00C428A0">
            <w:pPr>
              <w:jc w:val="both"/>
              <w:rPr>
                <w:rFonts w:ascii="Arial" w:eastAsia="Calibri" w:hAnsi="Arial" w:cs="Arial"/>
                <w:sz w:val="20"/>
                <w:szCs w:val="20"/>
                <w:lang w:val="lt-LT"/>
              </w:rPr>
            </w:pPr>
            <w:r w:rsidRPr="009A24A0">
              <w:rPr>
                <w:rFonts w:ascii="Arial" w:eastAsia="Calibri" w:hAnsi="Arial" w:cs="Arial"/>
                <w:sz w:val="20"/>
                <w:szCs w:val="20"/>
                <w:lang w:val="lt-LT"/>
              </w:rPr>
              <w:t>Reglamento (ES) Nr. 651/2014</w:t>
            </w:r>
            <w:r w:rsidR="00A8309A" w:rsidRPr="00A8309A">
              <w:rPr>
                <w:rFonts w:ascii="Arial" w:eastAsia="Calibri" w:hAnsi="Arial" w:cs="Arial"/>
                <w:sz w:val="20"/>
                <w:szCs w:val="20"/>
                <w:lang w:val="lt-LT"/>
              </w:rPr>
              <w:t xml:space="preserve"> III priede nurodytą informaciją </w:t>
            </w:r>
            <w:r w:rsidR="00883EBB">
              <w:rPr>
                <w:rFonts w:ascii="Arial" w:eastAsia="Calibri" w:hAnsi="Arial" w:cs="Arial"/>
                <w:sz w:val="20"/>
                <w:szCs w:val="20"/>
                <w:lang w:val="lt-LT"/>
              </w:rPr>
              <w:t>„Invega“</w:t>
            </w:r>
            <w:r w:rsidR="00A8309A" w:rsidRPr="00A8309A">
              <w:rPr>
                <w:rFonts w:ascii="Arial" w:eastAsia="Calibri" w:hAnsi="Arial" w:cs="Arial"/>
                <w:sz w:val="20"/>
                <w:szCs w:val="20"/>
                <w:lang w:val="lt-LT"/>
              </w:rPr>
              <w:t xml:space="preserve"> ne vėliau kaip per </w:t>
            </w:r>
            <w:r w:rsidR="00883EBB">
              <w:rPr>
                <w:rFonts w:ascii="Arial" w:eastAsia="Calibri" w:hAnsi="Arial" w:cs="Arial"/>
                <w:sz w:val="20"/>
                <w:szCs w:val="20"/>
                <w:lang w:val="lt-LT"/>
              </w:rPr>
              <w:t>12</w:t>
            </w:r>
            <w:r w:rsidR="00A8309A" w:rsidRPr="00A8309A">
              <w:rPr>
                <w:rFonts w:ascii="Arial" w:eastAsia="Calibri" w:hAnsi="Arial" w:cs="Arial"/>
                <w:sz w:val="20"/>
                <w:szCs w:val="20"/>
                <w:lang w:val="lt-LT"/>
              </w:rPr>
              <w:t xml:space="preserve"> mėnesius nuo pagalbos suteikimo dienos pateikia Lietuvos Respublikos ekonomikos ir inovacijų ministerijai</w:t>
            </w:r>
            <w:r w:rsidR="00883EBB">
              <w:rPr>
                <w:rFonts w:ascii="Arial" w:eastAsia="Calibri" w:hAnsi="Arial" w:cs="Arial"/>
                <w:sz w:val="20"/>
                <w:szCs w:val="20"/>
                <w:lang w:val="lt-LT"/>
              </w:rPr>
              <w:t>, kuri ją paskelbia svetainėje.</w:t>
            </w:r>
          </w:p>
          <w:p w14:paraId="0457B0D7" w14:textId="2623C889" w:rsidR="00E11CFA" w:rsidRPr="00810EAE" w:rsidRDefault="00E11CFA" w:rsidP="00C428A0">
            <w:pPr>
              <w:jc w:val="both"/>
              <w:rPr>
                <w:rFonts w:ascii="Arial" w:eastAsia="Calibri" w:hAnsi="Arial" w:cs="Arial"/>
                <w:sz w:val="20"/>
                <w:szCs w:val="20"/>
                <w:lang w:val="lt-LT"/>
              </w:rPr>
            </w:pPr>
          </w:p>
        </w:tc>
      </w:tr>
      <w:tr w:rsidR="00E16EAB" w:rsidRPr="00AF71A7" w14:paraId="7F4ECC80" w14:textId="77777777" w:rsidTr="46BFEEF7">
        <w:trPr>
          <w:trHeight w:val="278"/>
        </w:trPr>
        <w:tc>
          <w:tcPr>
            <w:tcW w:w="2155" w:type="pct"/>
            <w:tcBorders>
              <w:top w:val="single" w:sz="4" w:space="0" w:color="auto"/>
              <w:left w:val="single" w:sz="4" w:space="0" w:color="auto"/>
              <w:bottom w:val="single" w:sz="4" w:space="0" w:color="auto"/>
              <w:right w:val="single" w:sz="4" w:space="0" w:color="auto"/>
            </w:tcBorders>
            <w:noWrap/>
          </w:tcPr>
          <w:p w14:paraId="088F24A1" w14:textId="77777777" w:rsidR="00E16EAB" w:rsidRPr="00AF71A7" w:rsidRDefault="00E16EAB" w:rsidP="00C428A0">
            <w:pPr>
              <w:rPr>
                <w:rFonts w:ascii="Arial" w:eastAsia="Calibri" w:hAnsi="Arial" w:cs="Arial"/>
                <w:b/>
                <w:sz w:val="20"/>
                <w:szCs w:val="20"/>
                <w:lang w:val="lt-LT"/>
              </w:rPr>
            </w:pPr>
            <w:r w:rsidRPr="00AF3BF9">
              <w:rPr>
                <w:rFonts w:ascii="Arial" w:eastAsia="Calibri" w:hAnsi="Arial" w:cs="Arial"/>
                <w:b/>
                <w:sz w:val="20"/>
                <w:szCs w:val="20"/>
                <w:lang w:val="lt-LT"/>
              </w:rPr>
              <w:t>Kitos sąlygos</w:t>
            </w:r>
          </w:p>
        </w:tc>
        <w:tc>
          <w:tcPr>
            <w:tcW w:w="2845" w:type="pct"/>
            <w:tcBorders>
              <w:top w:val="single" w:sz="4" w:space="0" w:color="auto"/>
              <w:left w:val="single" w:sz="4" w:space="0" w:color="auto"/>
              <w:bottom w:val="single" w:sz="4" w:space="0" w:color="auto"/>
              <w:right w:val="single" w:sz="4" w:space="0" w:color="auto"/>
            </w:tcBorders>
          </w:tcPr>
          <w:p w14:paraId="767CF141" w14:textId="0514B10B" w:rsidR="00E16EAB" w:rsidRPr="00680F54" w:rsidRDefault="0028727C" w:rsidP="00C428A0">
            <w:pPr>
              <w:jc w:val="both"/>
              <w:rPr>
                <w:rFonts w:ascii="Arial" w:eastAsia="Calibri" w:hAnsi="Arial" w:cs="Arial"/>
                <w:sz w:val="20"/>
                <w:szCs w:val="20"/>
                <w:lang w:val="lt-LT"/>
              </w:rPr>
            </w:pPr>
            <w:bookmarkStart w:id="39" w:name="_Hlk90309076"/>
            <w:r>
              <w:rPr>
                <w:rFonts w:ascii="Arial" w:eastAsia="Calibri" w:hAnsi="Arial" w:cs="Arial"/>
                <w:sz w:val="20"/>
                <w:szCs w:val="20"/>
                <w:lang w:val="lt-LT"/>
              </w:rPr>
              <w:t xml:space="preserve">Apyvartinės </w:t>
            </w:r>
            <w:r w:rsidR="00E16EAB" w:rsidRPr="00680F54">
              <w:rPr>
                <w:rFonts w:ascii="Arial" w:eastAsia="Calibri" w:hAnsi="Arial" w:cs="Arial"/>
                <w:sz w:val="20"/>
                <w:szCs w:val="20"/>
                <w:lang w:val="lt-LT"/>
              </w:rPr>
              <w:t xml:space="preserve">Paskolos gavėjas per visą </w:t>
            </w:r>
            <w:r w:rsidR="00883EBB">
              <w:rPr>
                <w:rFonts w:ascii="Arial" w:eastAsia="Calibri" w:hAnsi="Arial" w:cs="Arial"/>
                <w:sz w:val="20"/>
                <w:szCs w:val="20"/>
                <w:lang w:val="lt-LT"/>
              </w:rPr>
              <w:t xml:space="preserve">Apyvartinės </w:t>
            </w:r>
            <w:r w:rsidR="00E16EAB" w:rsidRPr="00680F54">
              <w:rPr>
                <w:rFonts w:ascii="Arial" w:eastAsia="Calibri" w:hAnsi="Arial" w:cs="Arial"/>
                <w:sz w:val="20"/>
                <w:szCs w:val="20"/>
                <w:lang w:val="lt-LT"/>
              </w:rPr>
              <w:t xml:space="preserve">Paskolos laikotarpį be išankstinio rašytinio </w:t>
            </w:r>
            <w:r w:rsidR="00883EBB">
              <w:rPr>
                <w:rFonts w:ascii="Arial" w:eastAsia="Calibri" w:hAnsi="Arial" w:cs="Arial"/>
                <w:sz w:val="20"/>
                <w:szCs w:val="20"/>
                <w:lang w:val="lt-LT"/>
              </w:rPr>
              <w:t>„Invegos“</w:t>
            </w:r>
            <w:r w:rsidR="00E16EAB" w:rsidRPr="00680F54">
              <w:rPr>
                <w:rFonts w:ascii="Arial" w:eastAsia="Calibri" w:hAnsi="Arial" w:cs="Arial"/>
                <w:sz w:val="20"/>
                <w:szCs w:val="20"/>
                <w:lang w:val="lt-LT"/>
              </w:rPr>
              <w:t xml:space="preserve"> sutikimo negali:</w:t>
            </w:r>
          </w:p>
          <w:p w14:paraId="3240305E" w14:textId="2E83C13B" w:rsidR="00E16EAB" w:rsidRDefault="00E16EAB" w:rsidP="00C428A0">
            <w:pPr>
              <w:jc w:val="both"/>
              <w:rPr>
                <w:rFonts w:ascii="Arial" w:eastAsia="Calibri" w:hAnsi="Arial" w:cs="Arial"/>
                <w:sz w:val="20"/>
                <w:szCs w:val="20"/>
                <w:lang w:val="lt-LT"/>
              </w:rPr>
            </w:pPr>
            <w:r>
              <w:rPr>
                <w:rFonts w:ascii="Arial" w:eastAsia="Calibri" w:hAnsi="Arial" w:cs="Arial"/>
                <w:sz w:val="20"/>
                <w:szCs w:val="20"/>
                <w:lang w:val="lt-LT"/>
              </w:rPr>
              <w:t>-</w:t>
            </w:r>
            <w:r w:rsidR="00DD7EDC">
              <w:rPr>
                <w:rFonts w:ascii="Arial" w:eastAsia="Calibri" w:hAnsi="Arial" w:cs="Arial"/>
                <w:sz w:val="20"/>
                <w:szCs w:val="20"/>
                <w:lang w:val="lt-LT"/>
              </w:rPr>
              <w:t xml:space="preserve"> </w:t>
            </w:r>
            <w:r w:rsidR="004440EA" w:rsidRPr="004440EA">
              <w:rPr>
                <w:rFonts w:ascii="Arial" w:eastAsia="Calibri" w:hAnsi="Arial" w:cs="Arial"/>
                <w:sz w:val="20"/>
                <w:szCs w:val="20"/>
                <w:lang w:val="lt-LT"/>
              </w:rPr>
              <w:t>suteikti paskolų ar kita forma teikti finansavimo kitiems ūkio subjektams, išskyrus prekių pardavimą, paslaugų suteikimą atidė</w:t>
            </w:r>
            <w:r w:rsidR="00531093">
              <w:rPr>
                <w:rFonts w:ascii="Arial" w:eastAsia="Calibri" w:hAnsi="Arial" w:cs="Arial"/>
                <w:sz w:val="20"/>
                <w:szCs w:val="20"/>
                <w:lang w:val="lt-LT"/>
              </w:rPr>
              <w:t>jus</w:t>
            </w:r>
            <w:r w:rsidR="004440EA" w:rsidRPr="004440EA">
              <w:rPr>
                <w:rFonts w:ascii="Arial" w:eastAsia="Calibri" w:hAnsi="Arial" w:cs="Arial"/>
                <w:sz w:val="20"/>
                <w:szCs w:val="20"/>
                <w:lang w:val="lt-LT"/>
              </w:rPr>
              <w:t xml:space="preserve"> apmokėjim</w:t>
            </w:r>
            <w:r w:rsidR="00531093">
              <w:rPr>
                <w:rFonts w:ascii="Arial" w:eastAsia="Calibri" w:hAnsi="Arial" w:cs="Arial"/>
                <w:sz w:val="20"/>
                <w:szCs w:val="20"/>
                <w:lang w:val="lt-LT"/>
              </w:rPr>
              <w:t>ą</w:t>
            </w:r>
            <w:r w:rsidR="004440EA" w:rsidRPr="004440EA">
              <w:rPr>
                <w:rFonts w:ascii="Arial" w:eastAsia="Calibri" w:hAnsi="Arial" w:cs="Arial"/>
                <w:sz w:val="20"/>
                <w:szCs w:val="20"/>
                <w:lang w:val="lt-LT"/>
              </w:rPr>
              <w:t xml:space="preserve"> ar išsimokėtinai</w:t>
            </w:r>
            <w:r>
              <w:rPr>
                <w:rFonts w:ascii="Arial" w:eastAsia="Calibri" w:hAnsi="Arial" w:cs="Arial"/>
                <w:sz w:val="20"/>
                <w:szCs w:val="20"/>
                <w:lang w:val="lt-LT"/>
              </w:rPr>
              <w:t>;</w:t>
            </w:r>
          </w:p>
          <w:p w14:paraId="026438B6" w14:textId="588739AF" w:rsidR="00925933" w:rsidRDefault="00E16EAB" w:rsidP="00C428A0">
            <w:pPr>
              <w:jc w:val="both"/>
              <w:rPr>
                <w:rFonts w:ascii="Arial" w:eastAsia="Calibri" w:hAnsi="Arial" w:cs="Arial"/>
                <w:sz w:val="20"/>
                <w:szCs w:val="20"/>
                <w:lang w:val="lt-LT"/>
              </w:rPr>
            </w:pPr>
            <w:r>
              <w:rPr>
                <w:rFonts w:ascii="Arial" w:eastAsia="Calibri" w:hAnsi="Arial" w:cs="Arial"/>
                <w:sz w:val="20"/>
                <w:szCs w:val="20"/>
                <w:lang w:val="lt-LT"/>
              </w:rPr>
              <w:t xml:space="preserve">- </w:t>
            </w:r>
            <w:r w:rsidR="00925933" w:rsidRPr="00925933">
              <w:rPr>
                <w:rFonts w:ascii="Arial" w:eastAsia="Calibri" w:hAnsi="Arial" w:cs="Arial"/>
                <w:sz w:val="20"/>
                <w:szCs w:val="20"/>
                <w:lang w:val="lt-LT"/>
              </w:rPr>
              <w:t>mokėti dividendų ar tantjemų, mažinti įstatinį kapitalą</w:t>
            </w:r>
            <w:r w:rsidR="00A62080">
              <w:rPr>
                <w:rFonts w:ascii="Arial" w:eastAsia="Calibri" w:hAnsi="Arial" w:cs="Arial"/>
                <w:sz w:val="20"/>
                <w:szCs w:val="20"/>
                <w:lang w:val="lt-LT"/>
              </w:rPr>
              <w:t>, kad</w:t>
            </w:r>
            <w:r w:rsidR="00925933" w:rsidRPr="00925933">
              <w:rPr>
                <w:rFonts w:ascii="Arial" w:eastAsia="Calibri" w:hAnsi="Arial" w:cs="Arial"/>
                <w:sz w:val="20"/>
                <w:szCs w:val="20"/>
                <w:lang w:val="lt-LT"/>
              </w:rPr>
              <w:t xml:space="preserve"> išmokėt</w:t>
            </w:r>
            <w:r w:rsidR="00A62080">
              <w:rPr>
                <w:rFonts w:ascii="Arial" w:eastAsia="Calibri" w:hAnsi="Arial" w:cs="Arial"/>
                <w:sz w:val="20"/>
                <w:szCs w:val="20"/>
                <w:lang w:val="lt-LT"/>
              </w:rPr>
              <w:t>ų</w:t>
            </w:r>
            <w:r w:rsidR="00925933" w:rsidRPr="00925933">
              <w:rPr>
                <w:rFonts w:ascii="Arial" w:eastAsia="Calibri" w:hAnsi="Arial" w:cs="Arial"/>
                <w:sz w:val="20"/>
                <w:szCs w:val="20"/>
                <w:lang w:val="lt-LT"/>
              </w:rPr>
              <w:t xml:space="preserve"> lėšas </w:t>
            </w:r>
            <w:r w:rsidR="0028727C">
              <w:rPr>
                <w:rFonts w:ascii="Arial" w:eastAsia="Calibri" w:hAnsi="Arial" w:cs="Arial"/>
                <w:sz w:val="20"/>
                <w:szCs w:val="20"/>
                <w:lang w:val="lt-LT"/>
              </w:rPr>
              <w:t xml:space="preserve">Apyvartinės </w:t>
            </w:r>
            <w:r w:rsidR="00925933" w:rsidRPr="00925933">
              <w:rPr>
                <w:rFonts w:ascii="Arial" w:eastAsia="Calibri" w:hAnsi="Arial" w:cs="Arial"/>
                <w:sz w:val="20"/>
                <w:szCs w:val="20"/>
                <w:lang w:val="lt-LT"/>
              </w:rPr>
              <w:t>Paskolos gavėjo dalyviams</w:t>
            </w:r>
            <w:r w:rsidR="004440EA">
              <w:rPr>
                <w:rFonts w:ascii="Arial" w:eastAsia="Calibri" w:hAnsi="Arial" w:cs="Arial"/>
                <w:sz w:val="20"/>
                <w:szCs w:val="20"/>
                <w:lang w:val="lt-LT"/>
              </w:rPr>
              <w:t>;</w:t>
            </w:r>
          </w:p>
          <w:p w14:paraId="638C5366" w14:textId="16C6818C" w:rsidR="00E16EAB" w:rsidRDefault="00925933" w:rsidP="00C428A0">
            <w:pPr>
              <w:jc w:val="both"/>
              <w:rPr>
                <w:rFonts w:ascii="Arial" w:eastAsia="Calibri" w:hAnsi="Arial" w:cs="Arial"/>
                <w:sz w:val="20"/>
                <w:szCs w:val="20"/>
                <w:lang w:val="lt-LT"/>
              </w:rPr>
            </w:pPr>
            <w:r>
              <w:rPr>
                <w:rFonts w:ascii="Arial" w:eastAsia="Calibri" w:hAnsi="Arial" w:cs="Arial"/>
                <w:sz w:val="20"/>
                <w:szCs w:val="20"/>
                <w:lang w:val="lt-LT"/>
              </w:rPr>
              <w:t xml:space="preserve">- </w:t>
            </w:r>
            <w:r w:rsidR="004440EA" w:rsidRPr="004440EA">
              <w:rPr>
                <w:rFonts w:ascii="Arial" w:eastAsia="Calibri" w:hAnsi="Arial" w:cs="Arial"/>
                <w:sz w:val="20"/>
                <w:szCs w:val="20"/>
                <w:lang w:val="lt-LT"/>
              </w:rPr>
              <w:t xml:space="preserve">supirkti </w:t>
            </w:r>
            <w:r w:rsidR="0028727C">
              <w:rPr>
                <w:rFonts w:ascii="Arial" w:eastAsia="Calibri" w:hAnsi="Arial" w:cs="Arial"/>
                <w:sz w:val="20"/>
                <w:szCs w:val="20"/>
                <w:lang w:val="lt-LT"/>
              </w:rPr>
              <w:t xml:space="preserve">Apyvartinės </w:t>
            </w:r>
            <w:r w:rsidR="004440EA" w:rsidRPr="004440EA">
              <w:rPr>
                <w:rFonts w:ascii="Arial" w:eastAsia="Calibri" w:hAnsi="Arial" w:cs="Arial"/>
                <w:sz w:val="20"/>
                <w:szCs w:val="20"/>
                <w:lang w:val="lt-LT"/>
              </w:rPr>
              <w:t xml:space="preserve">Paskolos gavėjo kapitalo dalių (akcijų) ir (ar) išmokėti pelno dalies </w:t>
            </w:r>
            <w:r w:rsidR="0028727C">
              <w:rPr>
                <w:rFonts w:ascii="Arial" w:eastAsia="Calibri" w:hAnsi="Arial" w:cs="Arial"/>
                <w:sz w:val="20"/>
                <w:szCs w:val="20"/>
                <w:lang w:val="lt-LT"/>
              </w:rPr>
              <w:t xml:space="preserve">Apyvartinės </w:t>
            </w:r>
            <w:r w:rsidR="004440EA" w:rsidRPr="004440EA">
              <w:rPr>
                <w:rFonts w:ascii="Arial" w:eastAsia="Calibri" w:hAnsi="Arial" w:cs="Arial"/>
                <w:sz w:val="20"/>
                <w:szCs w:val="20"/>
                <w:lang w:val="lt-LT"/>
              </w:rPr>
              <w:t>Paskolos gavėjo dalyviui (-</w:t>
            </w:r>
            <w:proofErr w:type="spellStart"/>
            <w:r w:rsidR="004440EA" w:rsidRPr="004440EA">
              <w:rPr>
                <w:rFonts w:ascii="Arial" w:eastAsia="Calibri" w:hAnsi="Arial" w:cs="Arial"/>
                <w:sz w:val="20"/>
                <w:szCs w:val="20"/>
                <w:lang w:val="lt-LT"/>
              </w:rPr>
              <w:t>iams</w:t>
            </w:r>
            <w:proofErr w:type="spellEnd"/>
            <w:r w:rsidR="004440EA" w:rsidRPr="004440EA">
              <w:rPr>
                <w:rFonts w:ascii="Arial" w:eastAsia="Calibri" w:hAnsi="Arial" w:cs="Arial"/>
                <w:sz w:val="20"/>
                <w:szCs w:val="20"/>
                <w:lang w:val="lt-LT"/>
              </w:rPr>
              <w:t>) kitokiais būdais</w:t>
            </w:r>
            <w:r w:rsidR="00E16EAB">
              <w:rPr>
                <w:rFonts w:ascii="Arial" w:eastAsia="Calibri" w:hAnsi="Arial" w:cs="Arial"/>
                <w:sz w:val="20"/>
                <w:szCs w:val="20"/>
                <w:lang w:val="lt-LT"/>
              </w:rPr>
              <w:t>;</w:t>
            </w:r>
          </w:p>
          <w:p w14:paraId="1701FA65" w14:textId="77777777" w:rsidR="00531093" w:rsidRDefault="002506E4" w:rsidP="00C428A0">
            <w:pPr>
              <w:jc w:val="both"/>
              <w:rPr>
                <w:rFonts w:ascii="Arial" w:eastAsia="Calibri" w:hAnsi="Arial" w:cs="Arial"/>
                <w:sz w:val="20"/>
                <w:szCs w:val="20"/>
                <w:lang w:val="lt-LT"/>
              </w:rPr>
            </w:pPr>
            <w:r>
              <w:rPr>
                <w:rFonts w:ascii="Arial" w:eastAsia="Calibri" w:hAnsi="Arial" w:cs="Arial"/>
                <w:sz w:val="20"/>
                <w:szCs w:val="20"/>
                <w:lang w:val="lt-LT"/>
              </w:rPr>
              <w:t>- investuoti lėšas į kitus ūkio subjektus</w:t>
            </w:r>
          </w:p>
          <w:bookmarkEnd w:id="39"/>
          <w:p w14:paraId="0F0465FF" w14:textId="6854FD90" w:rsidR="00EC10DA" w:rsidRPr="00EC10DA" w:rsidRDefault="00EC10DA" w:rsidP="00C428A0">
            <w:pPr>
              <w:jc w:val="both"/>
              <w:rPr>
                <w:rFonts w:ascii="Arial" w:eastAsia="Calibri" w:hAnsi="Arial" w:cs="Arial"/>
                <w:sz w:val="20"/>
                <w:szCs w:val="20"/>
                <w:lang w:val="lt-LT"/>
              </w:rPr>
            </w:pPr>
            <w:r w:rsidRPr="00EC10DA">
              <w:rPr>
                <w:rFonts w:ascii="Arial" w:hAnsi="Arial" w:cs="Arial"/>
                <w:sz w:val="20"/>
                <w:szCs w:val="20"/>
                <w:lang w:val="lt-LT"/>
              </w:rPr>
              <w:t xml:space="preserve">Jei nustatoma, kad </w:t>
            </w:r>
            <w:r w:rsidR="0028727C">
              <w:rPr>
                <w:rFonts w:ascii="Arial" w:hAnsi="Arial" w:cs="Arial"/>
                <w:sz w:val="20"/>
                <w:szCs w:val="20"/>
                <w:lang w:val="lt-LT"/>
              </w:rPr>
              <w:t xml:space="preserve">Apyvartinės </w:t>
            </w:r>
            <w:r w:rsidRPr="00EC10DA">
              <w:rPr>
                <w:rFonts w:ascii="Arial" w:hAnsi="Arial" w:cs="Arial"/>
                <w:sz w:val="20"/>
                <w:szCs w:val="20"/>
                <w:lang w:val="lt-LT"/>
              </w:rPr>
              <w:t xml:space="preserve">Paskolos gavėjas pateikė neteisingą informaciją ir (ar) dokumentus ir (ar) nuslėpė informaciją, turinčią reikšmės Apyvartinės Paskolos suteikimui, </w:t>
            </w:r>
            <w:r w:rsidR="0028727C">
              <w:rPr>
                <w:rFonts w:ascii="Arial" w:hAnsi="Arial" w:cs="Arial"/>
                <w:sz w:val="20"/>
                <w:szCs w:val="20"/>
                <w:lang w:val="lt-LT"/>
              </w:rPr>
              <w:t xml:space="preserve">Apyvartinės </w:t>
            </w:r>
            <w:r w:rsidRPr="00EC10DA">
              <w:rPr>
                <w:rFonts w:ascii="Arial" w:hAnsi="Arial" w:cs="Arial"/>
                <w:sz w:val="20"/>
                <w:szCs w:val="20"/>
                <w:lang w:val="lt-LT"/>
              </w:rPr>
              <w:t>Paskolos gavėjas privalo grąžinti visą neteisėtai gautą valstybės pagalbą su palūkanomis, tai yra Apyvartinę Paskolą su Apyvartinės Paskolos sutartyje nustatytomis palūkanomis ir su palūkanomis, apskaičiuotomis nuo valstybės pagalbos suteikimo dienos iki jos išieškojimo dienos, kaip nustatyta Reglamente (ES) 2015/1589.</w:t>
            </w:r>
          </w:p>
          <w:p w14:paraId="55783828" w14:textId="1F90737B" w:rsidR="006F6864" w:rsidRPr="006F6864" w:rsidRDefault="006F6864" w:rsidP="006F6864">
            <w:pPr>
              <w:jc w:val="both"/>
              <w:rPr>
                <w:rFonts w:ascii="Arial" w:eastAsia="Calibri" w:hAnsi="Arial" w:cs="Arial"/>
                <w:sz w:val="20"/>
                <w:szCs w:val="20"/>
                <w:lang w:val="lt-LT"/>
              </w:rPr>
            </w:pPr>
            <w:bookmarkStart w:id="40" w:name="_Hlk95213986"/>
            <w:r w:rsidRPr="006F6864">
              <w:rPr>
                <w:rFonts w:ascii="Arial" w:eastAsia="Calibri" w:hAnsi="Arial" w:cs="Arial"/>
                <w:sz w:val="20"/>
                <w:szCs w:val="20"/>
                <w:lang w:val="lt-LT"/>
              </w:rPr>
              <w:t>Be kitų nuostatų,</w:t>
            </w:r>
            <w:r>
              <w:rPr>
                <w:rFonts w:ascii="Arial" w:eastAsia="Calibri" w:hAnsi="Arial" w:cs="Arial"/>
                <w:sz w:val="20"/>
                <w:szCs w:val="20"/>
                <w:lang w:val="lt-LT"/>
              </w:rPr>
              <w:t xml:space="preserve"> </w:t>
            </w:r>
            <w:r w:rsidR="00EC10DA">
              <w:rPr>
                <w:rFonts w:ascii="Arial" w:eastAsia="Calibri" w:hAnsi="Arial" w:cs="Arial"/>
                <w:sz w:val="20"/>
                <w:szCs w:val="20"/>
                <w:lang w:val="lt-LT"/>
              </w:rPr>
              <w:t xml:space="preserve">Apyvartinės </w:t>
            </w:r>
            <w:r w:rsidRPr="006F6864">
              <w:rPr>
                <w:rFonts w:ascii="Arial" w:eastAsia="Calibri" w:hAnsi="Arial" w:cs="Arial"/>
                <w:sz w:val="20"/>
                <w:szCs w:val="20"/>
                <w:lang w:val="lt-LT"/>
              </w:rPr>
              <w:t xml:space="preserve">Paskolos sutartyje nustatomos šios sąlygos: </w:t>
            </w:r>
            <w:r w:rsidR="00EC10DA">
              <w:rPr>
                <w:rFonts w:ascii="Arial" w:eastAsia="Calibri" w:hAnsi="Arial" w:cs="Arial"/>
                <w:sz w:val="20"/>
                <w:szCs w:val="20"/>
                <w:lang w:val="lt-LT"/>
              </w:rPr>
              <w:t xml:space="preserve">Apyvartinės </w:t>
            </w:r>
            <w:r w:rsidRPr="006F6864">
              <w:rPr>
                <w:rFonts w:ascii="Arial" w:eastAsia="Calibri" w:hAnsi="Arial" w:cs="Arial"/>
                <w:sz w:val="20"/>
                <w:szCs w:val="20"/>
                <w:lang w:val="lt-LT"/>
              </w:rPr>
              <w:t xml:space="preserve">Paskolos sutarties šalių teisės ir pareigos, Paskolos gavėjo įsipareigojimai, </w:t>
            </w:r>
            <w:r w:rsidR="00B15705">
              <w:rPr>
                <w:rFonts w:ascii="Arial" w:eastAsia="Calibri" w:hAnsi="Arial" w:cs="Arial"/>
                <w:sz w:val="20"/>
                <w:szCs w:val="20"/>
                <w:lang w:val="lt-LT"/>
              </w:rPr>
              <w:t xml:space="preserve">Apyvartinės </w:t>
            </w:r>
            <w:r w:rsidRPr="006F6864">
              <w:rPr>
                <w:rFonts w:ascii="Arial" w:eastAsia="Calibri" w:hAnsi="Arial" w:cs="Arial"/>
                <w:sz w:val="20"/>
                <w:szCs w:val="20"/>
                <w:lang w:val="lt-LT"/>
              </w:rPr>
              <w:t>Paskolos sutarties sąlygų keitimo ir nutraukimo galimi atvejai ir tvarka</w:t>
            </w:r>
            <w:r w:rsidR="00CB6ECD">
              <w:rPr>
                <w:rFonts w:ascii="Arial" w:eastAsia="Calibri" w:hAnsi="Arial" w:cs="Arial"/>
                <w:sz w:val="20"/>
                <w:szCs w:val="20"/>
                <w:lang w:val="lt-LT"/>
              </w:rPr>
              <w:t xml:space="preserve">, finansinių ir nefinansinių įsipareigojimų nevykdymo </w:t>
            </w:r>
            <w:r w:rsidR="009D74D4">
              <w:rPr>
                <w:rFonts w:ascii="Arial" w:eastAsia="Calibri" w:hAnsi="Arial" w:cs="Arial"/>
                <w:sz w:val="20"/>
                <w:szCs w:val="20"/>
                <w:lang w:val="lt-LT"/>
              </w:rPr>
              <w:t>pasekmės</w:t>
            </w:r>
            <w:r w:rsidRPr="006F6864">
              <w:rPr>
                <w:rFonts w:ascii="Arial" w:eastAsia="Calibri" w:hAnsi="Arial" w:cs="Arial"/>
                <w:sz w:val="20"/>
                <w:szCs w:val="20"/>
                <w:lang w:val="lt-LT"/>
              </w:rPr>
              <w:t xml:space="preserve"> bei kitos sąlygos. </w:t>
            </w:r>
          </w:p>
          <w:bookmarkEnd w:id="40"/>
          <w:p w14:paraId="000F29DB" w14:textId="71FB6092" w:rsidR="006F6864" w:rsidRPr="006F6864" w:rsidRDefault="00B15705" w:rsidP="006F6864">
            <w:pPr>
              <w:jc w:val="both"/>
              <w:rPr>
                <w:rFonts w:ascii="Arial" w:eastAsia="Calibri" w:hAnsi="Arial" w:cs="Arial"/>
                <w:sz w:val="20"/>
                <w:szCs w:val="20"/>
                <w:lang w:val="lt-LT"/>
              </w:rPr>
            </w:pPr>
            <w:r>
              <w:rPr>
                <w:rFonts w:ascii="Arial" w:eastAsia="Calibri" w:hAnsi="Arial" w:cs="Arial"/>
                <w:sz w:val="20"/>
                <w:szCs w:val="20"/>
                <w:lang w:val="lt-LT"/>
              </w:rPr>
              <w:t xml:space="preserve">Apyvartinės </w:t>
            </w:r>
            <w:r w:rsidR="006F6864" w:rsidRPr="006F6864">
              <w:rPr>
                <w:rFonts w:ascii="Arial" w:eastAsia="Calibri" w:hAnsi="Arial" w:cs="Arial"/>
                <w:sz w:val="20"/>
                <w:szCs w:val="20"/>
                <w:lang w:val="lt-LT"/>
              </w:rPr>
              <w:t xml:space="preserve">Paskolos sutarties vykdymo laikotarpiu pasikeitus taikytiniems teisės aktams, </w:t>
            </w:r>
            <w:r>
              <w:rPr>
                <w:rFonts w:ascii="Arial" w:eastAsia="Calibri" w:hAnsi="Arial" w:cs="Arial"/>
                <w:sz w:val="20"/>
                <w:szCs w:val="20"/>
                <w:lang w:val="lt-LT"/>
              </w:rPr>
              <w:t xml:space="preserve">Apyvartinės </w:t>
            </w:r>
            <w:r w:rsidR="006F6864" w:rsidRPr="006F6864">
              <w:rPr>
                <w:rFonts w:ascii="Arial" w:eastAsia="Calibri" w:hAnsi="Arial" w:cs="Arial"/>
                <w:sz w:val="20"/>
                <w:szCs w:val="20"/>
                <w:lang w:val="lt-LT"/>
              </w:rPr>
              <w:t>Paskolos sutarties šalims bus taikomos aktualių galiojančių teisės aktų nuostatos.</w:t>
            </w:r>
          </w:p>
          <w:p w14:paraId="1749A515" w14:textId="1465C14B" w:rsidR="00E16EAB" w:rsidRPr="00C428A0" w:rsidRDefault="00E14C97" w:rsidP="00C428A0">
            <w:pPr>
              <w:jc w:val="both"/>
              <w:rPr>
                <w:rFonts w:ascii="Arial" w:eastAsia="Calibri" w:hAnsi="Arial" w:cs="Arial"/>
                <w:sz w:val="20"/>
                <w:szCs w:val="20"/>
                <w:lang w:val="lt-LT"/>
              </w:rPr>
            </w:pPr>
            <w:r w:rsidRPr="00E14C97">
              <w:rPr>
                <w:rFonts w:ascii="Arial" w:eastAsia="Calibri" w:hAnsi="Arial" w:cs="Arial"/>
                <w:sz w:val="20"/>
                <w:szCs w:val="20"/>
                <w:lang w:val="lt-LT"/>
              </w:rPr>
              <w:t>Ginčai kylantys dėl „Invegos“ priimtų sprendimų per vieną mėnesį nuo</w:t>
            </w:r>
            <w:r w:rsidR="006C47B5">
              <w:rPr>
                <w:rFonts w:ascii="Arial" w:eastAsia="Calibri" w:hAnsi="Arial" w:cs="Arial"/>
                <w:sz w:val="20"/>
                <w:szCs w:val="20"/>
                <w:lang w:val="lt-LT"/>
              </w:rPr>
              <w:t xml:space="preserve"> </w:t>
            </w:r>
            <w:r w:rsidRPr="00E14C97">
              <w:rPr>
                <w:rFonts w:ascii="Arial" w:eastAsia="Calibri" w:hAnsi="Arial" w:cs="Arial"/>
                <w:sz w:val="20"/>
                <w:szCs w:val="20"/>
                <w:lang w:val="lt-LT"/>
              </w:rPr>
              <w:t>įteikimo dienos gali būti skundžiami Lietuvos administracinių ginčų komisijai ar Vilniaus apygardos administraciniam teismui Lietuvos Respublikos administracinių bylų teisenos įstatymo nustatyta tvarka.</w:t>
            </w:r>
          </w:p>
        </w:tc>
      </w:tr>
    </w:tbl>
    <w:p w14:paraId="5C2B80EF" w14:textId="77777777" w:rsidR="00B52362" w:rsidRDefault="00B52362" w:rsidP="00E64D3C">
      <w:pPr>
        <w:rPr>
          <w:rFonts w:ascii="Arial" w:hAnsi="Arial" w:cs="Arial"/>
          <w:b/>
          <w:bCs/>
          <w:sz w:val="20"/>
          <w:szCs w:val="20"/>
        </w:rPr>
      </w:pPr>
    </w:p>
    <w:p w14:paraId="6F545F04" w14:textId="77777777" w:rsidR="00FB15E5" w:rsidRDefault="00FB15E5" w:rsidP="00A1616F">
      <w:pPr>
        <w:ind w:left="405"/>
        <w:rPr>
          <w:rFonts w:ascii="Arial" w:hAnsi="Arial" w:cs="Arial"/>
          <w:b/>
          <w:bCs/>
          <w:sz w:val="20"/>
          <w:szCs w:val="20"/>
        </w:rPr>
      </w:pPr>
    </w:p>
    <w:p w14:paraId="48A4C26E" w14:textId="77777777" w:rsidR="000A6F26" w:rsidRDefault="0018085F" w:rsidP="00A1616F">
      <w:pPr>
        <w:ind w:left="405"/>
        <w:rPr>
          <w:rFonts w:ascii="Arial" w:hAnsi="Arial" w:cs="Arial"/>
          <w:b/>
          <w:bCs/>
          <w:sz w:val="20"/>
          <w:szCs w:val="20"/>
        </w:rPr>
      </w:pPr>
      <w:r>
        <w:rPr>
          <w:rFonts w:ascii="Arial" w:hAnsi="Arial" w:cs="Arial"/>
          <w:b/>
          <w:bCs/>
          <w:sz w:val="20"/>
          <w:szCs w:val="20"/>
        </w:rPr>
        <w:t xml:space="preserve"> </w:t>
      </w:r>
    </w:p>
    <w:p w14:paraId="6C49159F" w14:textId="24CF8818" w:rsidR="00A1616F" w:rsidRPr="000A6F26" w:rsidRDefault="00A1616F" w:rsidP="000A6F26">
      <w:pPr>
        <w:ind w:left="405" w:firstLine="304"/>
        <w:rPr>
          <w:rFonts w:ascii="Arial" w:eastAsia="Calibri" w:hAnsi="Arial" w:cs="Arial"/>
          <w:b/>
          <w:bCs/>
          <w:sz w:val="20"/>
          <w:szCs w:val="20"/>
        </w:rPr>
      </w:pPr>
      <w:r w:rsidRPr="000A6F26">
        <w:rPr>
          <w:rFonts w:ascii="Arial" w:eastAsia="Calibri" w:hAnsi="Arial" w:cs="Arial"/>
          <w:b/>
          <w:bCs/>
          <w:sz w:val="20"/>
          <w:szCs w:val="20"/>
        </w:rPr>
        <w:lastRenderedPageBreak/>
        <w:t>2.3. Pagrindinės sąvokos ir sąlygos, kurios taikomos teikiant Investicines Paskolas</w:t>
      </w:r>
    </w:p>
    <w:tbl>
      <w:tblPr>
        <w:tblStyle w:val="TableGrid"/>
        <w:tblW w:w="0" w:type="auto"/>
        <w:tblInd w:w="-5" w:type="dxa"/>
        <w:tblLook w:val="04A0" w:firstRow="1" w:lastRow="0" w:firstColumn="1" w:lastColumn="0" w:noHBand="0" w:noVBand="1"/>
      </w:tblPr>
      <w:tblGrid>
        <w:gridCol w:w="4111"/>
        <w:gridCol w:w="5522"/>
      </w:tblGrid>
      <w:tr w:rsidR="00A1616F" w14:paraId="0C8B11DF" w14:textId="77777777" w:rsidTr="46BFEEF7">
        <w:tc>
          <w:tcPr>
            <w:tcW w:w="4111" w:type="dxa"/>
          </w:tcPr>
          <w:p w14:paraId="64B82F03" w14:textId="08F784DC" w:rsidR="00A1616F" w:rsidRPr="00F5310E" w:rsidRDefault="007817B3" w:rsidP="00A1616F">
            <w:pPr>
              <w:rPr>
                <w:rFonts w:ascii="Arial" w:hAnsi="Arial" w:cs="Arial"/>
                <w:b/>
                <w:bCs/>
                <w:sz w:val="20"/>
                <w:szCs w:val="20"/>
                <w:lang w:val="lt-LT"/>
              </w:rPr>
            </w:pPr>
            <w:r w:rsidRPr="00F5310E">
              <w:rPr>
                <w:rFonts w:ascii="Arial" w:hAnsi="Arial" w:cs="Arial"/>
                <w:b/>
                <w:bCs/>
                <w:sz w:val="20"/>
                <w:szCs w:val="20"/>
                <w:lang w:val="lt-LT"/>
              </w:rPr>
              <w:t>Investicinė Paskola</w:t>
            </w:r>
          </w:p>
        </w:tc>
        <w:tc>
          <w:tcPr>
            <w:tcW w:w="5522" w:type="dxa"/>
          </w:tcPr>
          <w:p w14:paraId="08F07A28" w14:textId="421177B7" w:rsidR="00A1616F" w:rsidRPr="00F5310E" w:rsidRDefault="007817B3" w:rsidP="0060672C">
            <w:pPr>
              <w:jc w:val="both"/>
              <w:rPr>
                <w:rFonts w:ascii="Arial" w:hAnsi="Arial" w:cs="Arial"/>
                <w:b/>
                <w:bCs/>
                <w:sz w:val="20"/>
                <w:szCs w:val="20"/>
                <w:lang w:val="lt-LT"/>
              </w:rPr>
            </w:pPr>
            <w:r w:rsidRPr="00F5310E">
              <w:rPr>
                <w:rFonts w:ascii="Arial" w:hAnsi="Arial" w:cs="Arial"/>
                <w:sz w:val="20"/>
                <w:szCs w:val="20"/>
                <w:lang w:val="lt-LT"/>
              </w:rPr>
              <w:t xml:space="preserve">Investicinės Paskolos davėjo </w:t>
            </w:r>
            <w:r w:rsidR="0028727C">
              <w:rPr>
                <w:rFonts w:ascii="Arial" w:hAnsi="Arial" w:cs="Arial"/>
                <w:sz w:val="20"/>
                <w:szCs w:val="20"/>
                <w:lang w:val="lt-LT"/>
              </w:rPr>
              <w:t xml:space="preserve">Investicinės </w:t>
            </w:r>
            <w:r w:rsidRPr="00F5310E">
              <w:rPr>
                <w:rFonts w:ascii="Arial" w:hAnsi="Arial" w:cs="Arial"/>
                <w:sz w:val="20"/>
                <w:szCs w:val="20"/>
                <w:lang w:val="lt-LT"/>
              </w:rPr>
              <w:t xml:space="preserve">Paskolos gavėjui iš Priemonės lėšų suteikta paskola Investicinės Paskolos sutartyje nurodytoms investicijoms finansuoti, sudarant Investicinės Paskolos sutartį tarp Investicinės Paskolos davėjo ir </w:t>
            </w:r>
            <w:r w:rsidR="0028727C">
              <w:rPr>
                <w:rFonts w:ascii="Arial" w:hAnsi="Arial" w:cs="Arial"/>
                <w:sz w:val="20"/>
                <w:szCs w:val="20"/>
                <w:lang w:val="lt-LT"/>
              </w:rPr>
              <w:t xml:space="preserve">Investicinės </w:t>
            </w:r>
            <w:r w:rsidRPr="00F5310E">
              <w:rPr>
                <w:rFonts w:ascii="Arial" w:hAnsi="Arial" w:cs="Arial"/>
                <w:sz w:val="20"/>
                <w:szCs w:val="20"/>
                <w:lang w:val="lt-LT"/>
              </w:rPr>
              <w:t>Paskolos gavėjo</w:t>
            </w:r>
            <w:r w:rsidR="0060672C">
              <w:rPr>
                <w:rFonts w:ascii="Arial" w:hAnsi="Arial" w:cs="Arial"/>
                <w:sz w:val="20"/>
                <w:szCs w:val="20"/>
                <w:lang w:val="lt-LT"/>
              </w:rPr>
              <w:t>.</w:t>
            </w:r>
          </w:p>
        </w:tc>
      </w:tr>
      <w:tr w:rsidR="00A1616F" w14:paraId="77D1D526" w14:textId="77777777" w:rsidTr="46BFEEF7">
        <w:tc>
          <w:tcPr>
            <w:tcW w:w="4111" w:type="dxa"/>
          </w:tcPr>
          <w:p w14:paraId="4E395A79" w14:textId="54CBAA7B" w:rsidR="00A1616F" w:rsidRPr="00F5310E" w:rsidRDefault="007817B3" w:rsidP="00A1616F">
            <w:pPr>
              <w:rPr>
                <w:rFonts w:ascii="Arial" w:hAnsi="Arial" w:cs="Arial"/>
                <w:b/>
                <w:bCs/>
                <w:sz w:val="20"/>
                <w:szCs w:val="20"/>
                <w:lang w:val="lt-LT"/>
              </w:rPr>
            </w:pPr>
            <w:r w:rsidRPr="00F5310E">
              <w:rPr>
                <w:rFonts w:ascii="Arial" w:hAnsi="Arial" w:cs="Arial"/>
                <w:b/>
                <w:bCs/>
                <w:sz w:val="20"/>
                <w:szCs w:val="20"/>
                <w:lang w:val="lt-LT"/>
              </w:rPr>
              <w:t>Investicinis projektas</w:t>
            </w:r>
          </w:p>
        </w:tc>
        <w:tc>
          <w:tcPr>
            <w:tcW w:w="5522" w:type="dxa"/>
          </w:tcPr>
          <w:p w14:paraId="0950B238" w14:textId="7E63210F" w:rsidR="00A1616F" w:rsidRPr="00F5310E" w:rsidRDefault="007817B3" w:rsidP="0060672C">
            <w:pPr>
              <w:jc w:val="both"/>
              <w:rPr>
                <w:rFonts w:ascii="Arial" w:hAnsi="Arial" w:cs="Arial"/>
                <w:b/>
                <w:bCs/>
                <w:sz w:val="20"/>
                <w:szCs w:val="20"/>
                <w:lang w:val="lt-LT"/>
              </w:rPr>
            </w:pPr>
            <w:r w:rsidRPr="00F5310E">
              <w:rPr>
                <w:rFonts w:ascii="Arial" w:hAnsi="Arial" w:cs="Arial"/>
                <w:sz w:val="20"/>
                <w:szCs w:val="20"/>
                <w:lang w:val="lt-LT"/>
              </w:rPr>
              <w:t xml:space="preserve">Verslo subjekto planuojamos investicijos iš Priemonės lėšų ir </w:t>
            </w:r>
            <w:r w:rsidR="001F3D3A">
              <w:rPr>
                <w:rFonts w:ascii="Arial" w:hAnsi="Arial" w:cs="Arial"/>
                <w:sz w:val="20"/>
                <w:szCs w:val="20"/>
                <w:lang w:val="lt-LT"/>
              </w:rPr>
              <w:t>P</w:t>
            </w:r>
            <w:r w:rsidRPr="00F5310E">
              <w:rPr>
                <w:rFonts w:ascii="Arial" w:hAnsi="Arial" w:cs="Arial"/>
                <w:sz w:val="20"/>
                <w:szCs w:val="20"/>
                <w:lang w:val="lt-LT"/>
              </w:rPr>
              <w:t xml:space="preserve">rivataus finansavimo lėšų į </w:t>
            </w:r>
            <w:r w:rsidR="001F3D3A">
              <w:rPr>
                <w:rFonts w:ascii="Arial" w:hAnsi="Arial" w:cs="Arial"/>
                <w:sz w:val="20"/>
                <w:szCs w:val="20"/>
                <w:lang w:val="lt-LT"/>
              </w:rPr>
              <w:t xml:space="preserve">Tinkamas finansuoti investicinio projekto išlaidas. </w:t>
            </w:r>
            <w:r w:rsidRPr="00F5310E">
              <w:rPr>
                <w:rFonts w:ascii="Arial" w:hAnsi="Arial" w:cs="Arial"/>
                <w:sz w:val="20"/>
                <w:szCs w:val="20"/>
                <w:lang w:val="lt-LT"/>
              </w:rPr>
              <w:t>Investicinis projektas iki Paraiškos pateikimo dienos turi būti nepradėtas įgyvendinti.</w:t>
            </w:r>
          </w:p>
        </w:tc>
      </w:tr>
      <w:tr w:rsidR="00A1616F" w14:paraId="77B0E903" w14:textId="77777777" w:rsidTr="46BFEEF7">
        <w:tc>
          <w:tcPr>
            <w:tcW w:w="4111" w:type="dxa"/>
          </w:tcPr>
          <w:p w14:paraId="47EB0598" w14:textId="45C94815" w:rsidR="00A1616F" w:rsidRPr="00F5310E" w:rsidRDefault="007817B3" w:rsidP="00A1616F">
            <w:pPr>
              <w:rPr>
                <w:rFonts w:ascii="Arial" w:hAnsi="Arial" w:cs="Arial"/>
                <w:b/>
                <w:bCs/>
                <w:sz w:val="20"/>
                <w:szCs w:val="20"/>
                <w:lang w:val="lt-LT"/>
              </w:rPr>
            </w:pPr>
            <w:r w:rsidRPr="00F5310E">
              <w:rPr>
                <w:rFonts w:ascii="Arial" w:hAnsi="Arial" w:cs="Arial"/>
                <w:b/>
                <w:bCs/>
                <w:sz w:val="20"/>
                <w:szCs w:val="20"/>
                <w:lang w:val="lt-LT"/>
              </w:rPr>
              <w:t>Investicinės Paskolos davėjas arba „Invega”</w:t>
            </w:r>
          </w:p>
        </w:tc>
        <w:tc>
          <w:tcPr>
            <w:tcW w:w="5522" w:type="dxa"/>
          </w:tcPr>
          <w:p w14:paraId="1E427C8D" w14:textId="7BEC71C5" w:rsidR="00A1616F" w:rsidRPr="00F5310E" w:rsidRDefault="007817B3" w:rsidP="00A1616F">
            <w:pPr>
              <w:rPr>
                <w:rFonts w:ascii="Arial" w:hAnsi="Arial" w:cs="Arial"/>
                <w:b/>
                <w:bCs/>
                <w:sz w:val="20"/>
                <w:szCs w:val="20"/>
                <w:lang w:val="lt-LT"/>
              </w:rPr>
            </w:pPr>
            <w:r w:rsidRPr="00F5310E">
              <w:rPr>
                <w:rFonts w:ascii="Arial" w:hAnsi="Arial" w:cs="Arial"/>
                <w:sz w:val="20"/>
                <w:szCs w:val="20"/>
                <w:lang w:val="lt-LT"/>
              </w:rPr>
              <w:t>UAB „Investicijų ir verslo garantijos“, veikianti kaip INVEGOS fondo valdytoja</w:t>
            </w:r>
          </w:p>
        </w:tc>
      </w:tr>
      <w:tr w:rsidR="00A1616F" w14:paraId="5849923D" w14:textId="77777777" w:rsidTr="000A6F26">
        <w:trPr>
          <w:trHeight w:val="3821"/>
        </w:trPr>
        <w:tc>
          <w:tcPr>
            <w:tcW w:w="4111" w:type="dxa"/>
          </w:tcPr>
          <w:p w14:paraId="080791B0" w14:textId="1D84EA0B" w:rsidR="00A1616F" w:rsidRPr="00F5310E" w:rsidRDefault="007817B3" w:rsidP="00A1616F">
            <w:pPr>
              <w:rPr>
                <w:rFonts w:ascii="Arial" w:hAnsi="Arial" w:cs="Arial"/>
                <w:b/>
                <w:bCs/>
                <w:sz w:val="20"/>
                <w:szCs w:val="20"/>
                <w:lang w:val="lt-LT"/>
              </w:rPr>
            </w:pPr>
            <w:r w:rsidRPr="00F5310E">
              <w:rPr>
                <w:rFonts w:ascii="Arial" w:hAnsi="Arial" w:cs="Arial"/>
                <w:b/>
                <w:bCs/>
                <w:sz w:val="20"/>
                <w:szCs w:val="20"/>
                <w:lang w:val="lt-LT"/>
              </w:rPr>
              <w:t>Privatus finans</w:t>
            </w:r>
            <w:r w:rsidR="00186C80">
              <w:rPr>
                <w:rFonts w:ascii="Arial" w:hAnsi="Arial" w:cs="Arial"/>
                <w:b/>
                <w:bCs/>
                <w:sz w:val="20"/>
                <w:szCs w:val="20"/>
                <w:lang w:val="lt-LT"/>
              </w:rPr>
              <w:t>uotojas</w:t>
            </w:r>
          </w:p>
        </w:tc>
        <w:tc>
          <w:tcPr>
            <w:tcW w:w="5522" w:type="dxa"/>
          </w:tcPr>
          <w:p w14:paraId="37BDE97A" w14:textId="5492A311" w:rsidR="00B91797" w:rsidRDefault="00B91797" w:rsidP="009E59D9">
            <w:pPr>
              <w:jc w:val="both"/>
              <w:rPr>
                <w:rFonts w:ascii="Arial" w:hAnsi="Arial" w:cs="Arial"/>
                <w:sz w:val="20"/>
                <w:szCs w:val="20"/>
                <w:lang w:val="lt-LT"/>
              </w:rPr>
            </w:pPr>
            <w:r w:rsidRPr="006074F1">
              <w:rPr>
                <w:rFonts w:ascii="Arial" w:hAnsi="Arial" w:cs="Arial"/>
                <w:sz w:val="20"/>
                <w:szCs w:val="20"/>
                <w:lang w:val="lt-LT"/>
              </w:rPr>
              <w:t xml:space="preserve">Investicijų finansavimo atveju </w:t>
            </w:r>
            <w:r w:rsidR="00E35007">
              <w:rPr>
                <w:rFonts w:ascii="Arial" w:hAnsi="Arial" w:cs="Arial"/>
                <w:sz w:val="20"/>
                <w:szCs w:val="20"/>
                <w:lang w:val="lt-LT"/>
              </w:rPr>
              <w:t>Investicinio p</w:t>
            </w:r>
            <w:r w:rsidRPr="006074F1">
              <w:rPr>
                <w:rFonts w:ascii="Arial" w:hAnsi="Arial" w:cs="Arial"/>
                <w:sz w:val="20"/>
                <w:szCs w:val="20"/>
                <w:lang w:val="lt-LT"/>
              </w:rPr>
              <w:t xml:space="preserve">rojekto įgyvendinime privalo dalyvauti ir </w:t>
            </w:r>
            <w:r w:rsidR="00186C80">
              <w:rPr>
                <w:rFonts w:ascii="Arial" w:hAnsi="Arial" w:cs="Arial"/>
                <w:sz w:val="20"/>
                <w:szCs w:val="20"/>
                <w:lang w:val="lt-LT"/>
              </w:rPr>
              <w:t>P</w:t>
            </w:r>
            <w:r w:rsidRPr="006074F1">
              <w:rPr>
                <w:rFonts w:ascii="Arial" w:hAnsi="Arial" w:cs="Arial"/>
                <w:sz w:val="20"/>
                <w:szCs w:val="20"/>
                <w:lang w:val="lt-LT"/>
              </w:rPr>
              <w:t>rivat</w:t>
            </w:r>
            <w:r w:rsidR="00E35007">
              <w:rPr>
                <w:rFonts w:ascii="Arial" w:hAnsi="Arial" w:cs="Arial"/>
                <w:sz w:val="20"/>
                <w:szCs w:val="20"/>
                <w:lang w:val="lt-LT"/>
              </w:rPr>
              <w:t>u</w:t>
            </w:r>
            <w:r w:rsidRPr="006074F1">
              <w:rPr>
                <w:rFonts w:ascii="Arial" w:hAnsi="Arial" w:cs="Arial"/>
                <w:sz w:val="20"/>
                <w:szCs w:val="20"/>
                <w:lang w:val="lt-LT"/>
              </w:rPr>
              <w:t>s finansuotoja</w:t>
            </w:r>
            <w:r w:rsidR="00E35007">
              <w:rPr>
                <w:rFonts w:ascii="Arial" w:hAnsi="Arial" w:cs="Arial"/>
                <w:sz w:val="20"/>
                <w:szCs w:val="20"/>
                <w:lang w:val="lt-LT"/>
              </w:rPr>
              <w:t>s</w:t>
            </w:r>
            <w:r w:rsidRPr="006074F1">
              <w:rPr>
                <w:rFonts w:ascii="Arial" w:hAnsi="Arial" w:cs="Arial"/>
                <w:sz w:val="20"/>
                <w:szCs w:val="20"/>
                <w:lang w:val="lt-LT"/>
              </w:rPr>
              <w:t>, kuri</w:t>
            </w:r>
            <w:r w:rsidR="00E35007">
              <w:rPr>
                <w:rFonts w:ascii="Arial" w:hAnsi="Arial" w:cs="Arial"/>
                <w:sz w:val="20"/>
                <w:szCs w:val="20"/>
                <w:lang w:val="lt-LT"/>
              </w:rPr>
              <w:t>s</w:t>
            </w:r>
            <w:r w:rsidRPr="006074F1">
              <w:rPr>
                <w:rFonts w:ascii="Arial" w:hAnsi="Arial" w:cs="Arial"/>
                <w:sz w:val="20"/>
                <w:szCs w:val="20"/>
                <w:lang w:val="lt-LT"/>
              </w:rPr>
              <w:t xml:space="preserve"> turi prisidėti ne mažiau kaip 20 proc. </w:t>
            </w:r>
            <w:r w:rsidR="00E35007">
              <w:rPr>
                <w:rFonts w:ascii="Arial" w:hAnsi="Arial" w:cs="Arial"/>
                <w:sz w:val="20"/>
                <w:szCs w:val="20"/>
                <w:lang w:val="lt-LT"/>
              </w:rPr>
              <w:t>Investicinio p</w:t>
            </w:r>
            <w:r w:rsidRPr="006074F1">
              <w:rPr>
                <w:rFonts w:ascii="Arial" w:hAnsi="Arial" w:cs="Arial"/>
                <w:sz w:val="20"/>
                <w:szCs w:val="20"/>
                <w:lang w:val="lt-LT"/>
              </w:rPr>
              <w:t>rojekto išlaidų (suma skaičiuojama be PVM, išskyrus tuos atvejus</w:t>
            </w:r>
            <w:r w:rsidR="004E2A67">
              <w:rPr>
                <w:rFonts w:ascii="Arial" w:hAnsi="Arial" w:cs="Arial"/>
                <w:sz w:val="20"/>
                <w:szCs w:val="20"/>
                <w:lang w:val="lt-LT"/>
              </w:rPr>
              <w:t>,</w:t>
            </w:r>
            <w:r w:rsidRPr="006074F1">
              <w:rPr>
                <w:rFonts w:ascii="Arial" w:hAnsi="Arial" w:cs="Arial"/>
                <w:sz w:val="20"/>
                <w:szCs w:val="20"/>
                <w:lang w:val="lt-LT"/>
              </w:rPr>
              <w:t xml:space="preserve"> kai </w:t>
            </w:r>
            <w:r w:rsidR="0028727C">
              <w:rPr>
                <w:rFonts w:ascii="Arial" w:hAnsi="Arial" w:cs="Arial"/>
                <w:sz w:val="20"/>
                <w:szCs w:val="20"/>
                <w:lang w:val="lt-LT"/>
              </w:rPr>
              <w:t xml:space="preserve">Investicinės </w:t>
            </w:r>
            <w:r w:rsidRPr="006074F1">
              <w:rPr>
                <w:rFonts w:ascii="Arial" w:hAnsi="Arial" w:cs="Arial"/>
                <w:sz w:val="20"/>
                <w:szCs w:val="20"/>
                <w:lang w:val="lt-LT"/>
              </w:rPr>
              <w:t xml:space="preserve">Paskolos gavėjas yra ne PVM mokėtojas), tarp jų ne mažiau kaip 10 proc. </w:t>
            </w:r>
            <w:r w:rsidR="00C535EA">
              <w:rPr>
                <w:rFonts w:ascii="Arial" w:hAnsi="Arial" w:cs="Arial"/>
                <w:sz w:val="20"/>
                <w:szCs w:val="20"/>
                <w:lang w:val="lt-LT"/>
              </w:rPr>
              <w:t>Investicinio p</w:t>
            </w:r>
            <w:r w:rsidRPr="006074F1">
              <w:rPr>
                <w:rFonts w:ascii="Arial" w:hAnsi="Arial" w:cs="Arial"/>
                <w:sz w:val="20"/>
                <w:szCs w:val="20"/>
                <w:lang w:val="lt-LT"/>
              </w:rPr>
              <w:t xml:space="preserve">rojekto išlaidų turi sudaryti </w:t>
            </w:r>
            <w:r w:rsidR="000107B0">
              <w:rPr>
                <w:rFonts w:ascii="Arial" w:hAnsi="Arial" w:cs="Arial"/>
                <w:sz w:val="20"/>
                <w:szCs w:val="20"/>
                <w:lang w:val="lt-LT"/>
              </w:rPr>
              <w:t xml:space="preserve">nuosavos </w:t>
            </w:r>
            <w:r w:rsidRPr="006074F1">
              <w:rPr>
                <w:rFonts w:ascii="Arial" w:hAnsi="Arial" w:cs="Arial"/>
                <w:sz w:val="20"/>
                <w:szCs w:val="20"/>
                <w:lang w:val="lt-LT"/>
              </w:rPr>
              <w:t xml:space="preserve">paties </w:t>
            </w:r>
            <w:r w:rsidR="0028727C">
              <w:rPr>
                <w:rFonts w:ascii="Arial" w:hAnsi="Arial" w:cs="Arial"/>
                <w:sz w:val="20"/>
                <w:szCs w:val="20"/>
                <w:lang w:val="lt-LT"/>
              </w:rPr>
              <w:t xml:space="preserve">Investicinės </w:t>
            </w:r>
            <w:r w:rsidRPr="006074F1">
              <w:rPr>
                <w:rFonts w:ascii="Arial" w:hAnsi="Arial" w:cs="Arial"/>
                <w:sz w:val="20"/>
                <w:szCs w:val="20"/>
                <w:lang w:val="lt-LT"/>
              </w:rPr>
              <w:t xml:space="preserve">Paskolos gavėjo lėšos. </w:t>
            </w:r>
            <w:bookmarkStart w:id="41" w:name="_Hlk114849806"/>
            <w:r w:rsidR="00E35007">
              <w:rPr>
                <w:rFonts w:ascii="Arial" w:hAnsi="Arial" w:cs="Arial"/>
                <w:sz w:val="20"/>
                <w:szCs w:val="20"/>
                <w:lang w:val="lt-LT"/>
              </w:rPr>
              <w:t>„</w:t>
            </w:r>
            <w:r w:rsidRPr="006074F1">
              <w:rPr>
                <w:rFonts w:ascii="Arial" w:hAnsi="Arial" w:cs="Arial"/>
                <w:sz w:val="20"/>
                <w:szCs w:val="20"/>
                <w:lang w:val="lt-LT"/>
              </w:rPr>
              <w:t>Invegos</w:t>
            </w:r>
            <w:r w:rsidR="00E35007">
              <w:rPr>
                <w:rFonts w:ascii="Arial" w:hAnsi="Arial" w:cs="Arial"/>
                <w:sz w:val="20"/>
                <w:szCs w:val="20"/>
                <w:lang w:val="lt-LT"/>
              </w:rPr>
              <w:t>“</w:t>
            </w:r>
            <w:r w:rsidRPr="006074F1">
              <w:rPr>
                <w:rFonts w:ascii="Arial" w:hAnsi="Arial" w:cs="Arial"/>
                <w:sz w:val="20"/>
                <w:szCs w:val="20"/>
                <w:lang w:val="lt-LT"/>
              </w:rPr>
              <w:t xml:space="preserve"> suteikiamos </w:t>
            </w:r>
            <w:r w:rsidR="0028727C">
              <w:rPr>
                <w:rFonts w:ascii="Arial" w:hAnsi="Arial" w:cs="Arial"/>
                <w:sz w:val="20"/>
                <w:szCs w:val="20"/>
                <w:lang w:val="lt-LT"/>
              </w:rPr>
              <w:t xml:space="preserve">Investicinės </w:t>
            </w:r>
            <w:r w:rsidR="00E35007">
              <w:rPr>
                <w:rFonts w:ascii="Arial" w:hAnsi="Arial" w:cs="Arial"/>
                <w:sz w:val="20"/>
                <w:szCs w:val="20"/>
                <w:lang w:val="lt-LT"/>
              </w:rPr>
              <w:t>P</w:t>
            </w:r>
            <w:r w:rsidRPr="006074F1">
              <w:rPr>
                <w:rFonts w:ascii="Arial" w:hAnsi="Arial" w:cs="Arial"/>
                <w:sz w:val="20"/>
                <w:szCs w:val="20"/>
                <w:lang w:val="lt-LT"/>
              </w:rPr>
              <w:t>askolos suma negali viršyti 80 proc.</w:t>
            </w:r>
            <w:r w:rsidR="00B5788B">
              <w:rPr>
                <w:rFonts w:ascii="Arial" w:hAnsi="Arial" w:cs="Arial"/>
                <w:sz w:val="20"/>
                <w:szCs w:val="20"/>
                <w:lang w:val="lt-LT"/>
              </w:rPr>
              <w:t xml:space="preserve"> </w:t>
            </w:r>
            <w:r w:rsidR="00E35007">
              <w:rPr>
                <w:rFonts w:ascii="Arial" w:hAnsi="Arial" w:cs="Arial"/>
                <w:sz w:val="20"/>
                <w:szCs w:val="20"/>
                <w:lang w:val="lt-LT"/>
              </w:rPr>
              <w:t>I</w:t>
            </w:r>
            <w:r w:rsidRPr="006074F1">
              <w:rPr>
                <w:rFonts w:ascii="Arial" w:hAnsi="Arial" w:cs="Arial"/>
                <w:sz w:val="20"/>
                <w:szCs w:val="20"/>
                <w:lang w:val="lt-LT"/>
              </w:rPr>
              <w:t xml:space="preserve">nvesticinio projekto išlaidų </w:t>
            </w:r>
            <w:bookmarkStart w:id="42" w:name="_Hlk114850003"/>
            <w:r w:rsidRPr="006074F1">
              <w:rPr>
                <w:rFonts w:ascii="Arial" w:hAnsi="Arial" w:cs="Arial"/>
                <w:sz w:val="20"/>
                <w:szCs w:val="20"/>
                <w:lang w:val="lt-LT"/>
              </w:rPr>
              <w:t>(suma skaičiuojama be PVM, išskyrus tuos atvejus</w:t>
            </w:r>
            <w:r w:rsidR="004E2A67">
              <w:rPr>
                <w:rFonts w:ascii="Arial" w:hAnsi="Arial" w:cs="Arial"/>
                <w:sz w:val="20"/>
                <w:szCs w:val="20"/>
                <w:lang w:val="lt-LT"/>
              </w:rPr>
              <w:t>,</w:t>
            </w:r>
            <w:r w:rsidRPr="006074F1">
              <w:rPr>
                <w:rFonts w:ascii="Arial" w:hAnsi="Arial" w:cs="Arial"/>
                <w:sz w:val="20"/>
                <w:szCs w:val="20"/>
                <w:lang w:val="lt-LT"/>
              </w:rPr>
              <w:t xml:space="preserve"> kai </w:t>
            </w:r>
            <w:r w:rsidR="0028727C">
              <w:rPr>
                <w:rFonts w:ascii="Arial" w:hAnsi="Arial" w:cs="Arial"/>
                <w:sz w:val="20"/>
                <w:szCs w:val="20"/>
                <w:lang w:val="lt-LT"/>
              </w:rPr>
              <w:t xml:space="preserve">Investicinės </w:t>
            </w:r>
            <w:r w:rsidRPr="006074F1">
              <w:rPr>
                <w:rFonts w:ascii="Arial" w:hAnsi="Arial" w:cs="Arial"/>
                <w:sz w:val="20"/>
                <w:szCs w:val="20"/>
                <w:lang w:val="lt-LT"/>
              </w:rPr>
              <w:t>Paskolos gavėjas yra ne PVM mokėtojas</w:t>
            </w:r>
            <w:bookmarkEnd w:id="42"/>
            <w:r w:rsidRPr="006074F1">
              <w:rPr>
                <w:rFonts w:ascii="Arial" w:hAnsi="Arial" w:cs="Arial"/>
                <w:sz w:val="20"/>
                <w:szCs w:val="20"/>
                <w:lang w:val="lt-LT"/>
              </w:rPr>
              <w:t>).</w:t>
            </w:r>
          </w:p>
          <w:p w14:paraId="1886AAA8" w14:textId="77777777" w:rsidR="009E59D9" w:rsidRDefault="009E59D9" w:rsidP="009E59D9">
            <w:pPr>
              <w:jc w:val="both"/>
              <w:rPr>
                <w:rFonts w:ascii="Arial" w:hAnsi="Arial" w:cs="Arial"/>
                <w:sz w:val="20"/>
                <w:szCs w:val="20"/>
                <w:lang w:val="lt-LT"/>
              </w:rPr>
            </w:pPr>
          </w:p>
          <w:bookmarkEnd w:id="41"/>
          <w:p w14:paraId="0BB2BC26" w14:textId="350B7B06" w:rsidR="00B91797" w:rsidRPr="006074F1" w:rsidRDefault="00B91797" w:rsidP="009E59D9">
            <w:pPr>
              <w:jc w:val="both"/>
              <w:rPr>
                <w:rFonts w:ascii="Arial" w:hAnsi="Arial" w:cs="Arial"/>
                <w:sz w:val="20"/>
                <w:szCs w:val="20"/>
                <w:lang w:val="lt-LT"/>
              </w:rPr>
            </w:pPr>
            <w:r w:rsidRPr="006074F1">
              <w:rPr>
                <w:rFonts w:ascii="Arial" w:hAnsi="Arial" w:cs="Arial"/>
                <w:sz w:val="20"/>
                <w:szCs w:val="20"/>
                <w:lang w:val="lt-LT"/>
              </w:rPr>
              <w:t xml:space="preserve">Privačiu finansuotoju gali būti </w:t>
            </w:r>
            <w:r w:rsidR="0028727C">
              <w:rPr>
                <w:rFonts w:ascii="Arial" w:hAnsi="Arial" w:cs="Arial"/>
                <w:sz w:val="20"/>
                <w:szCs w:val="20"/>
                <w:lang w:val="lt-LT"/>
              </w:rPr>
              <w:t xml:space="preserve">Investicinės </w:t>
            </w:r>
            <w:r w:rsidRPr="006074F1">
              <w:rPr>
                <w:rFonts w:ascii="Arial" w:hAnsi="Arial" w:cs="Arial"/>
                <w:sz w:val="20"/>
                <w:szCs w:val="20"/>
                <w:lang w:val="lt-LT"/>
              </w:rPr>
              <w:t xml:space="preserve">Paskolos gavėjas ir Lietuvos Respublikoje ar užsienio valstybėje veikiantis fizinis ar juridinis asmuo, </w:t>
            </w:r>
            <w:r w:rsidRPr="009E59D9">
              <w:rPr>
                <w:rFonts w:ascii="Arial" w:hAnsi="Arial" w:cs="Arial"/>
                <w:sz w:val="20"/>
                <w:szCs w:val="20"/>
                <w:lang w:val="lt-LT"/>
              </w:rPr>
              <w:t>kuris prisideda prie</w:t>
            </w:r>
            <w:r w:rsidR="00E35007" w:rsidRPr="009E59D9">
              <w:rPr>
                <w:rFonts w:ascii="Arial" w:hAnsi="Arial" w:cs="Arial"/>
                <w:sz w:val="20"/>
                <w:szCs w:val="20"/>
                <w:lang w:val="lt-LT"/>
              </w:rPr>
              <w:t xml:space="preserve"> Investicinio</w:t>
            </w:r>
            <w:r w:rsidRPr="009E59D9">
              <w:rPr>
                <w:rFonts w:ascii="Arial" w:hAnsi="Arial" w:cs="Arial"/>
                <w:sz w:val="20"/>
                <w:szCs w:val="20"/>
                <w:lang w:val="lt-LT"/>
              </w:rPr>
              <w:t xml:space="preserve"> </w:t>
            </w:r>
            <w:r w:rsidR="00E35007" w:rsidRPr="009E59D9">
              <w:rPr>
                <w:rFonts w:ascii="Arial" w:hAnsi="Arial" w:cs="Arial"/>
                <w:sz w:val="20"/>
                <w:szCs w:val="20"/>
                <w:lang w:val="lt-LT"/>
              </w:rPr>
              <w:t>p</w:t>
            </w:r>
            <w:r w:rsidRPr="009E59D9">
              <w:rPr>
                <w:rFonts w:ascii="Arial" w:hAnsi="Arial" w:cs="Arial"/>
                <w:sz w:val="20"/>
                <w:szCs w:val="20"/>
                <w:lang w:val="lt-LT"/>
              </w:rPr>
              <w:t>rojekto įgyvendinimo.</w:t>
            </w:r>
          </w:p>
          <w:p w14:paraId="256CC18A" w14:textId="62E8B493" w:rsidR="00A1616F" w:rsidRPr="009E59D9" w:rsidRDefault="00A1616F" w:rsidP="009E59D9">
            <w:pPr>
              <w:jc w:val="both"/>
              <w:rPr>
                <w:rFonts w:ascii="Arial" w:hAnsi="Arial" w:cs="Arial"/>
                <w:sz w:val="20"/>
                <w:szCs w:val="20"/>
                <w:lang w:val="lt-LT"/>
              </w:rPr>
            </w:pPr>
          </w:p>
        </w:tc>
      </w:tr>
      <w:tr w:rsidR="00A1616F" w14:paraId="0534A9C7" w14:textId="77777777" w:rsidTr="46BFEEF7">
        <w:tc>
          <w:tcPr>
            <w:tcW w:w="4111" w:type="dxa"/>
          </w:tcPr>
          <w:p w14:paraId="197C1677" w14:textId="278FA241" w:rsidR="00A1616F" w:rsidRPr="00F5310E" w:rsidRDefault="007817B3" w:rsidP="00A1616F">
            <w:pPr>
              <w:rPr>
                <w:rFonts w:ascii="Arial" w:hAnsi="Arial" w:cs="Arial"/>
                <w:b/>
                <w:bCs/>
                <w:sz w:val="20"/>
                <w:szCs w:val="20"/>
                <w:lang w:val="lt-LT"/>
              </w:rPr>
            </w:pPr>
            <w:r w:rsidRPr="00F5310E">
              <w:rPr>
                <w:rFonts w:ascii="Arial" w:hAnsi="Arial" w:cs="Arial"/>
                <w:b/>
                <w:bCs/>
                <w:sz w:val="20"/>
                <w:szCs w:val="20"/>
                <w:lang w:val="lt-LT"/>
              </w:rPr>
              <w:t>PVM</w:t>
            </w:r>
          </w:p>
        </w:tc>
        <w:tc>
          <w:tcPr>
            <w:tcW w:w="5522" w:type="dxa"/>
          </w:tcPr>
          <w:p w14:paraId="487680B6" w14:textId="00156056" w:rsidR="00A1616F" w:rsidRPr="00F5310E" w:rsidRDefault="007817B3" w:rsidP="00A1616F">
            <w:pPr>
              <w:rPr>
                <w:rFonts w:ascii="Arial" w:hAnsi="Arial" w:cs="Arial"/>
                <w:b/>
                <w:bCs/>
                <w:sz w:val="20"/>
                <w:szCs w:val="20"/>
                <w:lang w:val="lt-LT"/>
              </w:rPr>
            </w:pPr>
            <w:r w:rsidRPr="00F5310E">
              <w:rPr>
                <w:rFonts w:ascii="Arial" w:hAnsi="Arial" w:cs="Arial"/>
                <w:sz w:val="20"/>
                <w:szCs w:val="20"/>
                <w:lang w:val="lt-LT"/>
              </w:rPr>
              <w:t>Pridėtinės vertės mokestis</w:t>
            </w:r>
          </w:p>
        </w:tc>
      </w:tr>
      <w:tr w:rsidR="00A1616F" w14:paraId="1027CDF3" w14:textId="77777777" w:rsidTr="46BFEEF7">
        <w:tc>
          <w:tcPr>
            <w:tcW w:w="4111" w:type="dxa"/>
          </w:tcPr>
          <w:p w14:paraId="5061DABC" w14:textId="2F5657EF" w:rsidR="00A1616F" w:rsidRPr="00F5310E" w:rsidRDefault="007817B3" w:rsidP="00A1616F">
            <w:pPr>
              <w:rPr>
                <w:rFonts w:ascii="Arial" w:hAnsi="Arial" w:cs="Arial"/>
                <w:b/>
                <w:bCs/>
                <w:sz w:val="20"/>
                <w:szCs w:val="20"/>
                <w:lang w:val="lt-LT"/>
              </w:rPr>
            </w:pPr>
            <w:r w:rsidRPr="00F5310E">
              <w:rPr>
                <w:rFonts w:ascii="Arial" w:hAnsi="Arial" w:cs="Arial"/>
                <w:b/>
                <w:bCs/>
                <w:sz w:val="20"/>
                <w:szCs w:val="20"/>
                <w:lang w:val="lt-LT"/>
              </w:rPr>
              <w:t>VMI</w:t>
            </w:r>
          </w:p>
        </w:tc>
        <w:tc>
          <w:tcPr>
            <w:tcW w:w="5522" w:type="dxa"/>
          </w:tcPr>
          <w:p w14:paraId="551134EA" w14:textId="021AE36D" w:rsidR="00A1616F" w:rsidRPr="00F5310E" w:rsidRDefault="007817B3" w:rsidP="00155482">
            <w:pPr>
              <w:jc w:val="both"/>
              <w:rPr>
                <w:rFonts w:ascii="Arial" w:hAnsi="Arial" w:cs="Arial"/>
                <w:b/>
                <w:bCs/>
                <w:sz w:val="20"/>
                <w:szCs w:val="20"/>
                <w:lang w:val="lt-LT"/>
              </w:rPr>
            </w:pPr>
            <w:r w:rsidRPr="00F5310E">
              <w:rPr>
                <w:rFonts w:ascii="Arial" w:hAnsi="Arial" w:cs="Arial"/>
                <w:sz w:val="20"/>
                <w:szCs w:val="20"/>
                <w:lang w:val="lt-LT"/>
              </w:rPr>
              <w:t>Valstybinė mokesčių inspekcija prie Lietuvos Respublikos finansų ministerijos</w:t>
            </w:r>
          </w:p>
        </w:tc>
      </w:tr>
      <w:tr w:rsidR="00A1616F" w14:paraId="41D50B68" w14:textId="77777777" w:rsidTr="46BFEEF7">
        <w:tc>
          <w:tcPr>
            <w:tcW w:w="4111" w:type="dxa"/>
          </w:tcPr>
          <w:p w14:paraId="6214AE0E" w14:textId="41A1E340" w:rsidR="00A1616F" w:rsidRPr="00F5310E" w:rsidRDefault="007817B3" w:rsidP="00A1616F">
            <w:pPr>
              <w:rPr>
                <w:rFonts w:ascii="Arial" w:hAnsi="Arial" w:cs="Arial"/>
                <w:b/>
                <w:bCs/>
                <w:sz w:val="20"/>
                <w:szCs w:val="20"/>
                <w:lang w:val="lt-LT"/>
              </w:rPr>
            </w:pPr>
            <w:r w:rsidRPr="00F5310E">
              <w:rPr>
                <w:rFonts w:ascii="Arial" w:hAnsi="Arial" w:cs="Arial"/>
                <w:b/>
                <w:bCs/>
                <w:sz w:val="20"/>
                <w:szCs w:val="20"/>
                <w:lang w:val="lt-LT"/>
              </w:rPr>
              <w:t>Investicinės Paskolos sutartis</w:t>
            </w:r>
          </w:p>
        </w:tc>
        <w:tc>
          <w:tcPr>
            <w:tcW w:w="5522" w:type="dxa"/>
          </w:tcPr>
          <w:p w14:paraId="4E663390" w14:textId="5DBF2715" w:rsidR="00A1616F" w:rsidRPr="00F5310E" w:rsidRDefault="007817B3" w:rsidP="00155482">
            <w:pPr>
              <w:jc w:val="both"/>
              <w:rPr>
                <w:rFonts w:ascii="Arial" w:hAnsi="Arial" w:cs="Arial"/>
                <w:b/>
                <w:bCs/>
                <w:sz w:val="20"/>
                <w:szCs w:val="20"/>
                <w:lang w:val="lt-LT"/>
              </w:rPr>
            </w:pPr>
            <w:r w:rsidRPr="00F5310E">
              <w:rPr>
                <w:rFonts w:ascii="Arial" w:hAnsi="Arial" w:cs="Arial"/>
                <w:sz w:val="20"/>
                <w:szCs w:val="20"/>
                <w:lang w:val="lt-LT"/>
              </w:rPr>
              <w:t xml:space="preserve">Tarp Investicinės Paskolos davėjo ir </w:t>
            </w:r>
            <w:r w:rsidR="0028727C">
              <w:rPr>
                <w:rFonts w:ascii="Arial" w:hAnsi="Arial" w:cs="Arial"/>
                <w:sz w:val="20"/>
                <w:szCs w:val="20"/>
                <w:lang w:val="lt-LT"/>
              </w:rPr>
              <w:t xml:space="preserve">Investicinės </w:t>
            </w:r>
            <w:r w:rsidRPr="00F5310E">
              <w:rPr>
                <w:rFonts w:ascii="Arial" w:hAnsi="Arial" w:cs="Arial"/>
                <w:sz w:val="20"/>
                <w:szCs w:val="20"/>
                <w:lang w:val="lt-LT"/>
              </w:rPr>
              <w:t>Paskolos gavėjo pasirašyta Investicinės Paskolos sutartis dėl Investicinės Paskolos suteikimo.</w:t>
            </w:r>
          </w:p>
        </w:tc>
      </w:tr>
      <w:tr w:rsidR="00A1616F" w14:paraId="358A8996" w14:textId="77777777" w:rsidTr="46BFEEF7">
        <w:tc>
          <w:tcPr>
            <w:tcW w:w="4111" w:type="dxa"/>
          </w:tcPr>
          <w:p w14:paraId="2523646F" w14:textId="2A9A135A" w:rsidR="00A1616F" w:rsidRPr="00F5310E" w:rsidRDefault="007817B3" w:rsidP="00A1616F">
            <w:pPr>
              <w:rPr>
                <w:rFonts w:ascii="Arial" w:hAnsi="Arial" w:cs="Arial"/>
                <w:b/>
                <w:bCs/>
                <w:sz w:val="20"/>
                <w:szCs w:val="20"/>
                <w:lang w:val="lt-LT"/>
              </w:rPr>
            </w:pPr>
            <w:r w:rsidRPr="00F5310E">
              <w:rPr>
                <w:rFonts w:ascii="Arial" w:hAnsi="Arial" w:cs="Arial"/>
                <w:b/>
                <w:bCs/>
                <w:sz w:val="20"/>
                <w:szCs w:val="20"/>
                <w:lang w:val="lt-LT"/>
              </w:rPr>
              <w:t>Įmonių grupė</w:t>
            </w:r>
          </w:p>
        </w:tc>
        <w:tc>
          <w:tcPr>
            <w:tcW w:w="5522" w:type="dxa"/>
          </w:tcPr>
          <w:p w14:paraId="59D0AD05" w14:textId="3516AB59" w:rsidR="00A1616F" w:rsidRPr="00F5310E" w:rsidRDefault="007817B3" w:rsidP="00155482">
            <w:pPr>
              <w:jc w:val="both"/>
              <w:rPr>
                <w:rFonts w:ascii="Arial" w:hAnsi="Arial" w:cs="Arial"/>
                <w:b/>
                <w:bCs/>
                <w:sz w:val="20"/>
                <w:szCs w:val="20"/>
                <w:lang w:val="lt-LT"/>
              </w:rPr>
            </w:pPr>
            <w:r w:rsidRPr="00F5310E">
              <w:rPr>
                <w:rFonts w:ascii="Arial" w:hAnsi="Arial" w:cs="Arial"/>
                <w:sz w:val="20"/>
                <w:szCs w:val="20"/>
                <w:lang w:val="lt-LT"/>
              </w:rPr>
              <w:t>Suprantama taip, kaip apibrėžta Lietuvos Respublikos įmonių grupių konsoliduotosios atskaitomybės įstatyme.</w:t>
            </w:r>
          </w:p>
        </w:tc>
      </w:tr>
      <w:tr w:rsidR="00A1616F" w14:paraId="5D2496ED" w14:textId="77777777" w:rsidTr="46BFEEF7">
        <w:tc>
          <w:tcPr>
            <w:tcW w:w="4111" w:type="dxa"/>
          </w:tcPr>
          <w:p w14:paraId="1ECD0122" w14:textId="32658F92" w:rsidR="00A1616F" w:rsidRPr="005E729F" w:rsidRDefault="0028727C" w:rsidP="00A1616F">
            <w:pPr>
              <w:rPr>
                <w:rFonts w:ascii="Arial" w:hAnsi="Arial" w:cs="Arial"/>
                <w:b/>
                <w:bCs/>
                <w:sz w:val="20"/>
                <w:szCs w:val="20"/>
                <w:lang w:val="lt-LT"/>
              </w:rPr>
            </w:pPr>
            <w:r>
              <w:rPr>
                <w:rFonts w:ascii="Arial" w:hAnsi="Arial" w:cs="Arial"/>
                <w:b/>
                <w:bCs/>
                <w:sz w:val="20"/>
                <w:szCs w:val="20"/>
                <w:lang w:val="lt-LT"/>
              </w:rPr>
              <w:t xml:space="preserve">Investicinės </w:t>
            </w:r>
            <w:r w:rsidR="007817B3" w:rsidRPr="005E729F">
              <w:rPr>
                <w:rFonts w:ascii="Arial" w:hAnsi="Arial" w:cs="Arial"/>
                <w:b/>
                <w:bCs/>
                <w:sz w:val="20"/>
                <w:szCs w:val="20"/>
                <w:lang w:val="lt-LT"/>
              </w:rPr>
              <w:t>Paskolos gavėjas</w:t>
            </w:r>
          </w:p>
        </w:tc>
        <w:tc>
          <w:tcPr>
            <w:tcW w:w="5522" w:type="dxa"/>
          </w:tcPr>
          <w:p w14:paraId="39B12D53" w14:textId="77758279" w:rsidR="00A1616F" w:rsidRPr="005E729F" w:rsidRDefault="007E02A8" w:rsidP="007E02A8">
            <w:pPr>
              <w:jc w:val="both"/>
              <w:rPr>
                <w:rFonts w:ascii="Arial" w:hAnsi="Arial" w:cs="Arial"/>
                <w:b/>
                <w:bCs/>
                <w:sz w:val="20"/>
                <w:szCs w:val="20"/>
                <w:lang w:val="lt-LT"/>
              </w:rPr>
            </w:pPr>
            <w:r w:rsidRPr="005E729F">
              <w:rPr>
                <w:rFonts w:ascii="Arial" w:hAnsi="Arial" w:cs="Arial"/>
                <w:sz w:val="20"/>
                <w:szCs w:val="20"/>
                <w:lang w:val="lt-LT"/>
              </w:rPr>
              <w:t>Verslo subjektas, kuris kreipėsi į „Invegą“ dėl paskolos planuojam</w:t>
            </w:r>
            <w:r w:rsidR="00D37147">
              <w:rPr>
                <w:rFonts w:ascii="Arial" w:hAnsi="Arial" w:cs="Arial"/>
                <w:sz w:val="20"/>
                <w:szCs w:val="20"/>
                <w:lang w:val="lt-LT"/>
              </w:rPr>
              <w:t>am</w:t>
            </w:r>
            <w:r w:rsidRPr="005E729F">
              <w:rPr>
                <w:rFonts w:ascii="Arial" w:hAnsi="Arial" w:cs="Arial"/>
                <w:sz w:val="20"/>
                <w:szCs w:val="20"/>
                <w:lang w:val="lt-LT"/>
              </w:rPr>
              <w:t xml:space="preserve"> </w:t>
            </w:r>
            <w:r w:rsidR="00D37147">
              <w:rPr>
                <w:rFonts w:ascii="Arial" w:hAnsi="Arial" w:cs="Arial"/>
                <w:sz w:val="20"/>
                <w:szCs w:val="20"/>
                <w:lang w:val="lt-LT"/>
              </w:rPr>
              <w:t xml:space="preserve">Investiciniam projektui </w:t>
            </w:r>
            <w:r w:rsidRPr="005E729F">
              <w:rPr>
                <w:rFonts w:ascii="Arial" w:hAnsi="Arial" w:cs="Arial"/>
                <w:sz w:val="20"/>
                <w:szCs w:val="20"/>
                <w:lang w:val="lt-LT"/>
              </w:rPr>
              <w:t>finansuoti ir su kuriuo pasirašyta Investicinės Paskolos sutartis.</w:t>
            </w:r>
          </w:p>
        </w:tc>
      </w:tr>
      <w:tr w:rsidR="00F5310E" w14:paraId="739669EA" w14:textId="77777777" w:rsidTr="000A6F26">
        <w:trPr>
          <w:trHeight w:val="10187"/>
        </w:trPr>
        <w:tc>
          <w:tcPr>
            <w:tcW w:w="4111" w:type="dxa"/>
          </w:tcPr>
          <w:p w14:paraId="5FBEF0C4" w14:textId="512C2A68" w:rsidR="00F5310E" w:rsidRPr="005E729F" w:rsidRDefault="0028727C" w:rsidP="00F5310E">
            <w:pPr>
              <w:rPr>
                <w:rFonts w:ascii="Arial" w:hAnsi="Arial" w:cs="Arial"/>
                <w:b/>
                <w:bCs/>
                <w:sz w:val="20"/>
                <w:szCs w:val="20"/>
                <w:lang w:val="lt-LT"/>
              </w:rPr>
            </w:pPr>
            <w:r>
              <w:rPr>
                <w:rFonts w:ascii="Arial" w:hAnsi="Arial" w:cs="Arial"/>
                <w:b/>
                <w:bCs/>
                <w:sz w:val="20"/>
                <w:szCs w:val="20"/>
                <w:lang w:val="lt-LT"/>
              </w:rPr>
              <w:lastRenderedPageBreak/>
              <w:t xml:space="preserve">Investicinės </w:t>
            </w:r>
            <w:r w:rsidR="00F5310E" w:rsidRPr="005E729F">
              <w:rPr>
                <w:rFonts w:ascii="Arial" w:hAnsi="Arial" w:cs="Arial"/>
                <w:b/>
                <w:bCs/>
                <w:sz w:val="20"/>
                <w:szCs w:val="20"/>
                <w:lang w:val="lt-LT"/>
              </w:rPr>
              <w:t>Paskolos gavėjo tinkamumo sąlygos</w:t>
            </w:r>
          </w:p>
        </w:tc>
        <w:tc>
          <w:tcPr>
            <w:tcW w:w="5522" w:type="dxa"/>
          </w:tcPr>
          <w:p w14:paraId="4DFCD263" w14:textId="7DC9CCC5" w:rsidR="00F5310E" w:rsidRPr="00B5788B" w:rsidRDefault="00866B3A" w:rsidP="00F5310E">
            <w:pPr>
              <w:tabs>
                <w:tab w:val="left" w:pos="488"/>
              </w:tabs>
              <w:jc w:val="both"/>
              <w:rPr>
                <w:rFonts w:ascii="Arial" w:eastAsia="Calibri" w:hAnsi="Arial" w:cs="Arial"/>
                <w:sz w:val="20"/>
                <w:szCs w:val="20"/>
                <w:lang w:val="lt-LT"/>
              </w:rPr>
            </w:pPr>
            <w:r w:rsidRPr="00B5788B">
              <w:rPr>
                <w:rFonts w:ascii="Arial" w:eastAsia="Calibri" w:hAnsi="Arial" w:cs="Arial"/>
                <w:sz w:val="20"/>
                <w:szCs w:val="20"/>
                <w:lang w:val="lt-LT"/>
              </w:rPr>
              <w:t>Investicinė</w:t>
            </w:r>
            <w:r w:rsidR="00F5310E" w:rsidRPr="00B5788B">
              <w:rPr>
                <w:rFonts w:ascii="Arial" w:eastAsia="Calibri" w:hAnsi="Arial" w:cs="Arial"/>
                <w:sz w:val="20"/>
                <w:szCs w:val="20"/>
                <w:lang w:val="lt-LT"/>
              </w:rPr>
              <w:t xml:space="preserve"> Paskola gali būti teikiama </w:t>
            </w:r>
            <w:r w:rsidR="00192340">
              <w:rPr>
                <w:rFonts w:ascii="Arial" w:eastAsia="Calibri" w:hAnsi="Arial" w:cs="Arial"/>
                <w:sz w:val="20"/>
                <w:szCs w:val="20"/>
                <w:lang w:val="lt-LT"/>
              </w:rPr>
              <w:t xml:space="preserve">Investicinės </w:t>
            </w:r>
            <w:r w:rsidR="00F5310E" w:rsidRPr="00B5788B">
              <w:rPr>
                <w:rFonts w:ascii="Arial" w:eastAsia="Calibri" w:hAnsi="Arial" w:cs="Arial"/>
                <w:sz w:val="20"/>
                <w:szCs w:val="20"/>
                <w:lang w:val="lt-LT"/>
              </w:rPr>
              <w:t>Paskolos gavėjui, kuris atitinka šiuos kriterijus:</w:t>
            </w:r>
          </w:p>
          <w:p w14:paraId="7720050A" w14:textId="1D24743B" w:rsidR="00F5310E" w:rsidRPr="00B5788B" w:rsidRDefault="00C754FD" w:rsidP="00E8289D">
            <w:pPr>
              <w:pStyle w:val="ListParagraph"/>
              <w:numPr>
                <w:ilvl w:val="0"/>
                <w:numId w:val="50"/>
              </w:numPr>
              <w:shd w:val="clear" w:color="auto" w:fill="FFFFFF" w:themeFill="background1"/>
              <w:tabs>
                <w:tab w:val="left" w:pos="172"/>
              </w:tabs>
              <w:ind w:left="0" w:firstLine="0"/>
              <w:jc w:val="both"/>
              <w:rPr>
                <w:rFonts w:ascii="Arial" w:eastAsia="Calibri" w:hAnsi="Arial" w:cs="Arial"/>
                <w:sz w:val="20"/>
                <w:szCs w:val="20"/>
                <w:lang w:val="lt-LT"/>
              </w:rPr>
            </w:pPr>
            <w:r w:rsidRPr="00B5788B">
              <w:rPr>
                <w:rFonts w:ascii="Arial" w:eastAsia="Calibri" w:hAnsi="Arial" w:cs="Arial"/>
                <w:sz w:val="20"/>
                <w:szCs w:val="20"/>
                <w:lang w:val="lt-LT"/>
              </w:rPr>
              <w:t> </w:t>
            </w:r>
            <w:r w:rsidR="00F5310E" w:rsidRPr="00B5788B">
              <w:rPr>
                <w:rFonts w:ascii="Arial" w:eastAsia="Calibri" w:hAnsi="Arial" w:cs="Arial"/>
                <w:sz w:val="20"/>
                <w:szCs w:val="20"/>
                <w:lang w:val="lt-LT"/>
              </w:rPr>
              <w:t>Yra SVV subjektas, kaip jis apibrėžtas SVV įstatyme arba didelė įmonė, kuri nepriskiriama SVV subjektui pagal SVV įstatymą;</w:t>
            </w:r>
          </w:p>
          <w:p w14:paraId="01B4A2A6" w14:textId="3D868ED8" w:rsidR="007959AE" w:rsidRPr="00B5788B" w:rsidRDefault="00C754FD" w:rsidP="00B5788B">
            <w:pPr>
              <w:pStyle w:val="ListParagraph"/>
              <w:numPr>
                <w:ilvl w:val="0"/>
                <w:numId w:val="50"/>
              </w:numPr>
              <w:shd w:val="clear" w:color="auto" w:fill="FFFFFF" w:themeFill="background1"/>
              <w:tabs>
                <w:tab w:val="left" w:pos="172"/>
              </w:tabs>
              <w:ind w:left="0" w:firstLine="0"/>
              <w:jc w:val="both"/>
              <w:rPr>
                <w:rFonts w:ascii="Arial" w:eastAsia="Calibri" w:hAnsi="Arial" w:cs="Arial"/>
                <w:sz w:val="20"/>
                <w:szCs w:val="20"/>
                <w:lang w:val="lt-LT"/>
              </w:rPr>
            </w:pPr>
            <w:r w:rsidRPr="00B5788B">
              <w:rPr>
                <w:rFonts w:ascii="Arial" w:eastAsia="Calibri" w:hAnsi="Arial" w:cs="Arial"/>
                <w:sz w:val="20"/>
                <w:szCs w:val="20"/>
                <w:lang w:val="lt-LT"/>
              </w:rPr>
              <w:t> </w:t>
            </w:r>
            <w:r w:rsidR="00F5310E" w:rsidRPr="00B5788B">
              <w:rPr>
                <w:rFonts w:ascii="Arial" w:eastAsia="Calibri" w:hAnsi="Arial" w:cs="Arial"/>
                <w:sz w:val="20"/>
                <w:szCs w:val="20"/>
                <w:lang w:val="lt-LT"/>
              </w:rPr>
              <w:t>Nevykdo veiklos priskiriamos finansų, kaip tai suprantama pagal Lietuvos Respublikos finansinio tvarumo įstatymo 1 straipsnį</w:t>
            </w:r>
            <w:r w:rsidR="00B5788B">
              <w:rPr>
                <w:rFonts w:ascii="Arial" w:eastAsia="Calibri" w:hAnsi="Arial" w:cs="Arial"/>
                <w:sz w:val="20"/>
                <w:szCs w:val="20"/>
                <w:lang w:val="lt-LT"/>
              </w:rPr>
              <w:t>, sektoriams</w:t>
            </w:r>
            <w:r w:rsidR="00511675" w:rsidRPr="00B5788B">
              <w:rPr>
                <w:rFonts w:ascii="Arial" w:eastAsia="Calibri" w:hAnsi="Arial" w:cs="Arial"/>
                <w:sz w:val="20"/>
                <w:szCs w:val="20"/>
                <w:lang w:val="lt-LT"/>
              </w:rPr>
              <w:t>;</w:t>
            </w:r>
          </w:p>
          <w:p w14:paraId="166F339E" w14:textId="41C1A750" w:rsidR="007959AE" w:rsidRPr="00B5788B" w:rsidRDefault="00C754FD" w:rsidP="00B5788B">
            <w:pPr>
              <w:pStyle w:val="ListParagraph"/>
              <w:numPr>
                <w:ilvl w:val="0"/>
                <w:numId w:val="50"/>
              </w:numPr>
              <w:shd w:val="clear" w:color="auto" w:fill="FFFFFF" w:themeFill="background1"/>
              <w:tabs>
                <w:tab w:val="left" w:pos="172"/>
              </w:tabs>
              <w:ind w:left="0" w:firstLine="0"/>
              <w:jc w:val="both"/>
              <w:rPr>
                <w:rFonts w:ascii="Arial" w:eastAsia="Calibri" w:hAnsi="Arial" w:cs="Arial"/>
                <w:sz w:val="20"/>
                <w:szCs w:val="20"/>
                <w:lang w:val="lt-LT"/>
              </w:rPr>
            </w:pPr>
            <w:r w:rsidRPr="00B5788B">
              <w:rPr>
                <w:rFonts w:ascii="Arial" w:eastAsia="Calibri" w:hAnsi="Arial" w:cs="Arial"/>
                <w:sz w:val="20"/>
                <w:szCs w:val="20"/>
                <w:lang w:val="lt-LT"/>
              </w:rPr>
              <w:t> </w:t>
            </w:r>
            <w:r w:rsidR="007B708C" w:rsidRPr="00B5788B">
              <w:rPr>
                <w:rFonts w:ascii="Arial" w:eastAsia="Calibri" w:hAnsi="Arial" w:cs="Arial"/>
                <w:sz w:val="20"/>
                <w:szCs w:val="20"/>
                <w:lang w:val="lt-LT"/>
              </w:rPr>
              <w:t xml:space="preserve">Neturi arba yra nutraukę prekybinius santykius įsipareigojimus su Rusijos ir (ar) Baltarusijos fiziniais ir (ar) juridiniais asmenimis ne vėliau kaip iki 2022 </w:t>
            </w:r>
            <w:r w:rsidR="0061280C" w:rsidRPr="00B5788B">
              <w:rPr>
                <w:rFonts w:ascii="Arial" w:eastAsia="Calibri" w:hAnsi="Arial" w:cs="Arial"/>
                <w:sz w:val="20"/>
                <w:szCs w:val="20"/>
                <w:lang w:val="lt-LT"/>
              </w:rPr>
              <w:t>rugpjūčio 31</w:t>
            </w:r>
            <w:r w:rsidR="007B708C" w:rsidRPr="00B5788B">
              <w:rPr>
                <w:rFonts w:ascii="Arial" w:eastAsia="Calibri" w:hAnsi="Arial" w:cs="Arial"/>
                <w:sz w:val="20"/>
                <w:szCs w:val="20"/>
                <w:lang w:val="lt-LT"/>
              </w:rPr>
              <w:t xml:space="preserve"> d. Atitiktis šiame papunktyje nurodytam reikalavimui vertinama pagal </w:t>
            </w:r>
            <w:r w:rsidR="00192340">
              <w:rPr>
                <w:rFonts w:ascii="Arial" w:eastAsia="Calibri" w:hAnsi="Arial" w:cs="Arial"/>
                <w:sz w:val="20"/>
                <w:szCs w:val="20"/>
                <w:lang w:val="lt-LT"/>
              </w:rPr>
              <w:t xml:space="preserve">Investicinės </w:t>
            </w:r>
            <w:r w:rsidR="00F1474C">
              <w:rPr>
                <w:rFonts w:ascii="Arial" w:eastAsia="Calibri" w:hAnsi="Arial" w:cs="Arial"/>
                <w:sz w:val="20"/>
                <w:szCs w:val="20"/>
                <w:lang w:val="lt-LT"/>
              </w:rPr>
              <w:t>P</w:t>
            </w:r>
            <w:r w:rsidR="007B708C" w:rsidRPr="00B5788B">
              <w:rPr>
                <w:rFonts w:ascii="Arial" w:eastAsia="Calibri" w:hAnsi="Arial" w:cs="Arial"/>
                <w:sz w:val="20"/>
                <w:szCs w:val="20"/>
                <w:lang w:val="lt-LT"/>
              </w:rPr>
              <w:t>askolos gavėjo</w:t>
            </w:r>
            <w:r w:rsidR="00192340">
              <w:rPr>
                <w:rFonts w:ascii="Arial" w:eastAsia="Calibri" w:hAnsi="Arial" w:cs="Arial"/>
                <w:sz w:val="20"/>
                <w:szCs w:val="20"/>
                <w:lang w:val="lt-LT"/>
              </w:rPr>
              <w:t xml:space="preserve"> „Invegai“ </w:t>
            </w:r>
            <w:r w:rsidR="007B708C" w:rsidRPr="00B5788B">
              <w:rPr>
                <w:rFonts w:ascii="Arial" w:eastAsia="Calibri" w:hAnsi="Arial" w:cs="Arial"/>
                <w:sz w:val="20"/>
                <w:szCs w:val="20"/>
                <w:lang w:val="lt-LT"/>
              </w:rPr>
              <w:t>pateiktą informaciją</w:t>
            </w:r>
            <w:r w:rsidR="00B91797" w:rsidRPr="00B5788B">
              <w:rPr>
                <w:rFonts w:ascii="Arial" w:eastAsia="Calibri" w:hAnsi="Arial" w:cs="Arial"/>
                <w:sz w:val="20"/>
                <w:szCs w:val="20"/>
                <w:lang w:val="lt-LT"/>
              </w:rPr>
              <w:t xml:space="preserve"> (patvirtinimą apie prekybinių įsipareigojimų nutraukimą</w:t>
            </w:r>
            <w:r w:rsidR="006E4904">
              <w:rPr>
                <w:rFonts w:ascii="Arial" w:eastAsia="Calibri" w:hAnsi="Arial" w:cs="Arial"/>
                <w:sz w:val="20"/>
                <w:szCs w:val="20"/>
                <w:lang w:val="lt-LT"/>
              </w:rPr>
              <w:t xml:space="preserve"> arba jų neturėjimą</w:t>
            </w:r>
            <w:r w:rsidR="00B91797" w:rsidRPr="00B5788B">
              <w:rPr>
                <w:rFonts w:ascii="Arial" w:eastAsia="Calibri" w:hAnsi="Arial" w:cs="Arial"/>
                <w:sz w:val="20"/>
                <w:szCs w:val="20"/>
                <w:lang w:val="lt-LT"/>
              </w:rPr>
              <w:t>)</w:t>
            </w:r>
            <w:r w:rsidR="007B708C" w:rsidRPr="00B5788B">
              <w:rPr>
                <w:rFonts w:ascii="Arial" w:eastAsia="Calibri" w:hAnsi="Arial" w:cs="Arial"/>
                <w:sz w:val="20"/>
                <w:szCs w:val="20"/>
                <w:lang w:val="lt-LT"/>
              </w:rPr>
              <w:t>;</w:t>
            </w:r>
          </w:p>
          <w:p w14:paraId="20770B0A" w14:textId="0B41F2F1" w:rsidR="00F5310E" w:rsidRPr="00B5788B" w:rsidRDefault="00C754FD" w:rsidP="00B5788B">
            <w:pPr>
              <w:pStyle w:val="ListParagraph"/>
              <w:numPr>
                <w:ilvl w:val="0"/>
                <w:numId w:val="50"/>
              </w:numPr>
              <w:shd w:val="clear" w:color="auto" w:fill="FFFFFF" w:themeFill="background1"/>
              <w:tabs>
                <w:tab w:val="left" w:pos="172"/>
              </w:tabs>
              <w:ind w:left="0" w:firstLine="0"/>
              <w:jc w:val="both"/>
              <w:rPr>
                <w:rFonts w:ascii="Arial" w:eastAsia="Calibri" w:hAnsi="Arial" w:cs="Arial"/>
                <w:sz w:val="20"/>
                <w:szCs w:val="20"/>
                <w:lang w:val="lt-LT"/>
              </w:rPr>
            </w:pPr>
            <w:r w:rsidRPr="00B5788B">
              <w:rPr>
                <w:rFonts w:ascii="Arial" w:eastAsia="Calibri" w:hAnsi="Arial" w:cs="Arial"/>
                <w:sz w:val="20"/>
                <w:szCs w:val="20"/>
                <w:lang w:val="lt-LT"/>
              </w:rPr>
              <w:t> </w:t>
            </w:r>
            <w:r w:rsidR="00F5310E" w:rsidRPr="00B5788B">
              <w:rPr>
                <w:rFonts w:ascii="Arial" w:eastAsia="Calibri" w:hAnsi="Arial" w:cs="Arial"/>
                <w:sz w:val="20"/>
                <w:szCs w:val="20"/>
                <w:lang w:val="lt-LT"/>
              </w:rPr>
              <w:t xml:space="preserve">Yra nukentėjęs nuo </w:t>
            </w:r>
            <w:r w:rsidR="00202F58">
              <w:rPr>
                <w:rFonts w:ascii="Arial" w:eastAsia="Calibri" w:hAnsi="Arial" w:cs="Arial"/>
                <w:sz w:val="20"/>
                <w:szCs w:val="20"/>
                <w:lang w:val="lt-LT"/>
              </w:rPr>
              <w:t xml:space="preserve">karo </w:t>
            </w:r>
            <w:r w:rsidR="00F5310E" w:rsidRPr="00B5788B">
              <w:rPr>
                <w:rFonts w:ascii="Arial" w:eastAsia="Calibri" w:hAnsi="Arial" w:cs="Arial"/>
                <w:sz w:val="20"/>
                <w:szCs w:val="20"/>
                <w:lang w:val="lt-LT"/>
              </w:rPr>
              <w:t xml:space="preserve">sukeltos krizės. Laikoma, kad </w:t>
            </w:r>
            <w:r w:rsidR="00192340">
              <w:rPr>
                <w:rFonts w:ascii="Arial" w:eastAsia="Calibri" w:hAnsi="Arial" w:cs="Arial"/>
                <w:sz w:val="20"/>
                <w:szCs w:val="20"/>
                <w:lang w:val="lt-LT"/>
              </w:rPr>
              <w:t xml:space="preserve">Investicinės </w:t>
            </w:r>
            <w:r w:rsidR="00F5310E" w:rsidRPr="00B5788B">
              <w:rPr>
                <w:rFonts w:ascii="Arial" w:eastAsia="Calibri" w:hAnsi="Arial" w:cs="Arial"/>
                <w:sz w:val="20"/>
                <w:szCs w:val="20"/>
                <w:lang w:val="lt-LT"/>
              </w:rPr>
              <w:t>Paskolos gavėjas nukentėjo nuo karo sukeltos krizės, jei tenkinama nors viena iš šių sąlygų:</w:t>
            </w:r>
          </w:p>
          <w:p w14:paraId="3C658D7D" w14:textId="56A37D54" w:rsidR="00E64D3C" w:rsidRPr="00B5788B" w:rsidRDefault="00F5310E" w:rsidP="00E64D3C">
            <w:pPr>
              <w:pStyle w:val="ListParagraph"/>
              <w:shd w:val="clear" w:color="auto" w:fill="FFFFFF" w:themeFill="background1"/>
              <w:tabs>
                <w:tab w:val="left" w:pos="342"/>
              </w:tabs>
              <w:ind w:left="247"/>
              <w:jc w:val="both"/>
              <w:rPr>
                <w:rFonts w:ascii="Arial" w:hAnsi="Arial" w:cs="Arial"/>
                <w:sz w:val="20"/>
                <w:szCs w:val="20"/>
                <w:lang w:val="lt-LT"/>
              </w:rPr>
            </w:pPr>
            <w:r w:rsidRPr="00B5788B">
              <w:rPr>
                <w:rFonts w:ascii="Arial" w:eastAsia="Calibri" w:hAnsi="Arial" w:cs="Arial"/>
                <w:sz w:val="20"/>
                <w:szCs w:val="20"/>
                <w:lang w:val="lt-LT"/>
              </w:rPr>
              <w:t>4.1.</w:t>
            </w:r>
            <w:r w:rsidRPr="00B5788B">
              <w:rPr>
                <w:rFonts w:ascii="Arial" w:hAnsi="Arial" w:cs="Arial"/>
                <w:sz w:val="20"/>
                <w:szCs w:val="20"/>
                <w:lang w:val="lt-LT"/>
              </w:rPr>
              <w:t xml:space="preserve"> </w:t>
            </w:r>
            <w:r w:rsidR="00192340">
              <w:rPr>
                <w:rFonts w:ascii="Arial" w:hAnsi="Arial" w:cs="Arial"/>
                <w:sz w:val="20"/>
                <w:szCs w:val="20"/>
                <w:lang w:val="lt-LT"/>
              </w:rPr>
              <w:t xml:space="preserve">Investicinės </w:t>
            </w:r>
            <w:r w:rsidR="00E64D3C" w:rsidRPr="00B5788B">
              <w:rPr>
                <w:rFonts w:ascii="Arial" w:hAnsi="Arial" w:cs="Arial"/>
                <w:sz w:val="20"/>
                <w:szCs w:val="20"/>
                <w:lang w:val="lt-LT"/>
              </w:rPr>
              <w:t>Paskolos gavėjo importo arba eksporto dalis su Ukraina ir (ar) importo dalis su Rusija ir (ar) Baltarusija bendrai sudaro ne mažiau kaip 25 proc</w:t>
            </w:r>
            <w:r w:rsidR="00F51AD1">
              <w:rPr>
                <w:rFonts w:ascii="Arial" w:hAnsi="Arial" w:cs="Arial"/>
                <w:sz w:val="20"/>
                <w:szCs w:val="20"/>
                <w:lang w:val="lt-LT"/>
              </w:rPr>
              <w:t>.</w:t>
            </w:r>
            <w:r w:rsidR="00E64D3C" w:rsidRPr="00B5788B">
              <w:rPr>
                <w:rFonts w:ascii="Arial" w:hAnsi="Arial" w:cs="Arial"/>
                <w:sz w:val="20"/>
                <w:szCs w:val="20"/>
                <w:lang w:val="lt-LT"/>
              </w:rPr>
              <w:t xml:space="preserve"> bendros</w:t>
            </w:r>
            <w:r w:rsidR="00192340">
              <w:rPr>
                <w:rFonts w:ascii="Arial" w:hAnsi="Arial" w:cs="Arial"/>
                <w:sz w:val="20"/>
                <w:szCs w:val="20"/>
                <w:lang w:val="lt-LT"/>
              </w:rPr>
              <w:t xml:space="preserve"> Investicinės</w:t>
            </w:r>
            <w:r w:rsidR="00E64D3C" w:rsidRPr="00B5788B">
              <w:rPr>
                <w:rFonts w:ascii="Arial" w:hAnsi="Arial" w:cs="Arial"/>
                <w:sz w:val="20"/>
                <w:szCs w:val="20"/>
                <w:lang w:val="lt-LT"/>
              </w:rPr>
              <w:t xml:space="preserve"> </w:t>
            </w:r>
            <w:r w:rsidR="006E4904">
              <w:rPr>
                <w:rFonts w:ascii="Arial" w:hAnsi="Arial" w:cs="Arial"/>
                <w:sz w:val="20"/>
                <w:szCs w:val="20"/>
                <w:lang w:val="lt-LT"/>
              </w:rPr>
              <w:t>P</w:t>
            </w:r>
            <w:r w:rsidR="00E64D3C" w:rsidRPr="00B5788B">
              <w:rPr>
                <w:rFonts w:ascii="Arial" w:hAnsi="Arial" w:cs="Arial"/>
                <w:sz w:val="20"/>
                <w:szCs w:val="20"/>
                <w:lang w:val="lt-LT"/>
              </w:rPr>
              <w:t xml:space="preserve">askolos gavėjo importo arba eksporto (įskaitant ir su Europos Sąjungos šalimis) dalies nuo 2021 m. sausio 1 d. iki 2021 m. gruodžio 31 d. </w:t>
            </w:r>
            <w:r w:rsidR="00E64D3C" w:rsidRPr="00B5788B">
              <w:rPr>
                <w:rFonts w:ascii="Arial" w:hAnsi="Arial" w:cs="Arial"/>
                <w:sz w:val="20"/>
                <w:szCs w:val="20"/>
                <w:shd w:val="clear" w:color="auto" w:fill="FFFFFF"/>
                <w:lang w:val="lt-LT"/>
              </w:rPr>
              <w:t xml:space="preserve">Atitiktis šiame papunktyje nurodytam reikalavimui vertinama pagal </w:t>
            </w:r>
            <w:r w:rsidR="00192340">
              <w:rPr>
                <w:rFonts w:ascii="Arial" w:hAnsi="Arial" w:cs="Arial"/>
                <w:sz w:val="20"/>
                <w:szCs w:val="20"/>
                <w:shd w:val="clear" w:color="auto" w:fill="FFFFFF"/>
                <w:lang w:val="lt-LT"/>
              </w:rPr>
              <w:t xml:space="preserve">Investicinės </w:t>
            </w:r>
            <w:r w:rsidR="006E4904">
              <w:rPr>
                <w:rFonts w:ascii="Arial" w:hAnsi="Arial" w:cs="Arial"/>
                <w:sz w:val="20"/>
                <w:szCs w:val="20"/>
                <w:shd w:val="clear" w:color="auto" w:fill="FFFFFF"/>
                <w:lang w:val="lt-LT"/>
              </w:rPr>
              <w:t>P</w:t>
            </w:r>
            <w:r w:rsidR="00E64D3C" w:rsidRPr="00B5788B">
              <w:rPr>
                <w:rFonts w:ascii="Arial" w:hAnsi="Arial" w:cs="Arial"/>
                <w:sz w:val="20"/>
                <w:szCs w:val="20"/>
                <w:shd w:val="clear" w:color="auto" w:fill="FFFFFF"/>
                <w:lang w:val="lt-LT"/>
              </w:rPr>
              <w:t xml:space="preserve">askolos davėjo gautus duomenis iš VMI ir (ar) Muitinės departamento prie Lietuvos Respublikos finansų ministerijos ir (ar) </w:t>
            </w:r>
            <w:r w:rsidR="00192340">
              <w:rPr>
                <w:rFonts w:ascii="Arial" w:hAnsi="Arial" w:cs="Arial"/>
                <w:sz w:val="20"/>
                <w:szCs w:val="20"/>
                <w:shd w:val="clear" w:color="auto" w:fill="FFFFFF"/>
                <w:lang w:val="lt-LT"/>
              </w:rPr>
              <w:t xml:space="preserve">Investicinės </w:t>
            </w:r>
            <w:r w:rsidR="006E4904">
              <w:rPr>
                <w:rFonts w:ascii="Arial" w:hAnsi="Arial" w:cs="Arial"/>
                <w:sz w:val="20"/>
                <w:szCs w:val="20"/>
                <w:shd w:val="clear" w:color="auto" w:fill="FFFFFF"/>
                <w:lang w:val="lt-LT"/>
              </w:rPr>
              <w:t>P</w:t>
            </w:r>
            <w:r w:rsidR="00E64D3C" w:rsidRPr="00B5788B">
              <w:rPr>
                <w:rFonts w:ascii="Arial" w:hAnsi="Arial" w:cs="Arial"/>
                <w:sz w:val="20"/>
                <w:szCs w:val="20"/>
                <w:shd w:val="clear" w:color="auto" w:fill="FFFFFF"/>
                <w:lang w:val="lt-LT"/>
              </w:rPr>
              <w:t xml:space="preserve">askolos gavėjo pateiktus duomenis (jei </w:t>
            </w:r>
            <w:r w:rsidR="00192340">
              <w:rPr>
                <w:rFonts w:ascii="Arial" w:hAnsi="Arial" w:cs="Arial"/>
                <w:sz w:val="20"/>
                <w:szCs w:val="20"/>
                <w:shd w:val="clear" w:color="auto" w:fill="FFFFFF"/>
                <w:lang w:val="lt-LT"/>
              </w:rPr>
              <w:t xml:space="preserve">Investicinės </w:t>
            </w:r>
            <w:r w:rsidR="006E4904">
              <w:rPr>
                <w:rFonts w:ascii="Arial" w:hAnsi="Arial" w:cs="Arial"/>
                <w:sz w:val="20"/>
                <w:szCs w:val="20"/>
                <w:shd w:val="clear" w:color="auto" w:fill="FFFFFF"/>
                <w:lang w:val="lt-LT"/>
              </w:rPr>
              <w:t>P</w:t>
            </w:r>
            <w:r w:rsidR="00E64D3C" w:rsidRPr="00B5788B">
              <w:rPr>
                <w:rFonts w:ascii="Arial" w:hAnsi="Arial" w:cs="Arial"/>
                <w:sz w:val="20"/>
                <w:szCs w:val="20"/>
                <w:shd w:val="clear" w:color="auto" w:fill="FFFFFF"/>
                <w:lang w:val="lt-LT"/>
              </w:rPr>
              <w:t>askolos gavėjas nėra PVM mokėtojas)</w:t>
            </w:r>
            <w:r w:rsidR="00E64D3C" w:rsidRPr="00B5788B">
              <w:rPr>
                <w:rFonts w:ascii="Arial" w:hAnsi="Arial" w:cs="Arial"/>
                <w:sz w:val="20"/>
                <w:szCs w:val="20"/>
                <w:lang w:val="lt-LT"/>
              </w:rPr>
              <w:t>;arba</w:t>
            </w:r>
          </w:p>
          <w:p w14:paraId="1EF1C4E3" w14:textId="590BE558" w:rsidR="00E64D3C" w:rsidRPr="00B5788B" w:rsidRDefault="00E64D3C" w:rsidP="00E64D3C">
            <w:pPr>
              <w:pStyle w:val="ListParagraph"/>
              <w:shd w:val="clear" w:color="auto" w:fill="FFFFFF" w:themeFill="background1"/>
              <w:tabs>
                <w:tab w:val="left" w:pos="342"/>
              </w:tabs>
              <w:ind w:left="247"/>
              <w:jc w:val="both"/>
              <w:rPr>
                <w:rFonts w:ascii="Arial" w:eastAsia="Calibri" w:hAnsi="Arial" w:cs="Arial"/>
                <w:sz w:val="20"/>
                <w:szCs w:val="20"/>
                <w:lang w:val="lt-LT"/>
              </w:rPr>
            </w:pPr>
            <w:r w:rsidRPr="00B5788B">
              <w:rPr>
                <w:rFonts w:ascii="Arial" w:eastAsia="Calibri" w:hAnsi="Arial" w:cs="Arial"/>
                <w:sz w:val="20"/>
                <w:szCs w:val="20"/>
                <w:lang w:val="lt-LT"/>
              </w:rPr>
              <w:t xml:space="preserve">4.2. </w:t>
            </w:r>
            <w:r w:rsidR="00192340">
              <w:rPr>
                <w:rFonts w:ascii="Arial" w:eastAsia="Calibri" w:hAnsi="Arial" w:cs="Arial"/>
                <w:sz w:val="20"/>
                <w:szCs w:val="20"/>
                <w:lang w:val="lt-LT"/>
              </w:rPr>
              <w:t xml:space="preserve">Investicinės </w:t>
            </w:r>
            <w:r w:rsidRPr="00B5788B">
              <w:rPr>
                <w:rFonts w:ascii="Arial" w:eastAsia="Calibri" w:hAnsi="Arial" w:cs="Arial"/>
                <w:sz w:val="20"/>
                <w:szCs w:val="20"/>
                <w:lang w:val="lt-LT"/>
              </w:rPr>
              <w:t>Paskolos gavėjo energij</w:t>
            </w:r>
            <w:r w:rsidR="00192340">
              <w:rPr>
                <w:rFonts w:ascii="Arial" w:eastAsia="Calibri" w:hAnsi="Arial" w:cs="Arial"/>
                <w:sz w:val="20"/>
                <w:szCs w:val="20"/>
                <w:lang w:val="lt-LT"/>
              </w:rPr>
              <w:t>os</w:t>
            </w:r>
            <w:r w:rsidRPr="00B5788B">
              <w:rPr>
                <w:rFonts w:ascii="Arial" w:eastAsia="Calibri" w:hAnsi="Arial" w:cs="Arial"/>
                <w:sz w:val="20"/>
                <w:szCs w:val="20"/>
                <w:lang w:val="lt-LT"/>
              </w:rPr>
              <w:t xml:space="preserve"> sąnaudos sudaro ne mažiau kaip </w:t>
            </w:r>
            <w:r w:rsidR="0061280C" w:rsidRPr="00B5788B">
              <w:rPr>
                <w:rFonts w:ascii="Arial" w:eastAsia="Calibri" w:hAnsi="Arial" w:cs="Arial"/>
                <w:sz w:val="20"/>
                <w:szCs w:val="20"/>
                <w:lang w:val="lt-LT"/>
              </w:rPr>
              <w:t>8</w:t>
            </w:r>
            <w:r w:rsidRPr="00B5788B">
              <w:rPr>
                <w:rFonts w:ascii="Arial" w:eastAsia="Calibri" w:hAnsi="Arial" w:cs="Arial"/>
                <w:sz w:val="20"/>
                <w:szCs w:val="20"/>
                <w:lang w:val="lt-LT"/>
              </w:rPr>
              <w:t xml:space="preserve"> proc</w:t>
            </w:r>
            <w:r w:rsidR="00F51AD1">
              <w:rPr>
                <w:rFonts w:ascii="Arial" w:eastAsia="Calibri" w:hAnsi="Arial" w:cs="Arial"/>
                <w:sz w:val="20"/>
                <w:szCs w:val="20"/>
                <w:lang w:val="lt-LT"/>
              </w:rPr>
              <w:t>.</w:t>
            </w:r>
            <w:r w:rsidRPr="00B5788B">
              <w:rPr>
                <w:rFonts w:ascii="Arial" w:eastAsia="Calibri" w:hAnsi="Arial" w:cs="Arial"/>
                <w:sz w:val="20"/>
                <w:szCs w:val="20"/>
                <w:lang w:val="lt-LT"/>
              </w:rPr>
              <w:t xml:space="preserve"> metinių </w:t>
            </w:r>
            <w:r w:rsidR="00192340">
              <w:rPr>
                <w:rFonts w:ascii="Arial" w:eastAsia="Calibri" w:hAnsi="Arial" w:cs="Arial"/>
                <w:sz w:val="20"/>
                <w:szCs w:val="20"/>
                <w:lang w:val="lt-LT"/>
              </w:rPr>
              <w:t xml:space="preserve">Investicinės </w:t>
            </w:r>
            <w:r w:rsidR="006E4904">
              <w:rPr>
                <w:rFonts w:ascii="Arial" w:eastAsia="Calibri" w:hAnsi="Arial" w:cs="Arial"/>
                <w:sz w:val="20"/>
                <w:szCs w:val="20"/>
                <w:lang w:val="lt-LT"/>
              </w:rPr>
              <w:t>P</w:t>
            </w:r>
            <w:r w:rsidRPr="00B5788B">
              <w:rPr>
                <w:rFonts w:ascii="Arial" w:eastAsia="Calibri" w:hAnsi="Arial" w:cs="Arial"/>
                <w:sz w:val="20"/>
                <w:szCs w:val="20"/>
                <w:lang w:val="lt-LT"/>
              </w:rPr>
              <w:t xml:space="preserve">askolos gavėjo sąnaudų. Metinių </w:t>
            </w:r>
            <w:r w:rsidR="00192340">
              <w:rPr>
                <w:rFonts w:ascii="Arial" w:eastAsia="Calibri" w:hAnsi="Arial" w:cs="Arial"/>
                <w:sz w:val="20"/>
                <w:szCs w:val="20"/>
                <w:lang w:val="lt-LT"/>
              </w:rPr>
              <w:t xml:space="preserve">Investicinės </w:t>
            </w:r>
            <w:r w:rsidRPr="00B5788B">
              <w:rPr>
                <w:rFonts w:ascii="Arial" w:eastAsia="Calibri" w:hAnsi="Arial" w:cs="Arial"/>
                <w:sz w:val="20"/>
                <w:szCs w:val="20"/>
                <w:lang w:val="lt-LT"/>
              </w:rPr>
              <w:t xml:space="preserve">Paskolos gavėjo sąnaudų dydis nustatomas vadovaujantis </w:t>
            </w:r>
            <w:r w:rsidR="00192340">
              <w:rPr>
                <w:rFonts w:ascii="Arial" w:eastAsia="Calibri" w:hAnsi="Arial" w:cs="Arial"/>
                <w:sz w:val="20"/>
                <w:szCs w:val="20"/>
                <w:lang w:val="lt-LT"/>
              </w:rPr>
              <w:t xml:space="preserve">Investicinės </w:t>
            </w:r>
            <w:r w:rsidR="006E4904">
              <w:rPr>
                <w:rFonts w:ascii="Arial" w:eastAsia="Calibri" w:hAnsi="Arial" w:cs="Arial"/>
                <w:sz w:val="20"/>
                <w:szCs w:val="20"/>
                <w:lang w:val="lt-LT"/>
              </w:rPr>
              <w:t>P</w:t>
            </w:r>
            <w:r w:rsidRPr="00B5788B">
              <w:rPr>
                <w:rFonts w:ascii="Arial" w:eastAsia="Calibri" w:hAnsi="Arial" w:cs="Arial"/>
                <w:sz w:val="20"/>
                <w:szCs w:val="20"/>
                <w:lang w:val="lt-LT"/>
              </w:rPr>
              <w:t>askolos gavėjo metinių finansinių ataskaitų rinkinio, pavirtinto 2021 m. duomenimis; arba</w:t>
            </w:r>
          </w:p>
          <w:p w14:paraId="5CFDF363" w14:textId="386A350A" w:rsidR="00F5310E" w:rsidRPr="00B5788B" w:rsidRDefault="00E64D3C" w:rsidP="00B00160">
            <w:pPr>
              <w:pStyle w:val="ListParagraph"/>
              <w:shd w:val="clear" w:color="auto" w:fill="FFFFFF" w:themeFill="background1"/>
              <w:tabs>
                <w:tab w:val="left" w:pos="596"/>
              </w:tabs>
              <w:ind w:left="247"/>
              <w:jc w:val="both"/>
              <w:rPr>
                <w:rFonts w:ascii="Arial" w:eastAsia="Calibri" w:hAnsi="Arial" w:cs="Arial"/>
                <w:sz w:val="20"/>
                <w:szCs w:val="20"/>
                <w:lang w:val="lt-LT"/>
              </w:rPr>
            </w:pPr>
            <w:r w:rsidRPr="008F023F">
              <w:rPr>
                <w:rFonts w:ascii="Arial" w:eastAsia="Calibri" w:hAnsi="Arial" w:cs="Arial"/>
                <w:sz w:val="20"/>
                <w:szCs w:val="20"/>
                <w:lang w:val="lt-LT"/>
              </w:rPr>
              <w:t xml:space="preserve">4.3. </w:t>
            </w:r>
            <w:r w:rsidR="00192340">
              <w:rPr>
                <w:rFonts w:ascii="Arial" w:eastAsia="Calibri" w:hAnsi="Arial" w:cs="Arial"/>
                <w:sz w:val="20"/>
                <w:szCs w:val="20"/>
                <w:lang w:val="lt-LT"/>
              </w:rPr>
              <w:t xml:space="preserve">Investicinės </w:t>
            </w:r>
            <w:r w:rsidRPr="008F023F">
              <w:rPr>
                <w:rFonts w:ascii="Arial" w:eastAsia="Calibri" w:hAnsi="Arial" w:cs="Arial"/>
                <w:sz w:val="20"/>
                <w:szCs w:val="20"/>
                <w:lang w:val="lt-LT"/>
              </w:rPr>
              <w:t>Paskolos gavėjo vykdoma viena iš ekonominių veiklų, kaip tai apibrėžta SVV įstatymo 2 straipsnio 3 dalyje, kurios rūšies kodas 2022 m. sausio 1d. nurodytas Lietuvos statistikos departamento statistiniame ūkio subjektų registre, yra įtraukta į Komunikato I priedą.</w:t>
            </w:r>
          </w:p>
          <w:p w14:paraId="156EF1B6" w14:textId="022E2252" w:rsidR="00F5310E" w:rsidRPr="00B5788B" w:rsidRDefault="00C754FD" w:rsidP="00B5788B">
            <w:pPr>
              <w:pStyle w:val="ListParagraph"/>
              <w:numPr>
                <w:ilvl w:val="0"/>
                <w:numId w:val="50"/>
              </w:numPr>
              <w:shd w:val="clear" w:color="auto" w:fill="FFFFFF" w:themeFill="background1"/>
              <w:tabs>
                <w:tab w:val="left" w:pos="172"/>
              </w:tabs>
              <w:ind w:left="0" w:firstLine="0"/>
              <w:jc w:val="both"/>
              <w:rPr>
                <w:rFonts w:ascii="Arial" w:eastAsia="Calibri" w:hAnsi="Arial" w:cs="Arial"/>
                <w:sz w:val="20"/>
                <w:szCs w:val="20"/>
                <w:lang w:val="lt-LT"/>
              </w:rPr>
            </w:pPr>
            <w:r w:rsidRPr="006E4904">
              <w:rPr>
                <w:rFonts w:ascii="Arial" w:eastAsia="Calibri" w:hAnsi="Arial" w:cs="Arial"/>
                <w:sz w:val="20"/>
                <w:szCs w:val="20"/>
                <w:lang w:val="lt-LT"/>
              </w:rPr>
              <w:t> </w:t>
            </w:r>
            <w:r w:rsidR="00F5310E" w:rsidRPr="006E4904">
              <w:rPr>
                <w:rFonts w:ascii="Arial" w:eastAsia="Calibri" w:hAnsi="Arial" w:cs="Arial"/>
                <w:sz w:val="20"/>
                <w:szCs w:val="20"/>
                <w:lang w:val="lt-LT"/>
              </w:rPr>
              <w:t xml:space="preserve">Veikia Lietuvos Respublikoje. </w:t>
            </w:r>
            <w:r w:rsidR="00192340">
              <w:rPr>
                <w:rFonts w:ascii="Arial" w:eastAsia="Calibri" w:hAnsi="Arial" w:cs="Arial"/>
                <w:sz w:val="20"/>
                <w:szCs w:val="20"/>
                <w:lang w:val="lt-LT"/>
              </w:rPr>
              <w:t xml:space="preserve">Investicinės </w:t>
            </w:r>
            <w:r w:rsidR="00F5310E" w:rsidRPr="006E4904">
              <w:rPr>
                <w:rFonts w:ascii="Arial" w:eastAsia="Calibri" w:hAnsi="Arial" w:cs="Arial"/>
                <w:sz w:val="20"/>
                <w:szCs w:val="20"/>
                <w:lang w:val="lt-LT"/>
              </w:rPr>
              <w:t xml:space="preserve">Paskolos gavėjas laikomas veikiančiu Lietuvos Respublikoje tuo atveju, jei jis kuria darbo vietas Lietuvos Respublikoje ir (arba) nuo savo vykdomos veiklos moka mokesčius arba Valstybinio socialinio draudimo fondo valdybos prie Socialinės apsaugos ir darbo ministerijos įmokas į Lietuvos Respublikos biudžetą. Atitikimas šiam reikalavimui vertinamas pagal viešus valstybinių registrų duomenis; </w:t>
            </w:r>
          </w:p>
          <w:p w14:paraId="5C3B974D" w14:textId="32D64BE4" w:rsidR="00F5310E" w:rsidRPr="006E4904" w:rsidRDefault="00C754FD" w:rsidP="00B5788B">
            <w:pPr>
              <w:pStyle w:val="ListParagraph"/>
              <w:numPr>
                <w:ilvl w:val="0"/>
                <w:numId w:val="50"/>
              </w:numPr>
              <w:shd w:val="clear" w:color="auto" w:fill="FFFFFF" w:themeFill="background1"/>
              <w:tabs>
                <w:tab w:val="left" w:pos="172"/>
              </w:tabs>
              <w:ind w:left="0" w:firstLine="0"/>
              <w:jc w:val="both"/>
              <w:rPr>
                <w:rFonts w:ascii="Arial" w:eastAsia="Calibri" w:hAnsi="Arial" w:cs="Arial"/>
                <w:sz w:val="20"/>
                <w:szCs w:val="20"/>
                <w:lang w:val="lt-LT"/>
              </w:rPr>
            </w:pPr>
            <w:r w:rsidRPr="006E4904">
              <w:rPr>
                <w:rFonts w:ascii="Arial" w:eastAsia="Calibri" w:hAnsi="Arial" w:cs="Arial"/>
                <w:sz w:val="20"/>
                <w:szCs w:val="20"/>
                <w:lang w:val="lt-LT"/>
              </w:rPr>
              <w:t> </w:t>
            </w:r>
            <w:r w:rsidR="00F5310E" w:rsidRPr="006E4904">
              <w:rPr>
                <w:rFonts w:ascii="Arial" w:eastAsia="Calibri" w:hAnsi="Arial" w:cs="Arial"/>
                <w:sz w:val="20"/>
                <w:szCs w:val="20"/>
                <w:lang w:val="lt-LT"/>
              </w:rPr>
              <w:t>Paraiškos vertinimo metu atitinka minimalius patikimų mokesčių mokėtojų kriterijus, nustatytus Lietuvos Respublikos mokesčių administravimo įstatymo 40</w:t>
            </w:r>
            <w:r w:rsidR="00F5310E" w:rsidRPr="006E4904">
              <w:rPr>
                <w:rFonts w:ascii="Arial" w:eastAsia="Calibri" w:hAnsi="Arial" w:cs="Arial"/>
                <w:sz w:val="20"/>
                <w:szCs w:val="20"/>
                <w:vertAlign w:val="superscript"/>
                <w:lang w:val="lt-LT"/>
              </w:rPr>
              <w:t>1</w:t>
            </w:r>
            <w:r w:rsidR="00F5310E" w:rsidRPr="006E4904">
              <w:rPr>
                <w:rFonts w:ascii="Arial" w:eastAsia="Calibri" w:hAnsi="Arial" w:cs="Arial"/>
                <w:sz w:val="20"/>
                <w:szCs w:val="20"/>
                <w:lang w:val="lt-LT"/>
              </w:rPr>
              <w:t xml:space="preserve"> straipsnyje. Atitiktis šiam reikalavimui vertinama pagal VMI informaciją, skelbiamą interneto svetainėje </w:t>
            </w:r>
            <w:hyperlink r:id="rId18" w:history="1">
              <w:r w:rsidR="00A402D6" w:rsidRPr="001C7CC9">
                <w:rPr>
                  <w:rStyle w:val="Hyperlink"/>
                  <w:rFonts w:ascii="Arial" w:eastAsia="Calibri" w:hAnsi="Arial" w:cs="Arial"/>
                  <w:sz w:val="20"/>
                  <w:szCs w:val="20"/>
                  <w:lang w:val="lt-LT"/>
                </w:rPr>
                <w:t>https://www.vmi.lt/evmi/mokesciu-moketoju-informacija</w:t>
              </w:r>
            </w:hyperlink>
            <w:r w:rsidR="00F5310E" w:rsidRPr="006E4904">
              <w:rPr>
                <w:rFonts w:ascii="Arial" w:eastAsia="Calibri" w:hAnsi="Arial" w:cs="Arial"/>
                <w:sz w:val="20"/>
                <w:szCs w:val="20"/>
                <w:lang w:val="lt-LT"/>
              </w:rPr>
              <w:t>;</w:t>
            </w:r>
          </w:p>
          <w:p w14:paraId="693A8E21" w14:textId="4EEAB2D2" w:rsidR="007B7363" w:rsidRPr="006E4904" w:rsidRDefault="00C754FD" w:rsidP="007B7363">
            <w:pPr>
              <w:pStyle w:val="ListParagraph"/>
              <w:numPr>
                <w:ilvl w:val="0"/>
                <w:numId w:val="50"/>
              </w:numPr>
              <w:shd w:val="clear" w:color="auto" w:fill="FFFFFF" w:themeFill="background1"/>
              <w:tabs>
                <w:tab w:val="left" w:pos="172"/>
              </w:tabs>
              <w:ind w:left="0" w:firstLine="0"/>
              <w:jc w:val="both"/>
              <w:rPr>
                <w:rFonts w:ascii="Arial" w:eastAsia="Calibri" w:hAnsi="Arial" w:cs="Arial"/>
                <w:sz w:val="20"/>
                <w:szCs w:val="20"/>
                <w:lang w:val="lt-LT"/>
              </w:rPr>
            </w:pPr>
            <w:r w:rsidRPr="006E4904">
              <w:rPr>
                <w:rFonts w:ascii="Arial" w:eastAsia="Calibri" w:hAnsi="Arial" w:cs="Arial"/>
                <w:sz w:val="20"/>
                <w:szCs w:val="20"/>
                <w:lang w:val="lt-LT"/>
              </w:rPr>
              <w:t> </w:t>
            </w:r>
            <w:r w:rsidR="00F5310E" w:rsidRPr="006E4904">
              <w:rPr>
                <w:rFonts w:ascii="Arial" w:eastAsia="Calibri" w:hAnsi="Arial" w:cs="Arial"/>
                <w:sz w:val="20"/>
                <w:szCs w:val="20"/>
                <w:lang w:val="lt-LT"/>
              </w:rPr>
              <w:t xml:space="preserve">Paraiškos pateikimo metu jam nėra iškelta bankroto ir (ar) restruktūrizavimo byla pagal Lietuvos Respublikos juridinių asmenų nemokumo įstatymą arba iki jo įsigaliojimo galiojusius Lietuvos Respublikos įmonių bankroto įstatymą ir Lietuvos Respublikos įmonių restruktūrizavimo įstatymą, </w:t>
            </w:r>
            <w:r w:rsidR="00F5310E" w:rsidRPr="006E4904">
              <w:rPr>
                <w:rFonts w:ascii="Arial" w:eastAsia="Calibri" w:hAnsi="Arial" w:cs="Arial"/>
                <w:sz w:val="20"/>
                <w:szCs w:val="20"/>
                <w:lang w:val="lt-LT"/>
              </w:rPr>
              <w:lastRenderedPageBreak/>
              <w:t>arba</w:t>
            </w:r>
            <w:r w:rsidR="00E07D68">
              <w:rPr>
                <w:rFonts w:ascii="Arial" w:eastAsia="Calibri" w:hAnsi="Arial" w:cs="Arial"/>
                <w:sz w:val="20"/>
                <w:szCs w:val="20"/>
                <w:lang w:val="lt-LT"/>
              </w:rPr>
              <w:t xml:space="preserve">, </w:t>
            </w:r>
            <w:r w:rsidR="00E07D68" w:rsidRPr="00BD4D00">
              <w:rPr>
                <w:rFonts w:ascii="Arial" w:eastAsia="Calibri" w:hAnsi="Arial" w:cs="Arial"/>
                <w:sz w:val="20"/>
                <w:szCs w:val="20"/>
                <w:lang w:val="lt-LT"/>
              </w:rPr>
              <w:t>jei Paraišką pateikė verslininkas, kaip apibrėžta SVV įstatyme, jam nėra iškelta fizinio asmens bankroto byla pagal Lietuvos Respublikos fizinių asmenų bankroto įstatymą</w:t>
            </w:r>
            <w:r w:rsidR="00E07D68" w:rsidRPr="00FD4C06">
              <w:rPr>
                <w:rFonts w:ascii="Arial" w:eastAsia="Calibri" w:hAnsi="Arial" w:cs="Arial"/>
                <w:sz w:val="20"/>
                <w:szCs w:val="20"/>
                <w:lang w:val="lt-LT"/>
              </w:rPr>
              <w:t>;</w:t>
            </w:r>
          </w:p>
          <w:p w14:paraId="4C9140C2" w14:textId="1CDAFA08" w:rsidR="007B7363" w:rsidRPr="00B5788B" w:rsidRDefault="007B7363" w:rsidP="00E8289D">
            <w:pPr>
              <w:pStyle w:val="ListParagraph"/>
              <w:numPr>
                <w:ilvl w:val="0"/>
                <w:numId w:val="50"/>
              </w:numPr>
              <w:shd w:val="clear" w:color="auto" w:fill="FFFFFF" w:themeFill="background1"/>
              <w:tabs>
                <w:tab w:val="left" w:pos="314"/>
              </w:tabs>
              <w:ind w:left="0" w:firstLine="0"/>
              <w:jc w:val="both"/>
              <w:rPr>
                <w:rFonts w:ascii="Arial" w:eastAsia="Calibri" w:hAnsi="Arial" w:cs="Arial"/>
                <w:sz w:val="20"/>
                <w:szCs w:val="20"/>
                <w:lang w:val="lt-LT"/>
              </w:rPr>
            </w:pPr>
            <w:r w:rsidRPr="006E4904">
              <w:rPr>
                <w:rFonts w:ascii="Arial" w:eastAsia="Calibri" w:hAnsi="Arial" w:cs="Arial"/>
                <w:sz w:val="20"/>
                <w:szCs w:val="20"/>
                <w:lang w:val="lt-LT"/>
              </w:rPr>
              <w:t xml:space="preserve">Paraiškos pateikimo metu yra pateikęs valstybės įmonei Registrų centrui finansinių ataskaitų  už paskutinius trejus finansinius metus ar trumpesnį laikotarpį (jei </w:t>
            </w:r>
            <w:r w:rsidR="00192340">
              <w:rPr>
                <w:rFonts w:ascii="Arial" w:eastAsia="Calibri" w:hAnsi="Arial" w:cs="Arial"/>
                <w:sz w:val="20"/>
                <w:szCs w:val="20"/>
                <w:lang w:val="lt-LT"/>
              </w:rPr>
              <w:t xml:space="preserve">Investicinės </w:t>
            </w:r>
            <w:r w:rsidRPr="006E4904">
              <w:rPr>
                <w:rFonts w:ascii="Arial" w:eastAsia="Calibri" w:hAnsi="Arial" w:cs="Arial"/>
                <w:sz w:val="20"/>
                <w:szCs w:val="20"/>
                <w:lang w:val="lt-LT"/>
              </w:rPr>
              <w:t>Paskolos gavėjas veikia trumpiau nei trejus metus)</w:t>
            </w:r>
            <w:r w:rsidR="00791EB5">
              <w:rPr>
                <w:rFonts w:ascii="Arial" w:eastAsia="Calibri" w:hAnsi="Arial" w:cs="Arial"/>
                <w:sz w:val="20"/>
                <w:szCs w:val="20"/>
                <w:lang w:val="lt-LT"/>
              </w:rPr>
              <w:t xml:space="preserve"> rinkinį</w:t>
            </w:r>
            <w:r w:rsidRPr="006E4904">
              <w:rPr>
                <w:rFonts w:ascii="Arial" w:eastAsia="Calibri" w:hAnsi="Arial" w:cs="Arial"/>
                <w:sz w:val="20"/>
                <w:szCs w:val="20"/>
                <w:lang w:val="lt-LT"/>
              </w:rPr>
              <w:t xml:space="preserve">, kuriame </w:t>
            </w:r>
            <w:r w:rsidR="00791EB5">
              <w:rPr>
                <w:rFonts w:ascii="Arial" w:eastAsia="Calibri" w:hAnsi="Arial" w:cs="Arial"/>
                <w:sz w:val="20"/>
                <w:szCs w:val="20"/>
                <w:lang w:val="lt-LT"/>
              </w:rPr>
              <w:t>išsamiai</w:t>
            </w:r>
            <w:r w:rsidR="00791EB5" w:rsidRPr="006E4904">
              <w:rPr>
                <w:rFonts w:ascii="Arial" w:eastAsia="Calibri" w:hAnsi="Arial" w:cs="Arial"/>
                <w:sz w:val="20"/>
                <w:szCs w:val="20"/>
                <w:lang w:val="lt-LT"/>
              </w:rPr>
              <w:t xml:space="preserve"> </w:t>
            </w:r>
            <w:r w:rsidRPr="006E4904">
              <w:rPr>
                <w:rFonts w:ascii="Arial" w:eastAsia="Calibri" w:hAnsi="Arial" w:cs="Arial"/>
                <w:sz w:val="20"/>
                <w:szCs w:val="20"/>
                <w:lang w:val="lt-LT"/>
              </w:rPr>
              <w:t xml:space="preserve">atskleista nuosavo kapitalo sudėtis. Jei </w:t>
            </w:r>
            <w:r w:rsidR="00192340">
              <w:rPr>
                <w:rFonts w:ascii="Arial" w:eastAsia="Calibri" w:hAnsi="Arial" w:cs="Arial"/>
                <w:sz w:val="20"/>
                <w:szCs w:val="20"/>
                <w:lang w:val="lt-LT"/>
              </w:rPr>
              <w:t xml:space="preserve">Investicinės </w:t>
            </w:r>
            <w:r w:rsidRPr="006E4904">
              <w:rPr>
                <w:rFonts w:ascii="Arial" w:eastAsia="Calibri" w:hAnsi="Arial" w:cs="Arial"/>
                <w:sz w:val="20"/>
                <w:szCs w:val="20"/>
                <w:lang w:val="lt-LT"/>
              </w:rPr>
              <w:t xml:space="preserve">Paskolos gavėjas priklauso Įmonių grupei, valstybės įmonei Registrų centrui turi būti pateiktas Įmonių grupės konsoliduotųjų finansinių ataskaitų už paskutinius trejus finansinius metus ar trumpesnį laikotarpį (jei </w:t>
            </w:r>
            <w:r w:rsidR="00192340">
              <w:rPr>
                <w:rFonts w:ascii="Arial" w:eastAsia="Calibri" w:hAnsi="Arial" w:cs="Arial"/>
                <w:sz w:val="20"/>
                <w:szCs w:val="20"/>
                <w:lang w:val="lt-LT"/>
              </w:rPr>
              <w:t xml:space="preserve">Investicinės </w:t>
            </w:r>
            <w:r w:rsidRPr="006E4904">
              <w:rPr>
                <w:rFonts w:ascii="Arial" w:eastAsia="Calibri" w:hAnsi="Arial" w:cs="Arial"/>
                <w:sz w:val="20"/>
                <w:szCs w:val="20"/>
                <w:lang w:val="lt-LT"/>
              </w:rPr>
              <w:t>Paskolos gavėjas veikia trumpiau nei trejus metus)</w:t>
            </w:r>
            <w:r w:rsidR="00E07D68">
              <w:rPr>
                <w:rFonts w:ascii="Arial" w:eastAsia="Calibri" w:hAnsi="Arial" w:cs="Arial"/>
                <w:sz w:val="20"/>
                <w:szCs w:val="20"/>
                <w:lang w:val="lt-LT"/>
              </w:rPr>
              <w:t xml:space="preserve"> rinkinys</w:t>
            </w:r>
            <w:r w:rsidRPr="006E4904">
              <w:rPr>
                <w:rFonts w:ascii="Arial" w:eastAsia="Calibri" w:hAnsi="Arial" w:cs="Arial"/>
                <w:sz w:val="20"/>
                <w:szCs w:val="20"/>
                <w:lang w:val="lt-LT"/>
              </w:rPr>
              <w:t xml:space="preserve">, kuriame </w:t>
            </w:r>
            <w:r w:rsidR="00E07D68">
              <w:rPr>
                <w:rFonts w:ascii="Arial" w:eastAsia="Calibri" w:hAnsi="Arial" w:cs="Arial"/>
                <w:sz w:val="20"/>
                <w:szCs w:val="20"/>
                <w:lang w:val="lt-LT"/>
              </w:rPr>
              <w:t>išsamiai</w:t>
            </w:r>
            <w:r w:rsidRPr="006E4904">
              <w:rPr>
                <w:rFonts w:ascii="Arial" w:eastAsia="Calibri" w:hAnsi="Arial" w:cs="Arial"/>
                <w:sz w:val="20"/>
                <w:szCs w:val="20"/>
                <w:lang w:val="lt-LT"/>
              </w:rPr>
              <w:t xml:space="preserve"> atskleista nuosavo kapitalo sudėtis. Tuo atveju, jei </w:t>
            </w:r>
            <w:r w:rsidR="00192340">
              <w:rPr>
                <w:rFonts w:ascii="Arial" w:eastAsia="Calibri" w:hAnsi="Arial" w:cs="Arial"/>
                <w:sz w:val="20"/>
                <w:szCs w:val="20"/>
                <w:lang w:val="lt-LT"/>
              </w:rPr>
              <w:t xml:space="preserve">Investicinės </w:t>
            </w:r>
            <w:r w:rsidRPr="006E4904">
              <w:rPr>
                <w:rFonts w:ascii="Arial" w:eastAsia="Calibri" w:hAnsi="Arial" w:cs="Arial"/>
                <w:sz w:val="20"/>
                <w:szCs w:val="20"/>
                <w:lang w:val="lt-LT"/>
              </w:rPr>
              <w:t xml:space="preserve">Paskolos gavėjas ir (ar) Įmonių grupės įmonės, įskaitant </w:t>
            </w:r>
            <w:r w:rsidR="00192340">
              <w:rPr>
                <w:rFonts w:ascii="Arial" w:eastAsia="Calibri" w:hAnsi="Arial" w:cs="Arial"/>
                <w:sz w:val="20"/>
                <w:szCs w:val="20"/>
                <w:lang w:val="lt-LT"/>
              </w:rPr>
              <w:t xml:space="preserve">Investicinės </w:t>
            </w:r>
            <w:r w:rsidRPr="006E4904">
              <w:rPr>
                <w:rFonts w:ascii="Arial" w:eastAsia="Calibri" w:hAnsi="Arial" w:cs="Arial"/>
                <w:sz w:val="20"/>
                <w:szCs w:val="20"/>
                <w:lang w:val="lt-LT"/>
              </w:rPr>
              <w:t xml:space="preserve">Paskolos gavėją, nesudaro konsoliduotųjų finansinių ataskaitų rinkinio Lietuvos Respublikoje arba </w:t>
            </w:r>
            <w:r w:rsidR="00192340">
              <w:rPr>
                <w:rFonts w:ascii="Arial" w:eastAsia="Calibri" w:hAnsi="Arial" w:cs="Arial"/>
                <w:sz w:val="20"/>
                <w:szCs w:val="20"/>
                <w:lang w:val="lt-LT"/>
              </w:rPr>
              <w:t xml:space="preserve">Investicinės </w:t>
            </w:r>
            <w:r w:rsidRPr="006E4904">
              <w:rPr>
                <w:rFonts w:ascii="Arial" w:eastAsia="Calibri" w:hAnsi="Arial" w:cs="Arial"/>
                <w:sz w:val="20"/>
                <w:szCs w:val="20"/>
                <w:lang w:val="lt-LT"/>
              </w:rPr>
              <w:t xml:space="preserve">Paskolos gavėjo Įmonių grupės įmonės yra registruotos ne Lietuvos Respublikoje, patvirtintas konsoliduotųjų finansinių ataskaitų už paskutinius trejus finansinius metus ar trumpesnį laikotarpį (jei </w:t>
            </w:r>
            <w:r w:rsidR="00192340">
              <w:rPr>
                <w:rFonts w:ascii="Arial" w:eastAsia="Calibri" w:hAnsi="Arial" w:cs="Arial"/>
                <w:sz w:val="20"/>
                <w:szCs w:val="20"/>
                <w:lang w:val="lt-LT"/>
              </w:rPr>
              <w:t xml:space="preserve">Investicinės </w:t>
            </w:r>
            <w:r w:rsidRPr="006E4904">
              <w:rPr>
                <w:rFonts w:ascii="Arial" w:eastAsia="Calibri" w:hAnsi="Arial" w:cs="Arial"/>
                <w:sz w:val="20"/>
                <w:szCs w:val="20"/>
                <w:lang w:val="lt-LT"/>
              </w:rPr>
              <w:t>Paskolos gavėjas veikia trumpiau nei trejus metus)</w:t>
            </w:r>
            <w:r w:rsidR="00791EB5">
              <w:rPr>
                <w:rFonts w:ascii="Arial" w:eastAsia="Calibri" w:hAnsi="Arial" w:cs="Arial"/>
                <w:sz w:val="20"/>
                <w:szCs w:val="20"/>
                <w:lang w:val="lt-LT"/>
              </w:rPr>
              <w:t xml:space="preserve"> rinkinys</w:t>
            </w:r>
            <w:r w:rsidRPr="006E4904">
              <w:rPr>
                <w:rFonts w:ascii="Arial" w:eastAsia="Calibri" w:hAnsi="Arial" w:cs="Arial"/>
                <w:sz w:val="20"/>
                <w:szCs w:val="20"/>
                <w:lang w:val="lt-LT"/>
              </w:rPr>
              <w:t xml:space="preserve"> arba Įmonių grupės įmonių, registruotų ne Lietuvos Respublikoje, patvirtintas finansinių ataskaitų už paskutinius trejus finansinius metus ar trumpesnį laikotarpį (jei įmonė veikia trumpiau nei trejus metus) </w:t>
            </w:r>
            <w:r w:rsidR="00791EB5">
              <w:rPr>
                <w:rFonts w:ascii="Arial" w:eastAsia="Calibri" w:hAnsi="Arial" w:cs="Arial"/>
                <w:sz w:val="20"/>
                <w:szCs w:val="20"/>
                <w:lang w:val="lt-LT"/>
              </w:rPr>
              <w:t xml:space="preserve">rinkinys </w:t>
            </w:r>
            <w:r w:rsidRPr="006E4904">
              <w:rPr>
                <w:rFonts w:ascii="Arial" w:eastAsia="Calibri" w:hAnsi="Arial" w:cs="Arial"/>
                <w:sz w:val="20"/>
                <w:szCs w:val="20"/>
                <w:lang w:val="lt-LT"/>
              </w:rPr>
              <w:t xml:space="preserve">turi būti pateikiamas „Invegai“. Jei dėl </w:t>
            </w:r>
            <w:r w:rsidR="00192340">
              <w:rPr>
                <w:rFonts w:ascii="Arial" w:eastAsia="Calibri" w:hAnsi="Arial" w:cs="Arial"/>
                <w:sz w:val="20"/>
                <w:szCs w:val="20"/>
                <w:lang w:val="lt-LT"/>
              </w:rPr>
              <w:t xml:space="preserve">Investicinės </w:t>
            </w:r>
            <w:r w:rsidRPr="006E4904">
              <w:rPr>
                <w:rFonts w:ascii="Arial" w:eastAsia="Calibri" w:hAnsi="Arial" w:cs="Arial"/>
                <w:sz w:val="20"/>
                <w:szCs w:val="20"/>
                <w:lang w:val="lt-LT"/>
              </w:rPr>
              <w:t xml:space="preserve">Paskolos kreipiasi verslininkas, jis turi pateikti „Invegai“ finansinius dokumentus už paskutinius trejus finansinius metus ar trumpesnį laikotarpį (jei </w:t>
            </w:r>
            <w:r w:rsidR="00192340">
              <w:rPr>
                <w:rFonts w:ascii="Arial" w:eastAsia="Calibri" w:hAnsi="Arial" w:cs="Arial"/>
                <w:sz w:val="20"/>
                <w:szCs w:val="20"/>
                <w:lang w:val="lt-LT"/>
              </w:rPr>
              <w:t>Invest</w:t>
            </w:r>
            <w:r w:rsidR="00625A53">
              <w:rPr>
                <w:rFonts w:ascii="Arial" w:eastAsia="Calibri" w:hAnsi="Arial" w:cs="Arial"/>
                <w:sz w:val="20"/>
                <w:szCs w:val="20"/>
                <w:lang w:val="lt-LT"/>
              </w:rPr>
              <w:t>i</w:t>
            </w:r>
            <w:r w:rsidR="00192340">
              <w:rPr>
                <w:rFonts w:ascii="Arial" w:eastAsia="Calibri" w:hAnsi="Arial" w:cs="Arial"/>
                <w:sz w:val="20"/>
                <w:szCs w:val="20"/>
                <w:lang w:val="lt-LT"/>
              </w:rPr>
              <w:t xml:space="preserve">cinės </w:t>
            </w:r>
            <w:r w:rsidRPr="006E4904">
              <w:rPr>
                <w:rFonts w:ascii="Arial" w:eastAsia="Calibri" w:hAnsi="Arial" w:cs="Arial"/>
                <w:sz w:val="20"/>
                <w:szCs w:val="20"/>
                <w:lang w:val="lt-LT"/>
              </w:rPr>
              <w:t xml:space="preserve">Paskolos gavėjas veikia trumpiau nei trejus metus); </w:t>
            </w:r>
          </w:p>
          <w:p w14:paraId="133F79CA" w14:textId="087CE9AA" w:rsidR="00F5310E" w:rsidRPr="008F023F" w:rsidRDefault="009E7710" w:rsidP="00E8289D">
            <w:pPr>
              <w:pStyle w:val="ListParagraph"/>
              <w:numPr>
                <w:ilvl w:val="0"/>
                <w:numId w:val="50"/>
              </w:numPr>
              <w:shd w:val="clear" w:color="auto" w:fill="FFFFFF" w:themeFill="background1"/>
              <w:tabs>
                <w:tab w:val="left" w:pos="314"/>
              </w:tabs>
              <w:ind w:left="0" w:firstLine="0"/>
              <w:jc w:val="both"/>
              <w:rPr>
                <w:rFonts w:ascii="Arial" w:eastAsia="Calibri" w:hAnsi="Arial" w:cs="Arial"/>
                <w:sz w:val="20"/>
                <w:szCs w:val="20"/>
                <w:lang w:val="lt-LT"/>
              </w:rPr>
            </w:pPr>
            <w:r>
              <w:rPr>
                <w:rFonts w:ascii="Arial" w:eastAsia="Calibri" w:hAnsi="Arial" w:cs="Arial"/>
                <w:sz w:val="20"/>
                <w:szCs w:val="20"/>
                <w:lang w:val="lt-LT"/>
              </w:rPr>
              <w:t>Priimant s</w:t>
            </w:r>
            <w:r w:rsidR="00F5310E" w:rsidRPr="008F023F">
              <w:rPr>
                <w:rFonts w:ascii="Arial" w:eastAsia="Calibri" w:hAnsi="Arial" w:cs="Arial"/>
                <w:sz w:val="20"/>
                <w:szCs w:val="20"/>
                <w:lang w:val="lt-LT"/>
              </w:rPr>
              <w:t>prendim</w:t>
            </w:r>
            <w:r>
              <w:rPr>
                <w:rFonts w:ascii="Arial" w:eastAsia="Calibri" w:hAnsi="Arial" w:cs="Arial"/>
                <w:sz w:val="20"/>
                <w:szCs w:val="20"/>
                <w:lang w:val="lt-LT"/>
              </w:rPr>
              <w:t>ą</w:t>
            </w:r>
            <w:r w:rsidR="00F5310E" w:rsidRPr="008F023F">
              <w:rPr>
                <w:rFonts w:ascii="Arial" w:eastAsia="Calibri" w:hAnsi="Arial" w:cs="Arial"/>
                <w:sz w:val="20"/>
                <w:szCs w:val="20"/>
                <w:lang w:val="lt-LT"/>
              </w:rPr>
              <w:t xml:space="preserve"> dėl </w:t>
            </w:r>
            <w:r w:rsidR="00BC57E6" w:rsidRPr="008F023F">
              <w:rPr>
                <w:rFonts w:ascii="Arial" w:eastAsia="Calibri" w:hAnsi="Arial" w:cs="Arial"/>
                <w:sz w:val="20"/>
                <w:szCs w:val="20"/>
                <w:lang w:val="lt-LT"/>
              </w:rPr>
              <w:t>Investicinės</w:t>
            </w:r>
            <w:r w:rsidR="00F5310E" w:rsidRPr="008F023F">
              <w:rPr>
                <w:rFonts w:ascii="Arial" w:eastAsia="Calibri" w:hAnsi="Arial" w:cs="Arial"/>
                <w:sz w:val="20"/>
                <w:szCs w:val="20"/>
                <w:lang w:val="lt-LT"/>
              </w:rPr>
              <w:t xml:space="preserve"> Paskolos suteikimo nėra gavęs valstybės pagalbos, kuri „Invegos“ ir (ar) Europos Komisijos sprendimu (dėl individualios pagalbos arba pagalbos schemos) buvo pripažinta neteisėta ir nesuderinama su vidaus rinka, arba yra grąžinęs visą jos sumą, įskaitant palūkanas, kaip nustatyta 2015 m. liepos 13 d. Tarybos reglamente (ES) 2015/1589, nustatančiame išsamias Sutarties dėl Europos Sąjungos veikimo 108 straipsnio taikymo taisykles;</w:t>
            </w:r>
          </w:p>
          <w:p w14:paraId="052FF415" w14:textId="77777777" w:rsidR="00F5310E" w:rsidRPr="008F023F" w:rsidRDefault="00F5310E" w:rsidP="00E8289D">
            <w:pPr>
              <w:pStyle w:val="ListParagraph"/>
              <w:numPr>
                <w:ilvl w:val="0"/>
                <w:numId w:val="50"/>
              </w:numPr>
              <w:shd w:val="clear" w:color="auto" w:fill="FFFFFF" w:themeFill="background1"/>
              <w:tabs>
                <w:tab w:val="left" w:pos="314"/>
              </w:tabs>
              <w:ind w:left="0" w:firstLine="0"/>
              <w:jc w:val="both"/>
              <w:rPr>
                <w:rFonts w:ascii="Arial" w:eastAsia="Calibri" w:hAnsi="Arial" w:cs="Arial"/>
                <w:sz w:val="20"/>
                <w:szCs w:val="20"/>
                <w:lang w:val="lt-LT"/>
              </w:rPr>
            </w:pPr>
            <w:r w:rsidRPr="008F023F">
              <w:rPr>
                <w:rFonts w:ascii="Arial" w:eastAsia="Calibri" w:hAnsi="Arial" w:cs="Arial"/>
                <w:sz w:val="20"/>
                <w:szCs w:val="20"/>
                <w:lang w:val="lt-LT"/>
              </w:rPr>
              <w:t>Nėra valstybės ir savivaldybės įmonė arba įmonė, kurioje 25 procentus ir daugiau įmonės akcijų, pajų ar kitokių dalyvavimą įmonės kapitale žyminčių kapitalo dalių arba 25 procentus ir daugiau įmonės dalyvių balsų tiesiogiai ar netiesiogiai (pagal balsavimo sutartį, balsavimo teisės perleidimo sutartį, įgaliojimą ir pan.) atskirai arba kartu turi valstybė ir (ar) savivaldybė;</w:t>
            </w:r>
          </w:p>
          <w:p w14:paraId="1BB377DD" w14:textId="42141507" w:rsidR="00F5310E" w:rsidRPr="00EE4130" w:rsidRDefault="0093272E" w:rsidP="00E8289D">
            <w:pPr>
              <w:pStyle w:val="ListParagraph"/>
              <w:numPr>
                <w:ilvl w:val="0"/>
                <w:numId w:val="50"/>
              </w:numPr>
              <w:shd w:val="clear" w:color="auto" w:fill="FFFFFF" w:themeFill="background1"/>
              <w:tabs>
                <w:tab w:val="left" w:pos="314"/>
              </w:tabs>
              <w:ind w:left="0" w:firstLine="0"/>
              <w:jc w:val="both"/>
              <w:rPr>
                <w:rFonts w:ascii="Arial" w:eastAsia="Calibri" w:hAnsi="Arial" w:cs="Arial"/>
                <w:sz w:val="20"/>
                <w:szCs w:val="20"/>
                <w:lang w:val="lt-LT"/>
              </w:rPr>
            </w:pPr>
            <w:r w:rsidRPr="00EE4130">
              <w:rPr>
                <w:rFonts w:ascii="Arial" w:eastAsia="Calibri" w:hAnsi="Arial" w:cs="Arial"/>
                <w:sz w:val="20"/>
                <w:szCs w:val="20"/>
                <w:lang w:val="lt-LT"/>
              </w:rPr>
              <w:t>V</w:t>
            </w:r>
            <w:r w:rsidR="00F5310E" w:rsidRPr="00EE4130">
              <w:rPr>
                <w:rFonts w:ascii="Arial" w:eastAsia="Calibri" w:hAnsi="Arial" w:cs="Arial"/>
                <w:sz w:val="20"/>
                <w:szCs w:val="20"/>
                <w:lang w:val="lt-LT"/>
              </w:rPr>
              <w:t>erslo plane</w:t>
            </w:r>
            <w:r w:rsidR="00516032" w:rsidRPr="00EE4130">
              <w:rPr>
                <w:rFonts w:ascii="Arial" w:eastAsia="Calibri" w:hAnsi="Arial" w:cs="Arial"/>
                <w:sz w:val="20"/>
                <w:szCs w:val="20"/>
                <w:lang w:val="lt-LT"/>
              </w:rPr>
              <w:t xml:space="preserve"> pagrindžia Investicin</w:t>
            </w:r>
            <w:r w:rsidR="00141A24">
              <w:rPr>
                <w:rFonts w:ascii="Arial" w:eastAsia="Calibri" w:hAnsi="Arial" w:cs="Arial"/>
                <w:sz w:val="20"/>
                <w:szCs w:val="20"/>
                <w:lang w:val="lt-LT"/>
              </w:rPr>
              <w:t>ės</w:t>
            </w:r>
            <w:r w:rsidR="00516032" w:rsidRPr="00EE4130">
              <w:rPr>
                <w:rFonts w:ascii="Arial" w:eastAsia="Calibri" w:hAnsi="Arial" w:cs="Arial"/>
                <w:sz w:val="20"/>
                <w:szCs w:val="20"/>
                <w:lang w:val="lt-LT"/>
              </w:rPr>
              <w:t xml:space="preserve"> Paskol</w:t>
            </w:r>
            <w:r w:rsidR="00141A24">
              <w:rPr>
                <w:rFonts w:ascii="Arial" w:eastAsia="Calibri" w:hAnsi="Arial" w:cs="Arial"/>
                <w:sz w:val="20"/>
                <w:szCs w:val="20"/>
                <w:lang w:val="lt-LT"/>
              </w:rPr>
              <w:t>os poreikį</w:t>
            </w:r>
            <w:r w:rsidR="00516032" w:rsidRPr="00EE4130">
              <w:rPr>
                <w:rFonts w:ascii="Arial" w:eastAsia="Calibri" w:hAnsi="Arial" w:cs="Arial"/>
                <w:sz w:val="20"/>
                <w:szCs w:val="20"/>
                <w:lang w:val="lt-LT"/>
              </w:rPr>
              <w:t xml:space="preserve"> ir </w:t>
            </w:r>
            <w:r w:rsidR="00141A24">
              <w:rPr>
                <w:rFonts w:ascii="Arial" w:eastAsia="Calibri" w:hAnsi="Arial" w:cs="Arial"/>
                <w:sz w:val="20"/>
                <w:szCs w:val="20"/>
                <w:lang w:val="lt-LT"/>
              </w:rPr>
              <w:t xml:space="preserve">nurodo </w:t>
            </w:r>
            <w:r w:rsidR="00516032" w:rsidRPr="00EE4130">
              <w:rPr>
                <w:rFonts w:ascii="Arial" w:eastAsia="Calibri" w:hAnsi="Arial" w:cs="Arial"/>
                <w:sz w:val="20"/>
                <w:szCs w:val="20"/>
                <w:lang w:val="lt-LT"/>
              </w:rPr>
              <w:t xml:space="preserve">Investicinio projekto ekonominį pagrįstumą </w:t>
            </w:r>
            <w:r w:rsidR="00E64D3C" w:rsidRPr="00EE4130">
              <w:rPr>
                <w:rFonts w:ascii="Arial" w:eastAsia="Calibri" w:hAnsi="Arial" w:cs="Arial"/>
                <w:sz w:val="20"/>
                <w:szCs w:val="20"/>
                <w:lang w:val="lt-LT"/>
              </w:rPr>
              <w:t>bei</w:t>
            </w:r>
            <w:r w:rsidR="00516032" w:rsidRPr="00EE4130">
              <w:rPr>
                <w:rFonts w:ascii="Arial" w:eastAsia="Calibri" w:hAnsi="Arial" w:cs="Arial"/>
                <w:sz w:val="20"/>
                <w:szCs w:val="20"/>
                <w:lang w:val="lt-LT"/>
              </w:rPr>
              <w:t xml:space="preserve"> atsiperkamumą;</w:t>
            </w:r>
          </w:p>
          <w:p w14:paraId="4F0A0F88" w14:textId="71E3CFB5" w:rsidR="00F5310E" w:rsidRPr="00EE4130" w:rsidRDefault="00227B6A" w:rsidP="00E8289D">
            <w:pPr>
              <w:pStyle w:val="ListParagraph"/>
              <w:numPr>
                <w:ilvl w:val="0"/>
                <w:numId w:val="50"/>
              </w:numPr>
              <w:shd w:val="clear" w:color="auto" w:fill="FFFFFF" w:themeFill="background1"/>
              <w:tabs>
                <w:tab w:val="left" w:pos="314"/>
              </w:tabs>
              <w:ind w:left="0" w:firstLine="0"/>
              <w:jc w:val="both"/>
              <w:rPr>
                <w:rFonts w:ascii="Arial" w:eastAsia="Calibri" w:hAnsi="Arial" w:cs="Arial"/>
                <w:sz w:val="20"/>
                <w:szCs w:val="20"/>
                <w:lang w:val="lt-LT"/>
              </w:rPr>
            </w:pPr>
            <w:r w:rsidRPr="00EE4130">
              <w:rPr>
                <w:rFonts w:ascii="Arial" w:eastAsia="Calibri" w:hAnsi="Arial" w:cs="Arial"/>
                <w:sz w:val="20"/>
                <w:szCs w:val="20"/>
                <w:lang w:val="lt-LT"/>
              </w:rPr>
              <w:t xml:space="preserve"> </w:t>
            </w:r>
            <w:r w:rsidR="00625A53">
              <w:rPr>
                <w:rFonts w:ascii="Arial" w:eastAsia="Calibri" w:hAnsi="Arial" w:cs="Arial"/>
                <w:sz w:val="20"/>
                <w:szCs w:val="20"/>
                <w:lang w:val="lt-LT"/>
              </w:rPr>
              <w:t xml:space="preserve">Investicinės </w:t>
            </w:r>
            <w:r w:rsidR="00BC57E6" w:rsidRPr="00EE4130">
              <w:rPr>
                <w:rFonts w:ascii="Arial" w:eastAsia="Calibri" w:hAnsi="Arial" w:cs="Arial"/>
                <w:sz w:val="20"/>
                <w:szCs w:val="20"/>
                <w:lang w:val="lt-LT"/>
              </w:rPr>
              <w:t>P</w:t>
            </w:r>
            <w:r w:rsidR="00F5310E" w:rsidRPr="00EE4130">
              <w:rPr>
                <w:rFonts w:ascii="Arial" w:eastAsia="Calibri" w:hAnsi="Arial" w:cs="Arial"/>
                <w:sz w:val="20"/>
                <w:szCs w:val="20"/>
                <w:lang w:val="lt-LT"/>
              </w:rPr>
              <w:t xml:space="preserve">askolos gavėjo ir (ar) </w:t>
            </w:r>
            <w:r w:rsidR="00BC57E6" w:rsidRPr="00EE4130">
              <w:rPr>
                <w:rFonts w:ascii="Arial" w:eastAsia="Calibri" w:hAnsi="Arial" w:cs="Arial"/>
                <w:sz w:val="20"/>
                <w:szCs w:val="20"/>
                <w:lang w:val="lt-LT"/>
              </w:rPr>
              <w:t>Investicinė</w:t>
            </w:r>
            <w:r w:rsidR="00C17E7B" w:rsidRPr="00EE4130">
              <w:rPr>
                <w:rFonts w:ascii="Arial" w:eastAsia="Calibri" w:hAnsi="Arial" w:cs="Arial"/>
                <w:sz w:val="20"/>
                <w:szCs w:val="20"/>
                <w:lang w:val="lt-LT"/>
              </w:rPr>
              <w:t>s</w:t>
            </w:r>
            <w:r w:rsidR="00F5310E" w:rsidRPr="00EE4130">
              <w:rPr>
                <w:rFonts w:ascii="Arial" w:eastAsia="Calibri" w:hAnsi="Arial" w:cs="Arial"/>
                <w:sz w:val="20"/>
                <w:szCs w:val="20"/>
                <w:lang w:val="lt-LT"/>
              </w:rPr>
              <w:t xml:space="preserve"> Paskolos negrąžinimo rizika yra priimtino rizikingumo lygio pagal „Invegos“ patvirtintą metodiką;</w:t>
            </w:r>
          </w:p>
          <w:p w14:paraId="44E1FA3F" w14:textId="039A752C" w:rsidR="0061280C" w:rsidRPr="005024D5" w:rsidRDefault="009E7710" w:rsidP="009512A8">
            <w:pPr>
              <w:pStyle w:val="ListParagraph"/>
              <w:numPr>
                <w:ilvl w:val="0"/>
                <w:numId w:val="50"/>
              </w:numPr>
              <w:shd w:val="clear" w:color="auto" w:fill="FFFFFF" w:themeFill="background1"/>
              <w:tabs>
                <w:tab w:val="left" w:pos="456"/>
              </w:tabs>
              <w:ind w:left="0" w:firstLine="0"/>
              <w:jc w:val="both"/>
              <w:rPr>
                <w:rFonts w:ascii="Arial" w:eastAsia="Calibri" w:hAnsi="Arial" w:cs="Arial"/>
                <w:sz w:val="20"/>
                <w:szCs w:val="20"/>
                <w:lang w:val="lt-LT"/>
              </w:rPr>
            </w:pPr>
            <w:r>
              <w:rPr>
                <w:rFonts w:ascii="Arial" w:eastAsia="Calibri" w:hAnsi="Arial" w:cs="Arial"/>
                <w:sz w:val="20"/>
                <w:szCs w:val="20"/>
                <w:lang w:val="lt-LT"/>
              </w:rPr>
              <w:t>Priimant s</w:t>
            </w:r>
            <w:r w:rsidR="0060574C" w:rsidRPr="00EE4130">
              <w:rPr>
                <w:rFonts w:ascii="Arial" w:eastAsia="Calibri" w:hAnsi="Arial" w:cs="Arial"/>
                <w:sz w:val="20"/>
                <w:szCs w:val="20"/>
                <w:lang w:val="lt-LT"/>
              </w:rPr>
              <w:t>prendim</w:t>
            </w:r>
            <w:r>
              <w:rPr>
                <w:rFonts w:ascii="Arial" w:eastAsia="Calibri" w:hAnsi="Arial" w:cs="Arial"/>
                <w:sz w:val="20"/>
                <w:szCs w:val="20"/>
                <w:lang w:val="lt-LT"/>
              </w:rPr>
              <w:t>ą</w:t>
            </w:r>
            <w:r w:rsidR="0060574C" w:rsidRPr="00EE4130">
              <w:rPr>
                <w:rFonts w:ascii="Arial" w:eastAsia="Calibri" w:hAnsi="Arial" w:cs="Arial"/>
                <w:sz w:val="20"/>
                <w:szCs w:val="20"/>
                <w:lang w:val="lt-LT"/>
              </w:rPr>
              <w:t xml:space="preserve"> dėl Investicinės </w:t>
            </w:r>
            <w:r w:rsidR="00D73395">
              <w:rPr>
                <w:rFonts w:ascii="Arial" w:eastAsia="Calibri" w:hAnsi="Arial" w:cs="Arial"/>
                <w:sz w:val="20"/>
                <w:szCs w:val="20"/>
                <w:lang w:val="lt-LT"/>
              </w:rPr>
              <w:t>P</w:t>
            </w:r>
            <w:r w:rsidR="0060574C" w:rsidRPr="00EE4130">
              <w:rPr>
                <w:rFonts w:ascii="Arial" w:eastAsia="Calibri" w:hAnsi="Arial" w:cs="Arial"/>
                <w:sz w:val="20"/>
                <w:szCs w:val="20"/>
                <w:lang w:val="lt-LT"/>
              </w:rPr>
              <w:t xml:space="preserve">askolos </w:t>
            </w:r>
            <w:r>
              <w:rPr>
                <w:rFonts w:ascii="Arial" w:eastAsia="Calibri" w:hAnsi="Arial" w:cs="Arial"/>
                <w:sz w:val="20"/>
                <w:szCs w:val="20"/>
                <w:lang w:val="lt-LT"/>
              </w:rPr>
              <w:t xml:space="preserve">suteikimo, </w:t>
            </w:r>
            <w:r w:rsidR="0060574C" w:rsidRPr="00EE4130">
              <w:rPr>
                <w:rFonts w:ascii="Arial" w:eastAsia="Calibri" w:hAnsi="Arial" w:cs="Arial"/>
                <w:sz w:val="20"/>
                <w:szCs w:val="20"/>
                <w:lang w:val="lt-LT"/>
              </w:rPr>
              <w:t>nėra</w:t>
            </w:r>
            <w:r w:rsidR="0060574C" w:rsidRPr="00AB1D8E">
              <w:rPr>
                <w:rFonts w:ascii="Arial" w:eastAsia="Calibri" w:hAnsi="Arial" w:cs="Arial"/>
                <w:sz w:val="20"/>
                <w:szCs w:val="20"/>
                <w:lang w:val="lt-LT"/>
              </w:rPr>
              <w:t xml:space="preserve"> gavęs finansavimo pagal skatinamąją finansinę priemonę „Paskolos ūkio </w:t>
            </w:r>
            <w:r w:rsidR="0060574C" w:rsidRPr="005024D5">
              <w:rPr>
                <w:rFonts w:ascii="Arial" w:eastAsia="Calibri" w:hAnsi="Arial" w:cs="Arial"/>
                <w:sz w:val="20"/>
                <w:szCs w:val="20"/>
                <w:lang w:val="lt-LT"/>
              </w:rPr>
              <w:t>subjektų, veikiančių žemės ūkio ir žuvininkystės produktų gamybos, perdirbimo ir prekybos srityse, likvidumui užtikrinti reaguojant į Rusijos agresiją prieš Ukrainą“, patvirtintą Lietuvos Respublikos žemės ūkio ministro 2022 m. rugpjūčio 29 d. įsakymu Nr. 3D-</w:t>
            </w:r>
            <w:r w:rsidR="0060574C" w:rsidRPr="005024D5">
              <w:rPr>
                <w:rFonts w:ascii="Arial" w:eastAsia="Calibri" w:hAnsi="Arial" w:cs="Arial"/>
                <w:sz w:val="20"/>
                <w:szCs w:val="20"/>
                <w:lang w:val="lt-LT"/>
              </w:rPr>
              <w:lastRenderedPageBreak/>
              <w:t>518 „Dėl Skatinamosios finansinės priemonės „Paskolos ūkio subjektų, veikiančių žemės ūkio ir žuvininkystės produktų gamybos, perdirbimo ir prekybos srityse, likvidumui užtikrinti reaguojant į Rusijos agresiją prieš Ukrainą“ schemos patvirtinimo;</w:t>
            </w:r>
          </w:p>
          <w:p w14:paraId="5002C1BA" w14:textId="2A846531" w:rsidR="00F5310E" w:rsidRPr="00AB1D8E" w:rsidRDefault="00E64D3C" w:rsidP="009C276A">
            <w:pPr>
              <w:pStyle w:val="ListParagraph"/>
              <w:numPr>
                <w:ilvl w:val="0"/>
                <w:numId w:val="50"/>
              </w:numPr>
              <w:shd w:val="clear" w:color="auto" w:fill="FFFFFF" w:themeFill="background1"/>
              <w:tabs>
                <w:tab w:val="left" w:pos="456"/>
              </w:tabs>
              <w:ind w:left="0" w:firstLine="0"/>
              <w:jc w:val="both"/>
              <w:rPr>
                <w:rFonts w:ascii="Arial" w:eastAsia="Calibri" w:hAnsi="Arial" w:cs="Arial"/>
                <w:sz w:val="20"/>
                <w:szCs w:val="20"/>
                <w:lang w:val="lt-LT"/>
              </w:rPr>
            </w:pPr>
            <w:r w:rsidRPr="005024D5">
              <w:rPr>
                <w:rFonts w:ascii="Arial" w:eastAsia="Calibri" w:hAnsi="Arial" w:cs="Arial"/>
                <w:sz w:val="20"/>
                <w:szCs w:val="20"/>
                <w:lang w:val="lt-LT"/>
              </w:rPr>
              <w:t>K</w:t>
            </w:r>
            <w:r w:rsidR="00F5310E" w:rsidRPr="005024D5">
              <w:rPr>
                <w:rFonts w:ascii="Arial" w:eastAsia="Calibri" w:hAnsi="Arial" w:cs="Arial"/>
                <w:sz w:val="20"/>
                <w:szCs w:val="20"/>
                <w:lang w:val="lt-LT"/>
              </w:rPr>
              <w:t>artu su Paraiška</w:t>
            </w:r>
            <w:r w:rsidR="009463FA">
              <w:rPr>
                <w:rFonts w:ascii="Arial" w:eastAsia="Calibri" w:hAnsi="Arial" w:cs="Arial"/>
                <w:sz w:val="20"/>
                <w:szCs w:val="20"/>
                <w:lang w:val="lt-LT"/>
              </w:rPr>
              <w:t xml:space="preserve"> </w:t>
            </w:r>
            <w:r w:rsidR="00F5310E" w:rsidRPr="005024D5">
              <w:rPr>
                <w:rFonts w:ascii="Arial" w:eastAsia="Calibri" w:hAnsi="Arial" w:cs="Arial"/>
                <w:sz w:val="20"/>
                <w:szCs w:val="20"/>
                <w:lang w:val="lt-LT"/>
              </w:rPr>
              <w:t>yra pateikęs:</w:t>
            </w:r>
          </w:p>
          <w:p w14:paraId="5E186AE9" w14:textId="33724F20" w:rsidR="00F5310E" w:rsidRPr="00B5788B" w:rsidRDefault="00625A53" w:rsidP="00D04BA9">
            <w:pPr>
              <w:pStyle w:val="ListParagraph"/>
              <w:numPr>
                <w:ilvl w:val="1"/>
                <w:numId w:val="53"/>
              </w:numPr>
              <w:tabs>
                <w:tab w:val="left" w:pos="739"/>
              </w:tabs>
              <w:ind w:left="172" w:firstLine="0"/>
              <w:jc w:val="both"/>
              <w:rPr>
                <w:rFonts w:ascii="Arial" w:eastAsia="Calibri" w:hAnsi="Arial" w:cs="Arial"/>
                <w:sz w:val="20"/>
                <w:szCs w:val="20"/>
                <w:lang w:val="lt-LT"/>
              </w:rPr>
            </w:pPr>
            <w:r>
              <w:rPr>
                <w:rFonts w:ascii="Arial" w:eastAsia="Calibri" w:hAnsi="Arial" w:cs="Arial"/>
                <w:sz w:val="20"/>
                <w:szCs w:val="20"/>
                <w:lang w:val="lt-LT"/>
              </w:rPr>
              <w:t xml:space="preserve">Investicinės </w:t>
            </w:r>
            <w:r w:rsidR="00F5310E" w:rsidRPr="00B5788B">
              <w:rPr>
                <w:rFonts w:ascii="Arial" w:eastAsia="Calibri" w:hAnsi="Arial" w:cs="Arial"/>
                <w:sz w:val="20"/>
                <w:szCs w:val="20"/>
                <w:lang w:val="lt-LT"/>
              </w:rPr>
              <w:t>Paskolos gavėją apibūdinančius dokumentus: juridinio asmens steigimo (veiklos) dokumentus, vadovo asmens tapatybės dokumento kopijas, informaciją apie juridinio asmens dalyvius (akcininkus, savininkus, naudos gavėjus), aktualią</w:t>
            </w:r>
            <w:r w:rsidR="00BC57E6" w:rsidRPr="00B5788B">
              <w:rPr>
                <w:rFonts w:ascii="Arial" w:eastAsia="Calibri" w:hAnsi="Arial" w:cs="Arial"/>
                <w:sz w:val="20"/>
                <w:szCs w:val="20"/>
                <w:lang w:val="lt-LT"/>
              </w:rPr>
              <w:t xml:space="preserve"> </w:t>
            </w:r>
            <w:r w:rsidR="00F5310E" w:rsidRPr="00B5788B">
              <w:rPr>
                <w:rFonts w:ascii="Arial" w:eastAsia="Calibri" w:hAnsi="Arial" w:cs="Arial"/>
                <w:sz w:val="20"/>
                <w:szCs w:val="20"/>
                <w:lang w:val="lt-LT"/>
              </w:rPr>
              <w:t xml:space="preserve"> </w:t>
            </w:r>
            <w:r>
              <w:rPr>
                <w:rFonts w:ascii="Arial" w:eastAsia="Calibri" w:hAnsi="Arial" w:cs="Arial"/>
                <w:sz w:val="20"/>
                <w:szCs w:val="20"/>
                <w:lang w:val="lt-LT"/>
              </w:rPr>
              <w:t xml:space="preserve">Investicinės </w:t>
            </w:r>
            <w:r w:rsidR="00F5310E" w:rsidRPr="00B5788B">
              <w:rPr>
                <w:rFonts w:ascii="Arial" w:eastAsia="Calibri" w:hAnsi="Arial" w:cs="Arial"/>
                <w:sz w:val="20"/>
                <w:szCs w:val="20"/>
                <w:lang w:val="lt-LT"/>
              </w:rPr>
              <w:t>Paskolos gavėjo akcininkų struktūrą ir laisvos formos dokumentą, kuriame būtų nurodyti Verslo subjekto ir su juo susijusių įmonių ryšiai (netaikoma verslininkams);</w:t>
            </w:r>
          </w:p>
          <w:p w14:paraId="558E3EB4" w14:textId="2F7F63AB" w:rsidR="00414AAB" w:rsidRPr="00B5788B" w:rsidRDefault="00414AAB" w:rsidP="00B00160">
            <w:pPr>
              <w:pStyle w:val="ListParagraph"/>
              <w:numPr>
                <w:ilvl w:val="1"/>
                <w:numId w:val="53"/>
              </w:numPr>
              <w:tabs>
                <w:tab w:val="left" w:pos="738"/>
              </w:tabs>
              <w:ind w:left="172" w:firstLine="0"/>
              <w:jc w:val="both"/>
              <w:rPr>
                <w:rFonts w:ascii="Arial" w:eastAsia="Calibri" w:hAnsi="Arial" w:cs="Arial"/>
                <w:sz w:val="20"/>
                <w:szCs w:val="20"/>
                <w:lang w:val="lt-LT"/>
              </w:rPr>
            </w:pPr>
            <w:r w:rsidRPr="00B5788B">
              <w:rPr>
                <w:rFonts w:ascii="Arial" w:eastAsia="Calibri" w:hAnsi="Arial" w:cs="Arial"/>
                <w:sz w:val="20"/>
                <w:szCs w:val="20"/>
                <w:lang w:val="lt-LT"/>
              </w:rPr>
              <w:t xml:space="preserve"> Verslo planą (Investicinio Projekto aprašymą), parengtą laikantis</w:t>
            </w:r>
            <w:r w:rsidR="00C50293" w:rsidRPr="00B5788B">
              <w:rPr>
                <w:rFonts w:ascii="Arial" w:eastAsia="Calibri" w:hAnsi="Arial" w:cs="Arial"/>
                <w:sz w:val="20"/>
                <w:szCs w:val="20"/>
                <w:lang w:val="lt-LT"/>
              </w:rPr>
              <w:t xml:space="preserve"> VšĮ „Inovacijų agentūra“</w:t>
            </w:r>
            <w:r w:rsidRPr="00B5788B">
              <w:rPr>
                <w:rFonts w:ascii="Arial" w:eastAsia="Calibri" w:hAnsi="Arial" w:cs="Arial"/>
                <w:sz w:val="20"/>
                <w:szCs w:val="20"/>
                <w:lang w:val="lt-LT"/>
              </w:rPr>
              <w:t xml:space="preserve"> rekomenduojamų reikalavimų verslo planui, kuriame, be kita ko, būtų aprašyta vykdoma</w:t>
            </w:r>
            <w:r w:rsidR="000A0BF7" w:rsidRPr="00B5788B">
              <w:rPr>
                <w:rFonts w:ascii="Arial" w:eastAsia="Calibri" w:hAnsi="Arial" w:cs="Arial"/>
                <w:sz w:val="20"/>
                <w:szCs w:val="20"/>
                <w:lang w:val="lt-LT"/>
              </w:rPr>
              <w:t xml:space="preserve"> ir planuojama vykdyti veikla</w:t>
            </w:r>
            <w:r w:rsidRPr="00B5788B">
              <w:rPr>
                <w:rFonts w:ascii="Arial" w:eastAsia="Calibri" w:hAnsi="Arial" w:cs="Arial"/>
                <w:sz w:val="20"/>
                <w:szCs w:val="20"/>
                <w:lang w:val="lt-LT"/>
              </w:rPr>
              <w:t>, esama ir prognozuojama finansinė būklė, siūlymas dėl Investicinės Paskolos įmokų mokėjimo grafiko išdėstymo ir užtikrinimo priemonių</w:t>
            </w:r>
            <w:r w:rsidR="000A0BF7" w:rsidRPr="00B5788B">
              <w:rPr>
                <w:rFonts w:ascii="Arial" w:eastAsia="Calibri" w:hAnsi="Arial" w:cs="Arial"/>
                <w:sz w:val="20"/>
                <w:szCs w:val="20"/>
                <w:lang w:val="lt-LT"/>
              </w:rPr>
              <w:t xml:space="preserve">, investicijų aprašymas ir investicijas pagrindžiantys dokumentai, </w:t>
            </w:r>
            <w:r w:rsidR="00E442B5" w:rsidRPr="00B5788B">
              <w:rPr>
                <w:rFonts w:ascii="Arial" w:eastAsia="Calibri" w:hAnsi="Arial" w:cs="Arial"/>
                <w:sz w:val="20"/>
                <w:szCs w:val="20"/>
                <w:lang w:val="lt-LT"/>
              </w:rPr>
              <w:t>jei tokie investicija pagrindžiantys dokumentai yra</w:t>
            </w:r>
            <w:r w:rsidR="000A0BF7" w:rsidRPr="00B5788B">
              <w:rPr>
                <w:rFonts w:ascii="Arial" w:eastAsia="Calibri" w:hAnsi="Arial" w:cs="Arial"/>
                <w:sz w:val="20"/>
                <w:szCs w:val="20"/>
                <w:lang w:val="lt-LT"/>
              </w:rPr>
              <w:t>, pvz.</w:t>
            </w:r>
            <w:r w:rsidR="00700C98" w:rsidRPr="00B5788B">
              <w:rPr>
                <w:rFonts w:ascii="Arial" w:eastAsia="Calibri" w:hAnsi="Arial" w:cs="Arial"/>
                <w:sz w:val="20"/>
                <w:szCs w:val="20"/>
                <w:lang w:val="lt-LT"/>
              </w:rPr>
              <w:t>,</w:t>
            </w:r>
            <w:r w:rsidR="000A0BF7" w:rsidRPr="00B5788B">
              <w:rPr>
                <w:rFonts w:ascii="Arial" w:eastAsia="Calibri" w:hAnsi="Arial" w:cs="Arial"/>
                <w:sz w:val="20"/>
                <w:szCs w:val="20"/>
                <w:lang w:val="lt-LT"/>
              </w:rPr>
              <w:t xml:space="preserve"> statybos, remonto ar rekonstrukcijos darbų sąmata, sutartys, užsakymai, ketinimų protokolai, perkamo ir (ar) įkeičiamo turto vertinimas, planuojamo įsigyti turto sąrašas su kainomis, komerciniai pasiūlymai, leidimai ir licencijos, reikalingos veiklai vykdyti ar projektui įgyvendinti ir pan</w:t>
            </w:r>
            <w:r w:rsidR="00E442B5" w:rsidRPr="00B5788B">
              <w:rPr>
                <w:rFonts w:ascii="Arial" w:eastAsia="Calibri" w:hAnsi="Arial" w:cs="Arial"/>
                <w:sz w:val="20"/>
                <w:szCs w:val="20"/>
                <w:lang w:val="lt-LT"/>
              </w:rPr>
              <w:t xml:space="preserve">. </w:t>
            </w:r>
            <w:r w:rsidRPr="00B5788B">
              <w:rPr>
                <w:rFonts w:ascii="Arial" w:eastAsia="Calibri" w:hAnsi="Arial" w:cs="Arial"/>
                <w:sz w:val="20"/>
                <w:szCs w:val="20"/>
                <w:lang w:val="lt-LT"/>
              </w:rPr>
              <w:t xml:space="preserve">Taip pat turi būti pateiktos finansinės veiklos prognozės (skaičiavimai), atspindintys </w:t>
            </w:r>
            <w:r w:rsidR="00625A53">
              <w:rPr>
                <w:rFonts w:ascii="Arial" w:eastAsia="Calibri" w:hAnsi="Arial" w:cs="Arial"/>
                <w:sz w:val="20"/>
                <w:szCs w:val="20"/>
                <w:lang w:val="lt-LT"/>
              </w:rPr>
              <w:t xml:space="preserve">Investicinės </w:t>
            </w:r>
            <w:r w:rsidRPr="00B5788B">
              <w:rPr>
                <w:rFonts w:ascii="Arial" w:eastAsia="Calibri" w:hAnsi="Arial" w:cs="Arial"/>
                <w:sz w:val="20"/>
                <w:szCs w:val="20"/>
                <w:lang w:val="lt-LT"/>
              </w:rPr>
              <w:t>Paskolos gavėjo galimybę laiku mokėti įmokas pagal visus esamus ir būsimus Investicinės Paskolos gavėjo finansinius įsipareigojimus visam Investicinės Paskolos terminui;</w:t>
            </w:r>
          </w:p>
          <w:p w14:paraId="69CA4F8C" w14:textId="0EC48BB4" w:rsidR="00F5310E" w:rsidRPr="00B5788B" w:rsidRDefault="00D01EDE" w:rsidP="009C276A">
            <w:pPr>
              <w:pStyle w:val="ListParagraph"/>
              <w:numPr>
                <w:ilvl w:val="1"/>
                <w:numId w:val="53"/>
              </w:numPr>
              <w:tabs>
                <w:tab w:val="left" w:pos="763"/>
              </w:tabs>
              <w:ind w:left="172" w:firstLine="0"/>
              <w:jc w:val="both"/>
              <w:rPr>
                <w:rFonts w:ascii="Arial" w:eastAsia="Calibri" w:hAnsi="Arial" w:cs="Arial"/>
                <w:sz w:val="20"/>
                <w:szCs w:val="20"/>
                <w:lang w:val="lt-LT"/>
              </w:rPr>
            </w:pPr>
            <w:r w:rsidRPr="00B5788B">
              <w:rPr>
                <w:rFonts w:ascii="Arial" w:eastAsia="Calibri" w:hAnsi="Arial" w:cs="Arial"/>
                <w:sz w:val="20"/>
                <w:szCs w:val="20"/>
                <w:lang w:val="lt-LT"/>
              </w:rPr>
              <w:t xml:space="preserve"> </w:t>
            </w:r>
            <w:r w:rsidR="00625A53">
              <w:rPr>
                <w:rFonts w:ascii="Arial" w:eastAsia="Calibri" w:hAnsi="Arial" w:cs="Arial"/>
                <w:sz w:val="20"/>
                <w:szCs w:val="20"/>
                <w:lang w:val="lt-LT"/>
              </w:rPr>
              <w:t xml:space="preserve">Investicinės </w:t>
            </w:r>
            <w:r w:rsidRPr="00B5788B">
              <w:rPr>
                <w:rFonts w:ascii="Arial" w:eastAsia="Calibri" w:hAnsi="Arial" w:cs="Arial"/>
                <w:sz w:val="20"/>
                <w:szCs w:val="20"/>
                <w:lang w:val="lt-LT"/>
              </w:rPr>
              <w:t xml:space="preserve">Paskolos gavėjo </w:t>
            </w:r>
            <w:r w:rsidR="00BC0E97" w:rsidRPr="00B5788B">
              <w:rPr>
                <w:rFonts w:ascii="Arial" w:eastAsia="Calibri" w:hAnsi="Arial" w:cs="Arial"/>
                <w:sz w:val="20"/>
                <w:szCs w:val="20"/>
                <w:lang w:val="lt-LT"/>
              </w:rPr>
              <w:t>veiklos (</w:t>
            </w:r>
            <w:r w:rsidRPr="00B5788B">
              <w:rPr>
                <w:rFonts w:ascii="Arial" w:eastAsia="Calibri" w:hAnsi="Arial" w:cs="Arial"/>
                <w:sz w:val="20"/>
                <w:szCs w:val="20"/>
                <w:lang w:val="lt-LT"/>
              </w:rPr>
              <w:t>finansin</w:t>
            </w:r>
            <w:r w:rsidR="00CC4452" w:rsidRPr="00B5788B">
              <w:rPr>
                <w:rFonts w:ascii="Arial" w:eastAsia="Calibri" w:hAnsi="Arial" w:cs="Arial"/>
                <w:sz w:val="20"/>
                <w:szCs w:val="20"/>
                <w:lang w:val="lt-LT"/>
              </w:rPr>
              <w:t>ių</w:t>
            </w:r>
            <w:r w:rsidR="00BC0E97" w:rsidRPr="00B5788B">
              <w:rPr>
                <w:rFonts w:ascii="Arial" w:eastAsia="Calibri" w:hAnsi="Arial" w:cs="Arial"/>
                <w:sz w:val="20"/>
                <w:szCs w:val="20"/>
                <w:lang w:val="lt-LT"/>
              </w:rPr>
              <w:t>)</w:t>
            </w:r>
            <w:r w:rsidR="00CC4452" w:rsidRPr="00B5788B">
              <w:rPr>
                <w:rFonts w:ascii="Arial" w:eastAsia="Calibri" w:hAnsi="Arial" w:cs="Arial"/>
                <w:sz w:val="20"/>
                <w:szCs w:val="20"/>
                <w:lang w:val="lt-LT"/>
              </w:rPr>
              <w:t xml:space="preserve"> duomenų detalizacijos formą</w:t>
            </w:r>
            <w:r w:rsidR="00B91797" w:rsidRPr="00B5788B">
              <w:rPr>
                <w:rFonts w:ascii="Arial" w:eastAsia="Calibri" w:hAnsi="Arial" w:cs="Arial"/>
                <w:sz w:val="20"/>
                <w:szCs w:val="20"/>
                <w:lang w:val="lt-LT"/>
              </w:rPr>
              <w:t xml:space="preserve"> (skelbiama viešai interneto svetainėje www.invega.lt);</w:t>
            </w:r>
            <w:r w:rsidRPr="00B5788B">
              <w:rPr>
                <w:rFonts w:ascii="Arial" w:eastAsia="Calibri" w:hAnsi="Arial" w:cs="Arial"/>
                <w:sz w:val="20"/>
                <w:szCs w:val="20"/>
                <w:lang w:val="lt-LT"/>
              </w:rPr>
              <w:t xml:space="preserve"> </w:t>
            </w:r>
          </w:p>
          <w:p w14:paraId="115AA513" w14:textId="451F5C6E" w:rsidR="00F5310E" w:rsidRPr="00B5788B" w:rsidRDefault="00F5310E" w:rsidP="00B00160">
            <w:pPr>
              <w:pStyle w:val="ListParagraph"/>
              <w:numPr>
                <w:ilvl w:val="1"/>
                <w:numId w:val="53"/>
              </w:numPr>
              <w:tabs>
                <w:tab w:val="left" w:pos="763"/>
              </w:tabs>
              <w:ind w:left="172" w:firstLine="0"/>
              <w:jc w:val="both"/>
              <w:rPr>
                <w:rFonts w:ascii="Arial" w:eastAsia="Calibri" w:hAnsi="Arial" w:cs="Arial"/>
                <w:sz w:val="20"/>
                <w:szCs w:val="20"/>
                <w:lang w:val="lt-LT"/>
              </w:rPr>
            </w:pPr>
            <w:r w:rsidRPr="00B5788B">
              <w:rPr>
                <w:rFonts w:ascii="Arial" w:eastAsia="Calibri" w:hAnsi="Arial" w:cs="Arial"/>
                <w:sz w:val="20"/>
                <w:szCs w:val="20"/>
                <w:lang w:val="lt-LT"/>
              </w:rPr>
              <w:t xml:space="preserve"> Verslo subjekto valdymo organo (-ų), kurio (-</w:t>
            </w:r>
            <w:proofErr w:type="spellStart"/>
            <w:r w:rsidRPr="00B5788B">
              <w:rPr>
                <w:rFonts w:ascii="Arial" w:eastAsia="Calibri" w:hAnsi="Arial" w:cs="Arial"/>
                <w:sz w:val="20"/>
                <w:szCs w:val="20"/>
                <w:lang w:val="lt-LT"/>
              </w:rPr>
              <w:t>ių</w:t>
            </w:r>
            <w:proofErr w:type="spellEnd"/>
            <w:r w:rsidRPr="00B5788B">
              <w:rPr>
                <w:rFonts w:ascii="Arial" w:eastAsia="Calibri" w:hAnsi="Arial" w:cs="Arial"/>
                <w:sz w:val="20"/>
                <w:szCs w:val="20"/>
                <w:lang w:val="lt-LT"/>
              </w:rPr>
              <w:t xml:space="preserve">) kompetencija pagal juridinio asmens steigimo (veiklos) dokumentus yra priimti sprendimą dėl </w:t>
            </w:r>
            <w:r w:rsidR="00BC57E6" w:rsidRPr="00B5788B">
              <w:rPr>
                <w:rFonts w:ascii="Arial" w:eastAsia="Calibri" w:hAnsi="Arial" w:cs="Arial"/>
                <w:sz w:val="20"/>
                <w:szCs w:val="20"/>
                <w:lang w:val="lt-LT"/>
              </w:rPr>
              <w:t>Investicinės</w:t>
            </w:r>
            <w:r w:rsidRPr="00B5788B">
              <w:rPr>
                <w:rFonts w:ascii="Arial" w:eastAsia="Calibri" w:hAnsi="Arial" w:cs="Arial"/>
                <w:sz w:val="20"/>
                <w:szCs w:val="20"/>
                <w:lang w:val="lt-LT"/>
              </w:rPr>
              <w:t xml:space="preserve"> Paskolos gavimo, turto įkeitimo, atitinkamą</w:t>
            </w:r>
            <w:r w:rsidR="00700C98" w:rsidRPr="00B5788B">
              <w:rPr>
                <w:rFonts w:ascii="Arial" w:eastAsia="Calibri" w:hAnsi="Arial" w:cs="Arial"/>
                <w:sz w:val="20"/>
                <w:szCs w:val="20"/>
                <w:lang w:val="lt-LT"/>
              </w:rPr>
              <w:t xml:space="preserve"> </w:t>
            </w:r>
            <w:r w:rsidRPr="00B5788B">
              <w:rPr>
                <w:rFonts w:ascii="Arial" w:eastAsia="Calibri" w:hAnsi="Arial" w:cs="Arial"/>
                <w:sz w:val="20"/>
                <w:szCs w:val="20"/>
                <w:lang w:val="lt-LT"/>
              </w:rPr>
              <w:t>(-</w:t>
            </w:r>
            <w:proofErr w:type="spellStart"/>
            <w:r w:rsidRPr="00B5788B">
              <w:rPr>
                <w:rFonts w:ascii="Arial" w:eastAsia="Calibri" w:hAnsi="Arial" w:cs="Arial"/>
                <w:sz w:val="20"/>
                <w:szCs w:val="20"/>
                <w:lang w:val="lt-LT"/>
              </w:rPr>
              <w:t>us</w:t>
            </w:r>
            <w:proofErr w:type="spellEnd"/>
            <w:r w:rsidRPr="00B5788B">
              <w:rPr>
                <w:rFonts w:ascii="Arial" w:eastAsia="Calibri" w:hAnsi="Arial" w:cs="Arial"/>
                <w:sz w:val="20"/>
                <w:szCs w:val="20"/>
                <w:lang w:val="lt-LT"/>
              </w:rPr>
              <w:t>) sprendimą</w:t>
            </w:r>
            <w:r w:rsidR="00700C98" w:rsidRPr="00B5788B">
              <w:rPr>
                <w:rFonts w:ascii="Arial" w:eastAsia="Calibri" w:hAnsi="Arial" w:cs="Arial"/>
                <w:sz w:val="20"/>
                <w:szCs w:val="20"/>
                <w:lang w:val="lt-LT"/>
              </w:rPr>
              <w:t xml:space="preserve"> </w:t>
            </w:r>
            <w:r w:rsidRPr="00B5788B">
              <w:rPr>
                <w:rFonts w:ascii="Arial" w:eastAsia="Calibri" w:hAnsi="Arial" w:cs="Arial"/>
                <w:sz w:val="20"/>
                <w:szCs w:val="20"/>
                <w:lang w:val="lt-LT"/>
              </w:rPr>
              <w:t>(-</w:t>
            </w:r>
            <w:proofErr w:type="spellStart"/>
            <w:r w:rsidRPr="00B5788B">
              <w:rPr>
                <w:rFonts w:ascii="Arial" w:eastAsia="Calibri" w:hAnsi="Arial" w:cs="Arial"/>
                <w:sz w:val="20"/>
                <w:szCs w:val="20"/>
                <w:lang w:val="lt-LT"/>
              </w:rPr>
              <w:t>us</w:t>
            </w:r>
            <w:proofErr w:type="spellEnd"/>
            <w:r w:rsidRPr="00B5788B">
              <w:rPr>
                <w:rFonts w:ascii="Arial" w:eastAsia="Calibri" w:hAnsi="Arial" w:cs="Arial"/>
                <w:sz w:val="20"/>
                <w:szCs w:val="20"/>
                <w:lang w:val="lt-LT"/>
              </w:rPr>
              <w:t>) ir sprendimą dėl asmenų, įgaliotų pasirašyti atitinkamas sutartis ar sandorius, paskyrimo (netaikoma verslininkams);</w:t>
            </w:r>
          </w:p>
          <w:p w14:paraId="5D7B7D01" w14:textId="44636A99" w:rsidR="00F5310E" w:rsidRPr="00B5788B" w:rsidRDefault="00BC57E6" w:rsidP="00B00160">
            <w:pPr>
              <w:pStyle w:val="ListParagraph"/>
              <w:numPr>
                <w:ilvl w:val="1"/>
                <w:numId w:val="53"/>
              </w:numPr>
              <w:tabs>
                <w:tab w:val="left" w:pos="738"/>
              </w:tabs>
              <w:ind w:left="172" w:firstLine="0"/>
              <w:jc w:val="both"/>
              <w:rPr>
                <w:rFonts w:ascii="Arial" w:eastAsia="Calibri" w:hAnsi="Arial" w:cs="Arial"/>
                <w:sz w:val="20"/>
                <w:szCs w:val="20"/>
                <w:lang w:val="lt-LT"/>
              </w:rPr>
            </w:pPr>
            <w:r w:rsidRPr="00B5788B">
              <w:rPr>
                <w:rFonts w:ascii="Arial" w:eastAsia="Calibri" w:hAnsi="Arial" w:cs="Arial"/>
                <w:sz w:val="20"/>
                <w:szCs w:val="20"/>
                <w:lang w:val="lt-LT"/>
              </w:rPr>
              <w:t xml:space="preserve"> </w:t>
            </w:r>
            <w:r w:rsidR="00F5310E" w:rsidRPr="00B5788B">
              <w:rPr>
                <w:rFonts w:ascii="Arial" w:eastAsia="Calibri" w:hAnsi="Arial" w:cs="Arial"/>
                <w:sz w:val="20"/>
                <w:szCs w:val="20"/>
                <w:lang w:val="lt-LT"/>
              </w:rPr>
              <w:t>Verslininko individualios veiklos registracijos dokumentus, asmens tapatybės dokumento kopiją ir laisvos formos dokumentą, kuriame būtų nurodyti verslininko ir su juo susijusių įmonių ryšiai (taikoma verslininkams);</w:t>
            </w:r>
          </w:p>
          <w:p w14:paraId="6577648E" w14:textId="6972DE6A" w:rsidR="00F5310E" w:rsidRPr="00B5788B" w:rsidRDefault="00BC57E6" w:rsidP="009C276A">
            <w:pPr>
              <w:pStyle w:val="ListParagraph"/>
              <w:numPr>
                <w:ilvl w:val="1"/>
                <w:numId w:val="53"/>
              </w:numPr>
              <w:tabs>
                <w:tab w:val="left" w:pos="763"/>
              </w:tabs>
              <w:ind w:left="172" w:firstLine="0"/>
              <w:jc w:val="both"/>
              <w:rPr>
                <w:rFonts w:ascii="Arial" w:eastAsia="Calibri" w:hAnsi="Arial" w:cs="Arial"/>
                <w:sz w:val="20"/>
                <w:szCs w:val="20"/>
                <w:lang w:val="lt-LT"/>
              </w:rPr>
            </w:pPr>
            <w:r w:rsidRPr="00B5788B">
              <w:rPr>
                <w:rFonts w:ascii="Arial" w:eastAsia="Calibri" w:hAnsi="Arial" w:cs="Arial"/>
                <w:sz w:val="20"/>
                <w:szCs w:val="20"/>
                <w:lang w:val="lt-LT"/>
              </w:rPr>
              <w:t xml:space="preserve"> </w:t>
            </w:r>
            <w:r w:rsidR="00F5310E" w:rsidRPr="00B5788B">
              <w:rPr>
                <w:rFonts w:ascii="Arial" w:eastAsia="Calibri" w:hAnsi="Arial" w:cs="Arial"/>
                <w:sz w:val="20"/>
                <w:szCs w:val="20"/>
                <w:lang w:val="lt-LT"/>
              </w:rPr>
              <w:t>Finansinius dokumentus už paskutinius trejus finansinius metus ar trumpesnį laikotarpį (jei</w:t>
            </w:r>
            <w:r w:rsidR="00625A53">
              <w:rPr>
                <w:rFonts w:ascii="Arial" w:eastAsia="Calibri" w:hAnsi="Arial" w:cs="Arial"/>
                <w:sz w:val="20"/>
                <w:szCs w:val="20"/>
                <w:lang w:val="lt-LT"/>
              </w:rPr>
              <w:t xml:space="preserve"> Investicinės</w:t>
            </w:r>
            <w:r w:rsidR="00F5310E" w:rsidRPr="00B5788B">
              <w:rPr>
                <w:rFonts w:ascii="Arial" w:eastAsia="Calibri" w:hAnsi="Arial" w:cs="Arial"/>
                <w:sz w:val="20"/>
                <w:szCs w:val="20"/>
                <w:lang w:val="lt-LT"/>
              </w:rPr>
              <w:t xml:space="preserve"> Paskolos gavėjas veikia trumpiau nei trejus metus), </w:t>
            </w:r>
            <w:r w:rsidR="008D28C8" w:rsidRPr="00B5788B">
              <w:rPr>
                <w:rFonts w:ascii="Arial" w:eastAsia="Calibri" w:hAnsi="Arial" w:cs="Arial"/>
                <w:sz w:val="20"/>
                <w:szCs w:val="20"/>
                <w:lang w:val="lt-LT"/>
              </w:rPr>
              <w:t>ka</w:t>
            </w:r>
            <w:r w:rsidR="00F5310E" w:rsidRPr="00B5788B">
              <w:rPr>
                <w:rFonts w:ascii="Arial" w:eastAsia="Calibri" w:hAnsi="Arial" w:cs="Arial"/>
                <w:sz w:val="20"/>
                <w:szCs w:val="20"/>
                <w:lang w:val="lt-LT"/>
              </w:rPr>
              <w:t xml:space="preserve">i dėl </w:t>
            </w:r>
            <w:r w:rsidR="0062509B" w:rsidRPr="00B5788B">
              <w:rPr>
                <w:rFonts w:ascii="Arial" w:eastAsia="Calibri" w:hAnsi="Arial" w:cs="Arial"/>
                <w:sz w:val="20"/>
                <w:szCs w:val="20"/>
                <w:lang w:val="lt-LT"/>
              </w:rPr>
              <w:t>Investicinės</w:t>
            </w:r>
            <w:r w:rsidR="00F5310E" w:rsidRPr="00B5788B">
              <w:rPr>
                <w:rFonts w:ascii="Arial" w:eastAsia="Calibri" w:hAnsi="Arial" w:cs="Arial"/>
                <w:sz w:val="20"/>
                <w:szCs w:val="20"/>
                <w:lang w:val="lt-LT"/>
              </w:rPr>
              <w:t xml:space="preserve"> Paskolos kreipiasi verslininkas</w:t>
            </w:r>
            <w:r w:rsidR="00574001" w:rsidRPr="00B5788B">
              <w:rPr>
                <w:rFonts w:ascii="Arial" w:eastAsia="Calibri" w:hAnsi="Arial" w:cs="Arial"/>
                <w:sz w:val="20"/>
                <w:szCs w:val="20"/>
                <w:lang w:val="lt-LT"/>
              </w:rPr>
              <w:t>;</w:t>
            </w:r>
          </w:p>
          <w:p w14:paraId="30598995" w14:textId="6E0E62F2" w:rsidR="00F5310E" w:rsidRPr="00B5788B" w:rsidRDefault="00BC57E6" w:rsidP="00B00160">
            <w:pPr>
              <w:pStyle w:val="ListParagraph"/>
              <w:numPr>
                <w:ilvl w:val="1"/>
                <w:numId w:val="53"/>
              </w:numPr>
              <w:tabs>
                <w:tab w:val="left" w:pos="738"/>
              </w:tabs>
              <w:ind w:left="172" w:firstLine="0"/>
              <w:jc w:val="both"/>
              <w:rPr>
                <w:rFonts w:ascii="Arial" w:eastAsia="Calibri" w:hAnsi="Arial" w:cs="Arial"/>
                <w:sz w:val="20"/>
                <w:szCs w:val="20"/>
                <w:lang w:val="lt-LT"/>
              </w:rPr>
            </w:pPr>
            <w:r w:rsidRPr="00B5788B">
              <w:rPr>
                <w:rFonts w:ascii="Arial" w:eastAsia="Calibri" w:hAnsi="Arial" w:cs="Arial"/>
                <w:sz w:val="20"/>
                <w:szCs w:val="20"/>
                <w:lang w:val="lt-LT"/>
              </w:rPr>
              <w:t xml:space="preserve"> </w:t>
            </w:r>
            <w:r w:rsidR="00F5310E" w:rsidRPr="00B5788B">
              <w:rPr>
                <w:rFonts w:ascii="Arial" w:eastAsia="Calibri" w:hAnsi="Arial" w:cs="Arial"/>
                <w:sz w:val="20"/>
                <w:szCs w:val="20"/>
                <w:lang w:val="lt-LT"/>
              </w:rPr>
              <w:t xml:space="preserve">Sąskaitas faktūras, išrašytas </w:t>
            </w:r>
            <w:r w:rsidR="00625A53">
              <w:rPr>
                <w:rFonts w:ascii="Arial" w:eastAsia="Calibri" w:hAnsi="Arial" w:cs="Arial"/>
                <w:sz w:val="20"/>
                <w:szCs w:val="20"/>
                <w:lang w:val="lt-LT"/>
              </w:rPr>
              <w:t xml:space="preserve">Investicinės </w:t>
            </w:r>
            <w:r w:rsidR="00F5310E" w:rsidRPr="00B5788B">
              <w:rPr>
                <w:rFonts w:ascii="Arial" w:eastAsia="Calibri" w:hAnsi="Arial" w:cs="Arial"/>
                <w:sz w:val="20"/>
                <w:szCs w:val="20"/>
                <w:lang w:val="lt-LT"/>
              </w:rPr>
              <w:t>Paskolos gavėjui už energijos paslaugų suteikimą per 2021 m.</w:t>
            </w:r>
            <w:r w:rsidR="0083223D">
              <w:rPr>
                <w:rFonts w:ascii="Arial" w:eastAsia="Calibri" w:hAnsi="Arial" w:cs="Arial"/>
                <w:sz w:val="20"/>
                <w:szCs w:val="20"/>
                <w:lang w:val="lt-LT"/>
              </w:rPr>
              <w:t xml:space="preserve">, kai </w:t>
            </w:r>
            <w:r w:rsidR="0083223D" w:rsidRPr="00C46DCE">
              <w:rPr>
                <w:rFonts w:ascii="Arial" w:eastAsia="Calibri" w:hAnsi="Arial" w:cs="Arial"/>
                <w:sz w:val="20"/>
                <w:szCs w:val="20"/>
                <w:lang w:val="lt-LT"/>
              </w:rPr>
              <w:t>nukentėjimą</w:t>
            </w:r>
            <w:r w:rsidR="0083223D">
              <w:rPr>
                <w:rFonts w:ascii="Arial" w:eastAsia="Calibri" w:hAnsi="Arial" w:cs="Arial"/>
                <w:sz w:val="20"/>
                <w:szCs w:val="20"/>
                <w:lang w:val="lt-LT"/>
              </w:rPr>
              <w:t xml:space="preserve"> nuo karo sukeltos krizės grindžiamas pagal Aprašymo 2.3 skirsnio „Pagrindinės sąvokos ir sąlygos, kurios taikomos, teikiant Investicines Paskolas“ dalies „Investicinės Paskolos gavėjos tinkamumo sąlygos“ 4.2 papunktį</w:t>
            </w:r>
            <w:r w:rsidR="00F5310E" w:rsidRPr="00B5788B">
              <w:rPr>
                <w:rFonts w:ascii="Arial" w:eastAsia="Calibri" w:hAnsi="Arial" w:cs="Arial"/>
                <w:sz w:val="20"/>
                <w:szCs w:val="20"/>
                <w:lang w:val="lt-LT"/>
              </w:rPr>
              <w:t>;</w:t>
            </w:r>
          </w:p>
          <w:p w14:paraId="75FFE57A" w14:textId="7A482A90" w:rsidR="00F5310E" w:rsidRPr="00B5788B" w:rsidRDefault="00BC57E6" w:rsidP="00B00160">
            <w:pPr>
              <w:pStyle w:val="ListParagraph"/>
              <w:numPr>
                <w:ilvl w:val="1"/>
                <w:numId w:val="53"/>
              </w:numPr>
              <w:tabs>
                <w:tab w:val="left" w:pos="738"/>
              </w:tabs>
              <w:ind w:left="172" w:firstLine="0"/>
              <w:jc w:val="both"/>
              <w:rPr>
                <w:rFonts w:ascii="Arial" w:eastAsia="Calibri" w:hAnsi="Arial" w:cs="Arial"/>
                <w:sz w:val="20"/>
                <w:szCs w:val="20"/>
                <w:lang w:val="lt-LT"/>
              </w:rPr>
            </w:pPr>
            <w:r w:rsidRPr="00B5788B">
              <w:rPr>
                <w:rFonts w:ascii="Arial" w:eastAsia="Calibri" w:hAnsi="Arial" w:cs="Arial"/>
                <w:sz w:val="20"/>
                <w:szCs w:val="20"/>
                <w:lang w:val="lt-LT"/>
              </w:rPr>
              <w:lastRenderedPageBreak/>
              <w:t xml:space="preserve"> </w:t>
            </w:r>
            <w:r w:rsidR="00F5310E" w:rsidRPr="00B5788B">
              <w:rPr>
                <w:rFonts w:ascii="Arial" w:eastAsia="Calibri" w:hAnsi="Arial" w:cs="Arial"/>
                <w:sz w:val="20"/>
                <w:szCs w:val="20"/>
                <w:lang w:val="lt-LT"/>
              </w:rPr>
              <w:t>Einamųjų finansinių metų tarpin</w:t>
            </w:r>
            <w:r w:rsidR="003E22DA">
              <w:rPr>
                <w:rFonts w:ascii="Arial" w:eastAsia="Calibri" w:hAnsi="Arial" w:cs="Arial"/>
                <w:sz w:val="20"/>
                <w:szCs w:val="20"/>
                <w:lang w:val="lt-LT"/>
              </w:rPr>
              <w:t>ę</w:t>
            </w:r>
            <w:r w:rsidR="00F5310E" w:rsidRPr="00B5788B">
              <w:rPr>
                <w:rFonts w:ascii="Arial" w:eastAsia="Calibri" w:hAnsi="Arial" w:cs="Arial"/>
                <w:sz w:val="20"/>
                <w:szCs w:val="20"/>
                <w:lang w:val="lt-LT"/>
              </w:rPr>
              <w:t xml:space="preserve"> paskutin</w:t>
            </w:r>
            <w:r w:rsidR="003E22DA">
              <w:rPr>
                <w:rFonts w:ascii="Arial" w:eastAsia="Calibri" w:hAnsi="Arial" w:cs="Arial"/>
                <w:sz w:val="20"/>
                <w:szCs w:val="20"/>
                <w:lang w:val="lt-LT"/>
              </w:rPr>
              <w:t>io ketvirčio ata</w:t>
            </w:r>
            <w:r w:rsidR="00541DE2">
              <w:rPr>
                <w:rFonts w:ascii="Arial" w:eastAsia="Calibri" w:hAnsi="Arial" w:cs="Arial"/>
                <w:sz w:val="20"/>
                <w:szCs w:val="20"/>
                <w:lang w:val="lt-LT"/>
              </w:rPr>
              <w:t>s</w:t>
            </w:r>
            <w:r w:rsidR="003E22DA">
              <w:rPr>
                <w:rFonts w:ascii="Arial" w:eastAsia="Calibri" w:hAnsi="Arial" w:cs="Arial"/>
                <w:sz w:val="20"/>
                <w:szCs w:val="20"/>
                <w:lang w:val="lt-LT"/>
              </w:rPr>
              <w:t>kaitą</w:t>
            </w:r>
            <w:r w:rsidR="00175FEF">
              <w:rPr>
                <w:rFonts w:ascii="Arial" w:eastAsia="Calibri" w:hAnsi="Arial" w:cs="Arial"/>
                <w:sz w:val="20"/>
                <w:szCs w:val="20"/>
                <w:lang w:val="lt-LT"/>
              </w:rPr>
              <w:t>,</w:t>
            </w:r>
            <w:r w:rsidR="003E22DA">
              <w:rPr>
                <w:rFonts w:ascii="Arial" w:eastAsia="Calibri" w:hAnsi="Arial" w:cs="Arial"/>
                <w:sz w:val="20"/>
                <w:szCs w:val="20"/>
                <w:lang w:val="lt-LT"/>
              </w:rPr>
              <w:t xml:space="preserve"> jei nuo einamojo ketvirčio pradžios yra </w:t>
            </w:r>
            <w:r w:rsidR="003E22DA" w:rsidRPr="00D656BF">
              <w:rPr>
                <w:rFonts w:ascii="Arial" w:eastAsia="Calibri" w:hAnsi="Arial" w:cs="Arial"/>
                <w:sz w:val="20"/>
                <w:szCs w:val="20"/>
                <w:lang w:val="lt-LT"/>
              </w:rPr>
              <w:t xml:space="preserve">praėję </w:t>
            </w:r>
            <w:r w:rsidR="003E22DA" w:rsidRPr="009463FA">
              <w:rPr>
                <w:rFonts w:ascii="Arial" w:eastAsia="Calibri" w:hAnsi="Arial" w:cs="Arial"/>
                <w:sz w:val="20"/>
                <w:szCs w:val="20"/>
                <w:lang w:val="lt-LT"/>
              </w:rPr>
              <w:t>40 kalendorinių dienų.</w:t>
            </w:r>
            <w:r w:rsidR="003E22DA" w:rsidRPr="00A1096E">
              <w:rPr>
                <w:rFonts w:ascii="Arial" w:eastAsia="Calibri" w:hAnsi="Arial" w:cs="Arial"/>
                <w:sz w:val="20"/>
                <w:szCs w:val="20"/>
                <w:lang w:val="lt-LT"/>
              </w:rPr>
              <w:t xml:space="preserve"> </w:t>
            </w:r>
            <w:r w:rsidR="003E22DA">
              <w:rPr>
                <w:rFonts w:ascii="Arial" w:eastAsia="Calibri" w:hAnsi="Arial" w:cs="Arial"/>
                <w:sz w:val="20"/>
                <w:szCs w:val="20"/>
                <w:lang w:val="lt-LT"/>
              </w:rPr>
              <w:t xml:space="preserve">Tuo atveju jei nuo einamojo ketvirčio pradžios nėra </w:t>
            </w:r>
            <w:r w:rsidR="003E22DA" w:rsidRPr="00D656BF">
              <w:rPr>
                <w:rFonts w:ascii="Arial" w:eastAsia="Calibri" w:hAnsi="Arial" w:cs="Arial"/>
                <w:sz w:val="20"/>
                <w:szCs w:val="20"/>
                <w:lang w:val="lt-LT"/>
              </w:rPr>
              <w:t xml:space="preserve">praėję 40 </w:t>
            </w:r>
            <w:r w:rsidR="003E22DA">
              <w:rPr>
                <w:rFonts w:ascii="Arial" w:eastAsia="Calibri" w:hAnsi="Arial" w:cs="Arial"/>
                <w:sz w:val="20"/>
                <w:szCs w:val="20"/>
                <w:lang w:val="lt-LT"/>
              </w:rPr>
              <w:t xml:space="preserve">kalendorinių </w:t>
            </w:r>
            <w:r w:rsidR="003E22DA" w:rsidRPr="00D656BF">
              <w:rPr>
                <w:rFonts w:ascii="Arial" w:eastAsia="Calibri" w:hAnsi="Arial" w:cs="Arial"/>
                <w:sz w:val="20"/>
                <w:szCs w:val="20"/>
                <w:lang w:val="lt-LT"/>
              </w:rPr>
              <w:t>dienų, turi būti</w:t>
            </w:r>
            <w:r w:rsidR="003E22DA">
              <w:rPr>
                <w:rFonts w:ascii="Arial" w:eastAsia="Calibri" w:hAnsi="Arial" w:cs="Arial"/>
                <w:sz w:val="20"/>
                <w:szCs w:val="20"/>
                <w:lang w:val="lt-LT"/>
              </w:rPr>
              <w:t xml:space="preserve"> teikiama praėjusio ketvirčio finansinė ataskaita.</w:t>
            </w:r>
            <w:r w:rsidR="00F5310E" w:rsidRPr="00B5788B">
              <w:rPr>
                <w:rFonts w:ascii="Arial" w:eastAsia="Calibri" w:hAnsi="Arial" w:cs="Arial"/>
                <w:sz w:val="20"/>
                <w:szCs w:val="20"/>
                <w:lang w:val="lt-LT"/>
              </w:rPr>
              <w:t xml:space="preserve"> Jei </w:t>
            </w:r>
            <w:r w:rsidR="0062509B" w:rsidRPr="00B5788B">
              <w:rPr>
                <w:rFonts w:ascii="Arial" w:eastAsia="Calibri" w:hAnsi="Arial" w:cs="Arial"/>
                <w:sz w:val="20"/>
                <w:szCs w:val="20"/>
                <w:lang w:val="lt-LT"/>
              </w:rPr>
              <w:t>Investicinės</w:t>
            </w:r>
            <w:r w:rsidR="00F5310E" w:rsidRPr="00B5788B">
              <w:rPr>
                <w:rFonts w:ascii="Arial" w:eastAsia="Calibri" w:hAnsi="Arial" w:cs="Arial"/>
                <w:sz w:val="20"/>
                <w:szCs w:val="20"/>
                <w:lang w:val="lt-LT"/>
              </w:rPr>
              <w:t xml:space="preserve"> Paskolos kreipiasi verslininkas, jis gali pateikti lygiaverčius dokumentus;</w:t>
            </w:r>
          </w:p>
          <w:p w14:paraId="75137D0B" w14:textId="3D95DE4F" w:rsidR="00F5310E" w:rsidRPr="00175FEF" w:rsidRDefault="46BFEEF7" w:rsidP="00B00160">
            <w:pPr>
              <w:pStyle w:val="ListParagraph"/>
              <w:numPr>
                <w:ilvl w:val="1"/>
                <w:numId w:val="53"/>
              </w:numPr>
              <w:tabs>
                <w:tab w:val="left" w:pos="738"/>
              </w:tabs>
              <w:ind w:left="172" w:firstLine="0"/>
              <w:jc w:val="both"/>
              <w:rPr>
                <w:rFonts w:ascii="Arial" w:eastAsia="Calibri" w:hAnsi="Arial" w:cs="Arial"/>
                <w:sz w:val="20"/>
                <w:szCs w:val="20"/>
                <w:lang w:val="lt-LT"/>
              </w:rPr>
            </w:pPr>
            <w:r w:rsidRPr="46BFEEF7">
              <w:rPr>
                <w:rFonts w:ascii="Arial" w:eastAsia="Calibri" w:hAnsi="Arial" w:cs="Arial"/>
                <w:sz w:val="20"/>
                <w:szCs w:val="20"/>
                <w:lang w:val="lt-LT"/>
              </w:rPr>
              <w:t xml:space="preserve"> Buhalterinę pažymą apie importą arba eksportą į Ukrainą ir (ar) importą iš Rusijos ir (ar) Baltarusijos ir bendrą Investicinės Paskolos gavėjo importą arba eksportą nuo 2021 m. sausio 1 d. iki 2021 m. gruodžio 31 d., kai dėl Investicinės Paskolos kreipiasi ne PVM mokėtojas ir nukentėjimą nuo karo sukeltos krizės grindžia pagal Aprašymo 2.3 skirsnio „Pagrindinės sąvokos ir sąlygos, kurios taikomos, teikiant Investicines Paskolas“ dalies „Investicinės Paskolos gavėjo tinkamumo sąlygos“ 4.1 papunktį;</w:t>
            </w:r>
          </w:p>
          <w:p w14:paraId="1CC967D6" w14:textId="322C9462" w:rsidR="00EF4BFB" w:rsidRPr="00B5788B" w:rsidRDefault="00984C1D" w:rsidP="009C276A">
            <w:pPr>
              <w:pStyle w:val="ListParagraph"/>
              <w:numPr>
                <w:ilvl w:val="1"/>
                <w:numId w:val="53"/>
              </w:numPr>
              <w:tabs>
                <w:tab w:val="left" w:pos="881"/>
              </w:tabs>
              <w:ind w:left="172" w:firstLine="0"/>
              <w:jc w:val="both"/>
              <w:rPr>
                <w:rFonts w:ascii="Arial" w:eastAsia="Calibri" w:hAnsi="Arial" w:cs="Arial"/>
                <w:sz w:val="20"/>
                <w:szCs w:val="20"/>
                <w:lang w:val="lt-LT"/>
              </w:rPr>
            </w:pPr>
            <w:r w:rsidRPr="00B5788B">
              <w:rPr>
                <w:rFonts w:ascii="Arial" w:eastAsia="Calibri" w:hAnsi="Arial" w:cs="Arial"/>
                <w:sz w:val="20"/>
                <w:szCs w:val="20"/>
                <w:lang w:val="lt-LT"/>
              </w:rPr>
              <w:t>Privataus finansuotojo ketinimo dalyvauti Investicinio Projekto finansavime raštą. Raštas teikiamas tuo atveju, kai Privatus finansuotojas ketina suteikti paskolą. „Invegai“ pareikalavus, Privatus finansuotojas turi įrodyti, kad yra finansiškai pajėgus dalyvauti Investicinio Projekto finansavime ir pagrįsti skolinamų lėšų kilmę. Jei Investicinės Paskolos gavėjas ketina Investicinio Projekto finansavime dalyvauti nuosavomis lėšomis, tokiu atveju ši informacija turi būti pagrindžiama verslo plane, kuris teikiamas kartu su Paraiška Investicinei Paskolai gauti;</w:t>
            </w:r>
            <w:r w:rsidR="00EF4BFB" w:rsidRPr="00B5788B">
              <w:rPr>
                <w:rFonts w:ascii="Arial" w:eastAsia="Calibri" w:hAnsi="Arial" w:cs="Arial"/>
                <w:sz w:val="20"/>
                <w:szCs w:val="20"/>
                <w:lang w:val="lt-LT"/>
              </w:rPr>
              <w:t xml:space="preserve"> </w:t>
            </w:r>
          </w:p>
          <w:p w14:paraId="6275C996" w14:textId="28BE0B67" w:rsidR="00984C1D" w:rsidRPr="00B5788B" w:rsidRDefault="00400015" w:rsidP="009C276A">
            <w:pPr>
              <w:pStyle w:val="ListParagraph"/>
              <w:numPr>
                <w:ilvl w:val="1"/>
                <w:numId w:val="53"/>
              </w:numPr>
              <w:tabs>
                <w:tab w:val="left" w:pos="881"/>
              </w:tabs>
              <w:ind w:left="172" w:firstLine="0"/>
              <w:jc w:val="both"/>
              <w:rPr>
                <w:rFonts w:ascii="Arial" w:eastAsia="Calibri" w:hAnsi="Arial" w:cs="Arial"/>
                <w:sz w:val="20"/>
                <w:szCs w:val="20"/>
                <w:lang w:val="lt-LT"/>
              </w:rPr>
            </w:pPr>
            <w:r w:rsidRPr="00B5788B">
              <w:rPr>
                <w:rFonts w:ascii="Arial" w:eastAsia="Calibri" w:hAnsi="Arial" w:cs="Arial"/>
                <w:sz w:val="20"/>
                <w:szCs w:val="20"/>
                <w:lang w:val="lt-LT"/>
              </w:rPr>
              <w:t xml:space="preserve">Motyvuotą paaiškinimą dėl įvykusių pokyčių Verslo subjekto veikloje ir su Paraiška teikiamuose dokumentuose (duomenyse) bei paaiškinimą pagrindžiančius dokumentus, </w:t>
            </w:r>
            <w:r w:rsidR="00F24CBB" w:rsidRPr="00B5788B">
              <w:rPr>
                <w:rFonts w:ascii="Arial" w:eastAsia="Calibri" w:hAnsi="Arial" w:cs="Arial"/>
                <w:sz w:val="20"/>
                <w:szCs w:val="20"/>
                <w:lang w:val="lt-LT"/>
              </w:rPr>
              <w:t xml:space="preserve">lyginant su paskutine teikta Paraiška, </w:t>
            </w:r>
            <w:r w:rsidR="008D28C8" w:rsidRPr="00B5788B">
              <w:rPr>
                <w:rFonts w:ascii="Arial" w:eastAsia="Calibri" w:hAnsi="Arial" w:cs="Arial"/>
                <w:sz w:val="20"/>
                <w:szCs w:val="20"/>
                <w:lang w:val="lt-LT"/>
              </w:rPr>
              <w:t>ka</w:t>
            </w:r>
            <w:r w:rsidRPr="00B5788B">
              <w:rPr>
                <w:rFonts w:ascii="Arial" w:eastAsia="Calibri" w:hAnsi="Arial" w:cs="Arial"/>
                <w:sz w:val="20"/>
                <w:szCs w:val="20"/>
                <w:lang w:val="lt-LT"/>
              </w:rPr>
              <w:t>i Verslo subjektas teikia Paraišką ne pirmą kartą (t. y., kai ankstesnė (-s) Paraiška (-</w:t>
            </w:r>
            <w:proofErr w:type="spellStart"/>
            <w:r w:rsidRPr="00B5788B">
              <w:rPr>
                <w:rFonts w:ascii="Arial" w:eastAsia="Calibri" w:hAnsi="Arial" w:cs="Arial"/>
                <w:sz w:val="20"/>
                <w:szCs w:val="20"/>
                <w:lang w:val="lt-LT"/>
              </w:rPr>
              <w:t>os</w:t>
            </w:r>
            <w:proofErr w:type="spellEnd"/>
            <w:r w:rsidRPr="00B5788B">
              <w:rPr>
                <w:rFonts w:ascii="Arial" w:eastAsia="Calibri" w:hAnsi="Arial" w:cs="Arial"/>
                <w:sz w:val="20"/>
                <w:szCs w:val="20"/>
                <w:lang w:val="lt-LT"/>
              </w:rPr>
              <w:t>) buvo atmesta (-</w:t>
            </w:r>
            <w:proofErr w:type="spellStart"/>
            <w:r w:rsidRPr="00B5788B">
              <w:rPr>
                <w:rFonts w:ascii="Arial" w:eastAsia="Calibri" w:hAnsi="Arial" w:cs="Arial"/>
                <w:sz w:val="20"/>
                <w:szCs w:val="20"/>
                <w:lang w:val="lt-LT"/>
              </w:rPr>
              <w:t>os</w:t>
            </w:r>
            <w:proofErr w:type="spellEnd"/>
            <w:r w:rsidRPr="00B5788B">
              <w:rPr>
                <w:rFonts w:ascii="Arial" w:eastAsia="Calibri" w:hAnsi="Arial" w:cs="Arial"/>
                <w:sz w:val="20"/>
                <w:szCs w:val="20"/>
                <w:lang w:val="lt-LT"/>
              </w:rPr>
              <w:t>);</w:t>
            </w:r>
          </w:p>
          <w:p w14:paraId="31AEB139" w14:textId="7D09F8DD" w:rsidR="00400015" w:rsidRDefault="00400015" w:rsidP="009C276A">
            <w:pPr>
              <w:pStyle w:val="ListParagraph"/>
              <w:numPr>
                <w:ilvl w:val="1"/>
                <w:numId w:val="53"/>
              </w:numPr>
              <w:tabs>
                <w:tab w:val="left" w:pos="881"/>
              </w:tabs>
              <w:ind w:left="172" w:firstLine="0"/>
              <w:jc w:val="both"/>
              <w:rPr>
                <w:rFonts w:ascii="Arial" w:eastAsia="Calibri" w:hAnsi="Arial" w:cs="Arial"/>
                <w:sz w:val="20"/>
                <w:szCs w:val="20"/>
                <w:lang w:val="lt-LT"/>
              </w:rPr>
            </w:pPr>
            <w:r w:rsidRPr="00B5788B">
              <w:rPr>
                <w:rFonts w:ascii="Arial" w:eastAsia="Calibri" w:hAnsi="Arial" w:cs="Arial"/>
                <w:sz w:val="20"/>
                <w:szCs w:val="20"/>
                <w:lang w:val="lt-LT"/>
              </w:rPr>
              <w:t>Patvirtinimą, kad neturi arba yra nutraukę prekybinius įsipareigojimus su Rusijos ir (ar) Baltarusij</w:t>
            </w:r>
            <w:r w:rsidR="004C54D1">
              <w:rPr>
                <w:rFonts w:ascii="Arial" w:eastAsia="Calibri" w:hAnsi="Arial" w:cs="Arial"/>
                <w:sz w:val="20"/>
                <w:szCs w:val="20"/>
                <w:lang w:val="lt-LT"/>
              </w:rPr>
              <w:t>os</w:t>
            </w:r>
            <w:r w:rsidRPr="00B5788B">
              <w:rPr>
                <w:rFonts w:ascii="Arial" w:eastAsia="Calibri" w:hAnsi="Arial" w:cs="Arial"/>
                <w:sz w:val="20"/>
                <w:szCs w:val="20"/>
                <w:lang w:val="lt-LT"/>
              </w:rPr>
              <w:t xml:space="preserve"> fiziniais ir (ar) juridiniais asmenimis iki 2022 </w:t>
            </w:r>
            <w:r w:rsidR="0060574C" w:rsidRPr="00B5788B">
              <w:rPr>
                <w:rFonts w:ascii="Arial" w:eastAsia="Calibri" w:hAnsi="Arial" w:cs="Arial"/>
                <w:sz w:val="20"/>
                <w:szCs w:val="20"/>
                <w:lang w:val="lt-LT"/>
              </w:rPr>
              <w:t>rugpjūčio 31</w:t>
            </w:r>
            <w:r w:rsidRPr="00B5788B">
              <w:rPr>
                <w:rFonts w:ascii="Arial" w:eastAsia="Calibri" w:hAnsi="Arial" w:cs="Arial"/>
                <w:sz w:val="20"/>
                <w:szCs w:val="20"/>
                <w:lang w:val="lt-LT"/>
              </w:rPr>
              <w:t xml:space="preserve"> d.</w:t>
            </w:r>
          </w:p>
          <w:p w14:paraId="5D165D41" w14:textId="581B5B0A" w:rsidR="007B4C2C" w:rsidRPr="00F1474C" w:rsidRDefault="009463FA" w:rsidP="007B4C2C">
            <w:pPr>
              <w:pStyle w:val="ListParagraph"/>
              <w:numPr>
                <w:ilvl w:val="1"/>
                <w:numId w:val="53"/>
              </w:numPr>
              <w:tabs>
                <w:tab w:val="left" w:pos="881"/>
              </w:tabs>
              <w:ind w:left="172" w:firstLine="0"/>
              <w:jc w:val="both"/>
              <w:rPr>
                <w:rFonts w:ascii="Arial" w:eastAsia="Calibri" w:hAnsi="Arial" w:cs="Arial"/>
                <w:sz w:val="20"/>
                <w:szCs w:val="20"/>
                <w:lang w:val="lt-LT"/>
              </w:rPr>
            </w:pPr>
            <w:r>
              <w:rPr>
                <w:rFonts w:ascii="Arial" w:eastAsia="Calibri" w:hAnsi="Arial" w:cs="Arial"/>
                <w:sz w:val="20"/>
                <w:szCs w:val="20"/>
                <w:lang w:val="lt-LT"/>
              </w:rPr>
              <w:t xml:space="preserve"> </w:t>
            </w:r>
            <w:r w:rsidR="0061512C">
              <w:rPr>
                <w:rFonts w:ascii="Arial" w:eastAsia="Calibri" w:hAnsi="Arial" w:cs="Arial"/>
                <w:sz w:val="20"/>
                <w:szCs w:val="20"/>
                <w:lang w:val="lt-LT"/>
              </w:rPr>
              <w:t xml:space="preserve">Deklaraciją </w:t>
            </w:r>
            <w:r>
              <w:rPr>
                <w:rFonts w:ascii="Arial" w:eastAsia="Calibri" w:hAnsi="Arial" w:cs="Arial"/>
                <w:sz w:val="20"/>
                <w:szCs w:val="20"/>
                <w:lang w:val="lt-LT"/>
              </w:rPr>
              <w:t xml:space="preserve"> (</w:t>
            </w:r>
            <w:r w:rsidR="0061512C">
              <w:rPr>
                <w:rFonts w:ascii="Arial" w:eastAsia="Calibri" w:hAnsi="Arial" w:cs="Arial"/>
                <w:sz w:val="20"/>
                <w:szCs w:val="20"/>
                <w:lang w:val="lt-LT"/>
              </w:rPr>
              <w:t>forma skelbiama viešai interneto svetainėje www.invega.lt</w:t>
            </w:r>
            <w:r>
              <w:rPr>
                <w:rFonts w:ascii="Arial" w:eastAsia="Calibri" w:hAnsi="Arial" w:cs="Arial"/>
                <w:sz w:val="20"/>
                <w:szCs w:val="20"/>
                <w:lang w:val="lt-LT"/>
              </w:rPr>
              <w:t>), kurioje deklaruojamos</w:t>
            </w:r>
            <w:r w:rsidRPr="00F914D5">
              <w:rPr>
                <w:rFonts w:ascii="Arial" w:eastAsia="Calibri" w:hAnsi="Arial" w:cs="Arial"/>
                <w:sz w:val="20"/>
                <w:szCs w:val="20"/>
                <w:lang w:val="lt-LT"/>
              </w:rPr>
              <w:t xml:space="preserve"> </w:t>
            </w:r>
            <w:r w:rsidR="00625A53">
              <w:rPr>
                <w:rFonts w:ascii="Arial" w:eastAsia="Calibri" w:hAnsi="Arial" w:cs="Arial"/>
                <w:sz w:val="20"/>
                <w:szCs w:val="20"/>
                <w:lang w:val="lt-LT"/>
              </w:rPr>
              <w:t xml:space="preserve">Investicinės </w:t>
            </w:r>
            <w:r w:rsidRPr="00F914D5">
              <w:rPr>
                <w:rFonts w:ascii="Arial" w:eastAsia="Calibri" w:hAnsi="Arial" w:cs="Arial"/>
                <w:sz w:val="20"/>
                <w:szCs w:val="20"/>
                <w:lang w:val="lt-LT"/>
              </w:rPr>
              <w:t>Paskolos gavėj</w:t>
            </w:r>
            <w:r>
              <w:rPr>
                <w:rFonts w:ascii="Arial" w:eastAsia="Calibri" w:hAnsi="Arial" w:cs="Arial"/>
                <w:sz w:val="20"/>
                <w:szCs w:val="20"/>
                <w:lang w:val="lt-LT"/>
              </w:rPr>
              <w:t>ui</w:t>
            </w:r>
            <w:r w:rsidRPr="00F914D5">
              <w:rPr>
                <w:rFonts w:ascii="Arial" w:eastAsia="Calibri" w:hAnsi="Arial" w:cs="Arial"/>
                <w:sz w:val="20"/>
                <w:szCs w:val="20"/>
                <w:lang w:val="lt-LT"/>
              </w:rPr>
              <w:t xml:space="preserve"> suteikt</w:t>
            </w:r>
            <w:r>
              <w:rPr>
                <w:rFonts w:ascii="Arial" w:eastAsia="Calibri" w:hAnsi="Arial" w:cs="Arial"/>
                <w:sz w:val="20"/>
                <w:szCs w:val="20"/>
                <w:lang w:val="lt-LT"/>
              </w:rPr>
              <w:t>o</w:t>
            </w:r>
            <w:r w:rsidRPr="00F914D5">
              <w:rPr>
                <w:rFonts w:ascii="Arial" w:eastAsia="Calibri" w:hAnsi="Arial" w:cs="Arial"/>
                <w:sz w:val="20"/>
                <w:szCs w:val="20"/>
                <w:lang w:val="lt-LT"/>
              </w:rPr>
              <w:t>s paskol</w:t>
            </w:r>
            <w:r w:rsidR="000E6A1D">
              <w:rPr>
                <w:rFonts w:ascii="Arial" w:eastAsia="Calibri" w:hAnsi="Arial" w:cs="Arial"/>
                <w:sz w:val="20"/>
                <w:szCs w:val="20"/>
                <w:lang w:val="lt-LT"/>
              </w:rPr>
              <w:t>o</w:t>
            </w:r>
            <w:r w:rsidRPr="00F914D5">
              <w:rPr>
                <w:rFonts w:ascii="Arial" w:eastAsia="Calibri" w:hAnsi="Arial" w:cs="Arial"/>
                <w:sz w:val="20"/>
                <w:szCs w:val="20"/>
                <w:lang w:val="lt-LT"/>
              </w:rPr>
              <w:t xml:space="preserve">s </w:t>
            </w:r>
            <w:r w:rsidR="0061512C">
              <w:rPr>
                <w:rFonts w:ascii="Arial" w:eastAsia="Calibri" w:hAnsi="Arial" w:cs="Arial"/>
                <w:sz w:val="20"/>
                <w:szCs w:val="20"/>
                <w:lang w:val="lt-LT"/>
              </w:rPr>
              <w:t xml:space="preserve">ir (ar) lizingo sandoriai </w:t>
            </w:r>
            <w:r w:rsidRPr="00F914D5">
              <w:rPr>
                <w:rFonts w:ascii="Arial" w:eastAsia="Calibri" w:hAnsi="Arial" w:cs="Arial"/>
                <w:sz w:val="20"/>
                <w:szCs w:val="20"/>
                <w:lang w:val="lt-LT"/>
              </w:rPr>
              <w:t>(įskaitant ir garantuotas paskolas</w:t>
            </w:r>
            <w:r w:rsidR="0061512C">
              <w:rPr>
                <w:rFonts w:ascii="Arial" w:eastAsia="Calibri" w:hAnsi="Arial" w:cs="Arial"/>
                <w:sz w:val="20"/>
                <w:szCs w:val="20"/>
                <w:lang w:val="lt-LT"/>
              </w:rPr>
              <w:t xml:space="preserve"> ir (ar) garantuotus lizingo sandorius</w:t>
            </w:r>
            <w:r w:rsidRPr="00F914D5">
              <w:rPr>
                <w:rFonts w:ascii="Arial" w:eastAsia="Calibri" w:hAnsi="Arial" w:cs="Arial"/>
                <w:sz w:val="20"/>
                <w:szCs w:val="20"/>
                <w:lang w:val="lt-LT"/>
              </w:rPr>
              <w:t xml:space="preserve">) pagal priemones, įgyvendinamas </w:t>
            </w:r>
            <w:r w:rsidR="007B4C2C">
              <w:rPr>
                <w:rFonts w:ascii="Arial" w:eastAsia="Calibri" w:hAnsi="Arial" w:cs="Arial"/>
                <w:sz w:val="20"/>
                <w:szCs w:val="20"/>
                <w:lang w:val="lt-LT"/>
              </w:rPr>
              <w:t xml:space="preserve">vadovaujantis </w:t>
            </w:r>
            <w:r w:rsidR="007B4C2C" w:rsidRPr="00F914D5">
              <w:rPr>
                <w:rFonts w:ascii="Arial" w:eastAsia="Calibri" w:hAnsi="Arial" w:cs="Arial"/>
                <w:sz w:val="20"/>
                <w:szCs w:val="20"/>
                <w:lang w:val="lt-LT"/>
              </w:rPr>
              <w:t xml:space="preserve"> Komunikat</w:t>
            </w:r>
            <w:r w:rsidR="007B4C2C">
              <w:rPr>
                <w:rFonts w:ascii="Arial" w:eastAsia="Calibri" w:hAnsi="Arial" w:cs="Arial"/>
                <w:sz w:val="20"/>
                <w:szCs w:val="20"/>
                <w:lang w:val="lt-LT"/>
              </w:rPr>
              <w:t>o 2.2 ir 2.3 skirsniais.</w:t>
            </w:r>
          </w:p>
          <w:p w14:paraId="7E23D4DB" w14:textId="43AFEEAC" w:rsidR="009463FA" w:rsidRPr="00B00160" w:rsidRDefault="009463FA" w:rsidP="009463FA">
            <w:pPr>
              <w:tabs>
                <w:tab w:val="left" w:pos="881"/>
              </w:tabs>
              <w:ind w:left="172"/>
              <w:jc w:val="both"/>
              <w:rPr>
                <w:rFonts w:ascii="Arial" w:eastAsia="Calibri" w:hAnsi="Arial" w:cs="Arial"/>
                <w:sz w:val="20"/>
                <w:szCs w:val="20"/>
                <w:lang w:val="lt-LT"/>
              </w:rPr>
            </w:pPr>
          </w:p>
          <w:p w14:paraId="05513355" w14:textId="77777777" w:rsidR="00314C19" w:rsidRPr="00B5788B" w:rsidRDefault="00314C19" w:rsidP="007B7363">
            <w:pPr>
              <w:pStyle w:val="ListParagraph"/>
              <w:numPr>
                <w:ilvl w:val="0"/>
                <w:numId w:val="50"/>
              </w:numPr>
              <w:rPr>
                <w:rFonts w:ascii="Arial" w:eastAsia="Calibri" w:hAnsi="Arial" w:cs="Arial"/>
                <w:vanish/>
                <w:sz w:val="20"/>
                <w:szCs w:val="20"/>
                <w:lang w:val="lt-LT"/>
              </w:rPr>
            </w:pPr>
          </w:p>
          <w:p w14:paraId="67BEDFF3" w14:textId="77777777" w:rsidR="00314C19" w:rsidRPr="00B5788B" w:rsidRDefault="00314C19" w:rsidP="007B7363">
            <w:pPr>
              <w:pStyle w:val="ListParagraph"/>
              <w:numPr>
                <w:ilvl w:val="0"/>
                <w:numId w:val="50"/>
              </w:numPr>
              <w:rPr>
                <w:rFonts w:ascii="Arial" w:eastAsia="Calibri" w:hAnsi="Arial" w:cs="Arial"/>
                <w:vanish/>
                <w:sz w:val="20"/>
                <w:szCs w:val="20"/>
                <w:lang w:val="lt-LT"/>
              </w:rPr>
            </w:pPr>
          </w:p>
          <w:p w14:paraId="11A2611E" w14:textId="77777777" w:rsidR="00314C19" w:rsidRPr="00B5788B" w:rsidRDefault="00314C19" w:rsidP="007B7363">
            <w:pPr>
              <w:pStyle w:val="ListParagraph"/>
              <w:numPr>
                <w:ilvl w:val="0"/>
                <w:numId w:val="50"/>
              </w:numPr>
              <w:rPr>
                <w:rFonts w:ascii="Arial" w:eastAsia="Calibri" w:hAnsi="Arial" w:cs="Arial"/>
                <w:vanish/>
                <w:sz w:val="20"/>
                <w:szCs w:val="20"/>
                <w:lang w:val="lt-LT"/>
              </w:rPr>
            </w:pPr>
          </w:p>
          <w:p w14:paraId="195FAAD7" w14:textId="77777777" w:rsidR="00314C19" w:rsidRPr="00B5788B" w:rsidRDefault="00314C19" w:rsidP="007B7363">
            <w:pPr>
              <w:pStyle w:val="ListParagraph"/>
              <w:numPr>
                <w:ilvl w:val="0"/>
                <w:numId w:val="50"/>
              </w:numPr>
              <w:rPr>
                <w:rFonts w:ascii="Arial" w:eastAsia="Calibri" w:hAnsi="Arial" w:cs="Arial"/>
                <w:vanish/>
                <w:sz w:val="20"/>
                <w:szCs w:val="20"/>
                <w:lang w:val="lt-LT"/>
              </w:rPr>
            </w:pPr>
          </w:p>
          <w:p w14:paraId="08C3F57E" w14:textId="77777777" w:rsidR="00314C19" w:rsidRPr="00B5788B" w:rsidRDefault="00314C19" w:rsidP="007B7363">
            <w:pPr>
              <w:pStyle w:val="ListParagraph"/>
              <w:numPr>
                <w:ilvl w:val="0"/>
                <w:numId w:val="50"/>
              </w:numPr>
              <w:rPr>
                <w:rFonts w:ascii="Arial" w:eastAsia="Calibri" w:hAnsi="Arial" w:cs="Arial"/>
                <w:vanish/>
                <w:sz w:val="20"/>
                <w:szCs w:val="20"/>
                <w:lang w:val="lt-LT"/>
              </w:rPr>
            </w:pPr>
          </w:p>
          <w:p w14:paraId="7FDF961B" w14:textId="77777777" w:rsidR="00314C19" w:rsidRPr="00B5788B" w:rsidRDefault="00314C19" w:rsidP="007B7363">
            <w:pPr>
              <w:pStyle w:val="ListParagraph"/>
              <w:numPr>
                <w:ilvl w:val="0"/>
                <w:numId w:val="50"/>
              </w:numPr>
              <w:rPr>
                <w:rFonts w:ascii="Arial" w:eastAsia="Calibri" w:hAnsi="Arial" w:cs="Arial"/>
                <w:vanish/>
                <w:sz w:val="20"/>
                <w:szCs w:val="20"/>
                <w:lang w:val="lt-LT"/>
              </w:rPr>
            </w:pPr>
          </w:p>
          <w:p w14:paraId="5A73E549" w14:textId="77777777" w:rsidR="00314C19" w:rsidRPr="00B5788B" w:rsidRDefault="00314C19" w:rsidP="007B7363">
            <w:pPr>
              <w:pStyle w:val="ListParagraph"/>
              <w:numPr>
                <w:ilvl w:val="0"/>
                <w:numId w:val="50"/>
              </w:numPr>
              <w:rPr>
                <w:rFonts w:ascii="Arial" w:eastAsia="Calibri" w:hAnsi="Arial" w:cs="Arial"/>
                <w:vanish/>
                <w:sz w:val="20"/>
                <w:szCs w:val="20"/>
                <w:lang w:val="lt-LT"/>
              </w:rPr>
            </w:pPr>
          </w:p>
          <w:p w14:paraId="6A1B71FB" w14:textId="77777777" w:rsidR="00314C19" w:rsidRPr="00B5788B" w:rsidRDefault="00314C19" w:rsidP="007B7363">
            <w:pPr>
              <w:pStyle w:val="ListParagraph"/>
              <w:numPr>
                <w:ilvl w:val="0"/>
                <w:numId w:val="50"/>
              </w:numPr>
              <w:rPr>
                <w:rFonts w:ascii="Arial" w:eastAsia="Calibri" w:hAnsi="Arial" w:cs="Arial"/>
                <w:vanish/>
                <w:sz w:val="20"/>
                <w:szCs w:val="20"/>
                <w:lang w:val="lt-LT"/>
              </w:rPr>
            </w:pPr>
          </w:p>
          <w:p w14:paraId="5E21E807" w14:textId="77777777" w:rsidR="00314C19" w:rsidRPr="00B5788B" w:rsidRDefault="00314C19" w:rsidP="007B7363">
            <w:pPr>
              <w:pStyle w:val="ListParagraph"/>
              <w:numPr>
                <w:ilvl w:val="0"/>
                <w:numId w:val="50"/>
              </w:numPr>
              <w:rPr>
                <w:rFonts w:ascii="Arial" w:eastAsia="Calibri" w:hAnsi="Arial" w:cs="Arial"/>
                <w:vanish/>
                <w:sz w:val="20"/>
                <w:szCs w:val="20"/>
                <w:lang w:val="lt-LT"/>
              </w:rPr>
            </w:pPr>
          </w:p>
          <w:p w14:paraId="098947E3" w14:textId="77777777" w:rsidR="00314C19" w:rsidRPr="00B5788B" w:rsidRDefault="00314C19" w:rsidP="007B7363">
            <w:pPr>
              <w:pStyle w:val="ListParagraph"/>
              <w:numPr>
                <w:ilvl w:val="0"/>
                <w:numId w:val="50"/>
              </w:numPr>
              <w:rPr>
                <w:rFonts w:ascii="Arial" w:eastAsia="Calibri" w:hAnsi="Arial" w:cs="Arial"/>
                <w:vanish/>
                <w:sz w:val="20"/>
                <w:szCs w:val="20"/>
                <w:lang w:val="lt-LT"/>
              </w:rPr>
            </w:pPr>
          </w:p>
          <w:p w14:paraId="3AB4FBA5" w14:textId="77777777" w:rsidR="00314C19" w:rsidRPr="00B5788B" w:rsidRDefault="00314C19" w:rsidP="007B7363">
            <w:pPr>
              <w:pStyle w:val="ListParagraph"/>
              <w:numPr>
                <w:ilvl w:val="0"/>
                <w:numId w:val="50"/>
              </w:numPr>
              <w:rPr>
                <w:rFonts w:ascii="Arial" w:eastAsia="Calibri" w:hAnsi="Arial" w:cs="Arial"/>
                <w:vanish/>
                <w:sz w:val="20"/>
                <w:szCs w:val="20"/>
                <w:lang w:val="lt-LT"/>
              </w:rPr>
            </w:pPr>
          </w:p>
          <w:p w14:paraId="0461D779" w14:textId="77777777" w:rsidR="00314C19" w:rsidRPr="00B5788B" w:rsidRDefault="00314C19" w:rsidP="007B7363">
            <w:pPr>
              <w:pStyle w:val="ListParagraph"/>
              <w:numPr>
                <w:ilvl w:val="0"/>
                <w:numId w:val="50"/>
              </w:numPr>
              <w:rPr>
                <w:rFonts w:ascii="Arial" w:eastAsia="Calibri" w:hAnsi="Arial" w:cs="Arial"/>
                <w:vanish/>
                <w:sz w:val="20"/>
                <w:szCs w:val="20"/>
                <w:lang w:val="lt-LT"/>
              </w:rPr>
            </w:pPr>
          </w:p>
          <w:p w14:paraId="1DD4EB80" w14:textId="77777777" w:rsidR="00314C19" w:rsidRPr="00B5788B" w:rsidRDefault="00314C19" w:rsidP="007B7363">
            <w:pPr>
              <w:pStyle w:val="ListParagraph"/>
              <w:numPr>
                <w:ilvl w:val="0"/>
                <w:numId w:val="50"/>
              </w:numPr>
              <w:rPr>
                <w:rFonts w:ascii="Arial" w:eastAsia="Calibri" w:hAnsi="Arial" w:cs="Arial"/>
                <w:vanish/>
                <w:sz w:val="20"/>
                <w:szCs w:val="20"/>
                <w:lang w:val="lt-LT"/>
              </w:rPr>
            </w:pPr>
          </w:p>
          <w:p w14:paraId="251A7A02" w14:textId="77777777" w:rsidR="00314C19" w:rsidRPr="00B5788B" w:rsidRDefault="00314C19" w:rsidP="007B7363">
            <w:pPr>
              <w:pStyle w:val="ListParagraph"/>
              <w:numPr>
                <w:ilvl w:val="0"/>
                <w:numId w:val="50"/>
              </w:numPr>
              <w:rPr>
                <w:rFonts w:ascii="Arial" w:eastAsia="Calibri" w:hAnsi="Arial" w:cs="Arial"/>
                <w:vanish/>
                <w:sz w:val="20"/>
                <w:szCs w:val="20"/>
                <w:lang w:val="lt-LT"/>
              </w:rPr>
            </w:pPr>
          </w:p>
          <w:p w14:paraId="1629E732" w14:textId="77777777" w:rsidR="00314C19" w:rsidRPr="00B5788B" w:rsidRDefault="00314C19" w:rsidP="007B7363">
            <w:pPr>
              <w:pStyle w:val="ListParagraph"/>
              <w:numPr>
                <w:ilvl w:val="0"/>
                <w:numId w:val="50"/>
              </w:numPr>
              <w:rPr>
                <w:rFonts w:ascii="Arial" w:eastAsia="Calibri" w:hAnsi="Arial" w:cs="Arial"/>
                <w:vanish/>
                <w:sz w:val="20"/>
                <w:szCs w:val="20"/>
                <w:lang w:val="lt-LT"/>
              </w:rPr>
            </w:pPr>
          </w:p>
          <w:p w14:paraId="3B2773E8" w14:textId="4E4CA042" w:rsidR="00F5310E" w:rsidRPr="00B00160" w:rsidRDefault="00F5310E" w:rsidP="00B00160">
            <w:pPr>
              <w:pStyle w:val="ListParagraph"/>
              <w:shd w:val="clear" w:color="auto" w:fill="FFFFFF" w:themeFill="background1"/>
              <w:tabs>
                <w:tab w:val="left" w:pos="342"/>
              </w:tabs>
              <w:ind w:left="360"/>
              <w:jc w:val="both"/>
              <w:rPr>
                <w:rFonts w:ascii="Arial" w:hAnsi="Arial" w:cs="Arial"/>
                <w:b/>
                <w:bCs/>
                <w:sz w:val="20"/>
                <w:szCs w:val="20"/>
                <w:lang w:val="lt-LT"/>
              </w:rPr>
            </w:pPr>
          </w:p>
        </w:tc>
      </w:tr>
      <w:tr w:rsidR="00F5310E" w14:paraId="36C43A00" w14:textId="77777777" w:rsidTr="46BFEEF7">
        <w:tc>
          <w:tcPr>
            <w:tcW w:w="4111" w:type="dxa"/>
          </w:tcPr>
          <w:p w14:paraId="6C6A1FA8" w14:textId="4BD63419" w:rsidR="00F5310E" w:rsidRPr="00B06986" w:rsidRDefault="00B06986" w:rsidP="00F5310E">
            <w:pPr>
              <w:rPr>
                <w:rFonts w:ascii="Arial" w:hAnsi="Arial" w:cs="Arial"/>
                <w:b/>
                <w:bCs/>
                <w:sz w:val="20"/>
                <w:szCs w:val="20"/>
                <w:lang w:val="lt-LT"/>
              </w:rPr>
            </w:pPr>
            <w:r w:rsidRPr="00B06986">
              <w:rPr>
                <w:rFonts w:ascii="Arial" w:hAnsi="Arial" w:cs="Arial"/>
                <w:b/>
                <w:bCs/>
                <w:sz w:val="20"/>
                <w:szCs w:val="20"/>
                <w:lang w:val="lt-LT"/>
              </w:rPr>
              <w:lastRenderedPageBreak/>
              <w:t>Investicinės Paskolos sutarties sudarymo ir administravimo mokesčiai</w:t>
            </w:r>
          </w:p>
        </w:tc>
        <w:tc>
          <w:tcPr>
            <w:tcW w:w="5522" w:type="dxa"/>
          </w:tcPr>
          <w:p w14:paraId="3E4D4E5E" w14:textId="5DF687A6" w:rsidR="00F5310E" w:rsidRDefault="00625A53" w:rsidP="00EA7BA6">
            <w:pPr>
              <w:jc w:val="both"/>
              <w:rPr>
                <w:rFonts w:ascii="Arial" w:hAnsi="Arial" w:cs="Arial"/>
                <w:b/>
                <w:bCs/>
                <w:sz w:val="20"/>
                <w:szCs w:val="20"/>
              </w:rPr>
            </w:pPr>
            <w:r>
              <w:rPr>
                <w:rFonts w:ascii="Arial" w:eastAsia="Calibri" w:hAnsi="Arial" w:cs="Arial"/>
                <w:sz w:val="20"/>
                <w:szCs w:val="20"/>
                <w:lang w:val="lt-LT"/>
              </w:rPr>
              <w:t xml:space="preserve">Investicinės </w:t>
            </w:r>
            <w:r w:rsidR="00EA7BA6" w:rsidRPr="00413C3A">
              <w:rPr>
                <w:rFonts w:ascii="Arial" w:eastAsia="Calibri" w:hAnsi="Arial" w:cs="Arial"/>
                <w:sz w:val="20"/>
                <w:szCs w:val="20"/>
                <w:lang w:val="lt-LT"/>
              </w:rPr>
              <w:t xml:space="preserve">Paskolos gavėjas moka 0,4 proc. dydžio </w:t>
            </w:r>
            <w:r w:rsidR="00EA7BA6">
              <w:rPr>
                <w:rFonts w:ascii="Arial" w:eastAsia="Calibri" w:hAnsi="Arial" w:cs="Arial"/>
                <w:sz w:val="20"/>
                <w:szCs w:val="20"/>
                <w:lang w:val="lt-LT"/>
              </w:rPr>
              <w:t xml:space="preserve">Investicinės </w:t>
            </w:r>
            <w:r w:rsidR="00EA7BA6" w:rsidRPr="00413C3A">
              <w:rPr>
                <w:rFonts w:ascii="Arial" w:eastAsia="Calibri" w:hAnsi="Arial" w:cs="Arial"/>
                <w:sz w:val="20"/>
                <w:szCs w:val="20"/>
                <w:lang w:val="lt-LT"/>
              </w:rPr>
              <w:t xml:space="preserve">Paskolos sutarties sudarymo vienkartinį mokestį nuo </w:t>
            </w:r>
            <w:r w:rsidR="00EA7BA6">
              <w:rPr>
                <w:rFonts w:ascii="Arial" w:eastAsia="Calibri" w:hAnsi="Arial" w:cs="Arial"/>
                <w:sz w:val="20"/>
                <w:szCs w:val="20"/>
                <w:lang w:val="lt-LT"/>
              </w:rPr>
              <w:t xml:space="preserve">Investicinės </w:t>
            </w:r>
            <w:r w:rsidR="00EA7BA6" w:rsidRPr="00413C3A">
              <w:rPr>
                <w:rFonts w:ascii="Arial" w:eastAsia="Calibri" w:hAnsi="Arial" w:cs="Arial"/>
                <w:sz w:val="20"/>
                <w:szCs w:val="20"/>
                <w:lang w:val="lt-LT"/>
              </w:rPr>
              <w:t>Paskolos sumos, bet ne mažiau kaip 200 Eur</w:t>
            </w:r>
            <w:r>
              <w:rPr>
                <w:rFonts w:ascii="Arial" w:eastAsia="Calibri" w:hAnsi="Arial" w:cs="Arial"/>
                <w:sz w:val="20"/>
                <w:szCs w:val="20"/>
                <w:lang w:val="lt-LT"/>
              </w:rPr>
              <w:t xml:space="preserve"> ir ne daugiau kaip 1000 Eur</w:t>
            </w:r>
            <w:r w:rsidR="00EA7BA6" w:rsidRPr="00413C3A">
              <w:rPr>
                <w:rFonts w:ascii="Arial" w:eastAsia="Calibri" w:hAnsi="Arial" w:cs="Arial"/>
                <w:sz w:val="20"/>
                <w:szCs w:val="20"/>
                <w:lang w:val="lt-LT"/>
              </w:rPr>
              <w:t xml:space="preserve">. </w:t>
            </w:r>
            <w:r w:rsidR="00755691">
              <w:rPr>
                <w:rFonts w:ascii="Arial" w:eastAsia="Calibri" w:hAnsi="Arial" w:cs="Arial"/>
                <w:sz w:val="20"/>
                <w:szCs w:val="20"/>
                <w:lang w:val="lt-LT"/>
              </w:rPr>
              <w:t xml:space="preserve">Investicinės </w:t>
            </w:r>
            <w:r w:rsidR="00EA7BA6" w:rsidRPr="00413C3A">
              <w:rPr>
                <w:rFonts w:ascii="Arial" w:eastAsia="Calibri" w:hAnsi="Arial" w:cs="Arial"/>
                <w:sz w:val="20"/>
                <w:szCs w:val="20"/>
                <w:lang w:val="lt-LT"/>
              </w:rPr>
              <w:t xml:space="preserve">Paskolos sudarymo mokestis, pagal </w:t>
            </w:r>
            <w:r w:rsidR="00EA7BA6">
              <w:rPr>
                <w:rFonts w:ascii="Arial" w:eastAsia="Calibri" w:hAnsi="Arial" w:cs="Arial"/>
                <w:sz w:val="20"/>
                <w:szCs w:val="20"/>
                <w:lang w:val="lt-LT"/>
              </w:rPr>
              <w:t>Investicinės Paskolos davėjo</w:t>
            </w:r>
            <w:r w:rsidR="00EA7BA6" w:rsidRPr="00413C3A">
              <w:rPr>
                <w:rFonts w:ascii="Arial" w:eastAsia="Calibri" w:hAnsi="Arial" w:cs="Arial"/>
                <w:sz w:val="20"/>
                <w:szCs w:val="20"/>
                <w:lang w:val="lt-LT"/>
              </w:rPr>
              <w:t xml:space="preserve"> išrašytą išankstinę sąskaitą, mokamas prieš </w:t>
            </w:r>
            <w:r w:rsidR="00EA7BA6">
              <w:rPr>
                <w:rFonts w:ascii="Arial" w:eastAsia="Calibri" w:hAnsi="Arial" w:cs="Arial"/>
                <w:sz w:val="20"/>
                <w:szCs w:val="20"/>
                <w:lang w:val="lt-LT"/>
              </w:rPr>
              <w:t xml:space="preserve">Investicinės </w:t>
            </w:r>
            <w:r w:rsidR="00EA7BA6" w:rsidRPr="00413C3A">
              <w:rPr>
                <w:rFonts w:ascii="Arial" w:eastAsia="Calibri" w:hAnsi="Arial" w:cs="Arial"/>
                <w:sz w:val="20"/>
                <w:szCs w:val="20"/>
                <w:lang w:val="lt-LT"/>
              </w:rPr>
              <w:t>Paskolos sutarties pasirašymą</w:t>
            </w:r>
            <w:r w:rsidR="001A3B4C">
              <w:rPr>
                <w:rFonts w:ascii="Arial" w:eastAsia="Calibri" w:hAnsi="Arial" w:cs="Arial"/>
                <w:sz w:val="20"/>
                <w:szCs w:val="20"/>
                <w:lang w:val="lt-LT"/>
              </w:rPr>
              <w:t>.</w:t>
            </w:r>
          </w:p>
        </w:tc>
      </w:tr>
      <w:tr w:rsidR="00EA7BA6" w14:paraId="3A852119" w14:textId="77777777" w:rsidTr="46BFEEF7">
        <w:tc>
          <w:tcPr>
            <w:tcW w:w="4111" w:type="dxa"/>
          </w:tcPr>
          <w:p w14:paraId="20F1E147" w14:textId="0AE9B3A3" w:rsidR="00EA7BA6" w:rsidRDefault="00EA7BA6" w:rsidP="00EA7BA6">
            <w:pPr>
              <w:rPr>
                <w:rFonts w:ascii="Arial" w:hAnsi="Arial" w:cs="Arial"/>
                <w:b/>
                <w:bCs/>
                <w:sz w:val="20"/>
                <w:szCs w:val="20"/>
              </w:rPr>
            </w:pPr>
            <w:r w:rsidRPr="00B06986">
              <w:rPr>
                <w:rFonts w:ascii="Arial" w:hAnsi="Arial" w:cs="Arial"/>
                <w:b/>
                <w:bCs/>
                <w:sz w:val="20"/>
                <w:szCs w:val="20"/>
                <w:lang w:val="lt-LT"/>
              </w:rPr>
              <w:t>Investicinės Paskolos sutarties sąlygų ir įmokų mokėjimo grafiko pakeitimo mokestis, kai Paskolos sutarties sąlygų pakeitimo poreikį inicijuoja Paskolos gavėjas</w:t>
            </w:r>
          </w:p>
        </w:tc>
        <w:tc>
          <w:tcPr>
            <w:tcW w:w="5522" w:type="dxa"/>
          </w:tcPr>
          <w:p w14:paraId="7A5C1B02" w14:textId="300DFDF4" w:rsidR="00EA7BA6" w:rsidRDefault="00EA7BA6" w:rsidP="00880741">
            <w:pPr>
              <w:jc w:val="both"/>
              <w:rPr>
                <w:rFonts w:ascii="Arial" w:hAnsi="Arial" w:cs="Arial"/>
                <w:b/>
                <w:bCs/>
                <w:sz w:val="20"/>
                <w:szCs w:val="20"/>
              </w:rPr>
            </w:pPr>
            <w:r w:rsidRPr="00B3687C">
              <w:rPr>
                <w:rFonts w:ascii="Arial" w:hAnsi="Arial" w:cs="Arial"/>
                <w:sz w:val="20"/>
                <w:szCs w:val="20"/>
                <w:lang w:val="lt-LT"/>
              </w:rPr>
              <w:t xml:space="preserve">100 Eur mokestis pagal „Invegos“ išrašytą išankstinę sąskaitą, mokamas tuo atveju, kai </w:t>
            </w:r>
            <w:r w:rsidR="00880741">
              <w:rPr>
                <w:rFonts w:ascii="Arial" w:hAnsi="Arial" w:cs="Arial"/>
                <w:sz w:val="20"/>
                <w:szCs w:val="20"/>
                <w:lang w:val="lt-LT"/>
              </w:rPr>
              <w:t>Investicinės</w:t>
            </w:r>
            <w:r w:rsidRPr="00B3687C">
              <w:rPr>
                <w:rFonts w:ascii="Arial" w:hAnsi="Arial" w:cs="Arial"/>
                <w:sz w:val="20"/>
                <w:szCs w:val="20"/>
                <w:lang w:val="lt-LT"/>
              </w:rPr>
              <w:t xml:space="preserve"> Paskolos sutarties ar įmokų mokėjimo grafiko pakeitimą inicijuoja </w:t>
            </w:r>
            <w:r w:rsidR="00880741">
              <w:rPr>
                <w:rFonts w:ascii="Arial" w:hAnsi="Arial" w:cs="Arial"/>
                <w:sz w:val="20"/>
                <w:szCs w:val="20"/>
                <w:lang w:val="lt-LT"/>
              </w:rPr>
              <w:t>Investicinės</w:t>
            </w:r>
            <w:r w:rsidRPr="00B3687C">
              <w:rPr>
                <w:rFonts w:ascii="Arial" w:hAnsi="Arial" w:cs="Arial"/>
                <w:sz w:val="20"/>
                <w:szCs w:val="20"/>
                <w:lang w:val="lt-LT"/>
              </w:rPr>
              <w:t xml:space="preserve"> Paskolos gavėjas. Mokestis sumokamas po prašymo pakeisti </w:t>
            </w:r>
            <w:r w:rsidR="00880741">
              <w:rPr>
                <w:rFonts w:ascii="Arial" w:hAnsi="Arial" w:cs="Arial"/>
                <w:sz w:val="20"/>
                <w:szCs w:val="20"/>
                <w:lang w:val="lt-LT"/>
              </w:rPr>
              <w:t>Investicinės</w:t>
            </w:r>
            <w:r w:rsidRPr="00B3687C">
              <w:rPr>
                <w:rFonts w:ascii="Arial" w:hAnsi="Arial" w:cs="Arial"/>
                <w:sz w:val="20"/>
                <w:szCs w:val="20"/>
                <w:lang w:val="lt-LT"/>
              </w:rPr>
              <w:t xml:space="preserve"> Paskolos sutarties sąlygas ar įmokų mokėjimo grafiką pateikimo. </w:t>
            </w:r>
            <w:r w:rsidR="00880741">
              <w:rPr>
                <w:rFonts w:ascii="Arial" w:hAnsi="Arial" w:cs="Arial"/>
                <w:sz w:val="20"/>
                <w:szCs w:val="20"/>
                <w:lang w:val="lt-LT"/>
              </w:rPr>
              <w:t>Investicinės</w:t>
            </w:r>
            <w:r w:rsidRPr="00B3687C">
              <w:rPr>
                <w:rFonts w:ascii="Arial" w:hAnsi="Arial" w:cs="Arial"/>
                <w:sz w:val="20"/>
                <w:szCs w:val="20"/>
                <w:lang w:val="lt-LT"/>
              </w:rPr>
              <w:t xml:space="preserve"> Paskolos </w:t>
            </w:r>
            <w:r w:rsidRPr="00B3687C">
              <w:rPr>
                <w:rFonts w:ascii="Arial" w:hAnsi="Arial" w:cs="Arial"/>
                <w:sz w:val="20"/>
                <w:szCs w:val="20"/>
                <w:lang w:val="lt-LT"/>
              </w:rPr>
              <w:lastRenderedPageBreak/>
              <w:t>sutarties sąlygų ir įmokų mokėjimo grafiko pakeitimas atliekamas po mokesčio sumokėjimo</w:t>
            </w:r>
            <w:r>
              <w:t>.</w:t>
            </w:r>
          </w:p>
        </w:tc>
      </w:tr>
      <w:tr w:rsidR="00EA7BA6" w14:paraId="0954553E" w14:textId="77777777" w:rsidTr="46BFEEF7">
        <w:tc>
          <w:tcPr>
            <w:tcW w:w="4111" w:type="dxa"/>
          </w:tcPr>
          <w:p w14:paraId="2053A236" w14:textId="6DFD26BC" w:rsidR="00EA7BA6" w:rsidRPr="00880741" w:rsidRDefault="00880741" w:rsidP="00EA7BA6">
            <w:pPr>
              <w:rPr>
                <w:rFonts w:ascii="Arial" w:hAnsi="Arial" w:cs="Arial"/>
                <w:b/>
                <w:bCs/>
                <w:sz w:val="20"/>
                <w:szCs w:val="20"/>
                <w:lang w:val="lt-LT"/>
              </w:rPr>
            </w:pPr>
            <w:r w:rsidRPr="00880741">
              <w:rPr>
                <w:rFonts w:ascii="Arial" w:hAnsi="Arial" w:cs="Arial"/>
                <w:b/>
                <w:bCs/>
                <w:sz w:val="20"/>
                <w:szCs w:val="20"/>
                <w:lang w:val="lt-LT"/>
              </w:rPr>
              <w:lastRenderedPageBreak/>
              <w:t>Tinkamumo laikotarpis ir Investicinės Paskolos išmokėjimo laikotarpis</w:t>
            </w:r>
          </w:p>
        </w:tc>
        <w:tc>
          <w:tcPr>
            <w:tcW w:w="5522" w:type="dxa"/>
          </w:tcPr>
          <w:p w14:paraId="58195BB6" w14:textId="2FB26F0F" w:rsidR="000841F7" w:rsidRDefault="00880741" w:rsidP="00EA7BA6">
            <w:pPr>
              <w:jc w:val="both"/>
              <w:rPr>
                <w:rFonts w:ascii="Arial" w:hAnsi="Arial" w:cs="Arial"/>
                <w:sz w:val="20"/>
                <w:szCs w:val="20"/>
                <w:lang w:val="lt-LT"/>
              </w:rPr>
            </w:pPr>
            <w:r>
              <w:rPr>
                <w:rFonts w:ascii="Arial" w:hAnsi="Arial" w:cs="Arial"/>
                <w:sz w:val="20"/>
                <w:szCs w:val="20"/>
                <w:lang w:val="lt-LT"/>
              </w:rPr>
              <w:t xml:space="preserve">Investicinės </w:t>
            </w:r>
            <w:r w:rsidRPr="00880741">
              <w:rPr>
                <w:rFonts w:ascii="Arial" w:hAnsi="Arial" w:cs="Arial"/>
                <w:sz w:val="20"/>
                <w:szCs w:val="20"/>
                <w:lang w:val="lt-LT"/>
              </w:rPr>
              <w:t>Paskolos sutart</w:t>
            </w:r>
            <w:r>
              <w:rPr>
                <w:rFonts w:ascii="Arial" w:hAnsi="Arial" w:cs="Arial"/>
                <w:sz w:val="20"/>
                <w:szCs w:val="20"/>
                <w:lang w:val="lt-LT"/>
              </w:rPr>
              <w:t>ys</w:t>
            </w:r>
            <w:r w:rsidRPr="00880741">
              <w:rPr>
                <w:rFonts w:ascii="Arial" w:hAnsi="Arial" w:cs="Arial"/>
                <w:sz w:val="20"/>
                <w:szCs w:val="20"/>
                <w:lang w:val="lt-LT"/>
              </w:rPr>
              <w:t xml:space="preserve"> dėl </w:t>
            </w:r>
            <w:r>
              <w:rPr>
                <w:rFonts w:ascii="Arial" w:hAnsi="Arial" w:cs="Arial"/>
                <w:sz w:val="20"/>
                <w:szCs w:val="20"/>
                <w:lang w:val="lt-LT"/>
              </w:rPr>
              <w:t>Investicinės P</w:t>
            </w:r>
            <w:r w:rsidRPr="00880741">
              <w:rPr>
                <w:rFonts w:ascii="Arial" w:hAnsi="Arial" w:cs="Arial"/>
                <w:sz w:val="20"/>
                <w:szCs w:val="20"/>
                <w:lang w:val="lt-LT"/>
              </w:rPr>
              <w:t xml:space="preserve">askolos suteikimo </w:t>
            </w:r>
            <w:r w:rsidR="00755691">
              <w:rPr>
                <w:rFonts w:ascii="Arial" w:hAnsi="Arial" w:cs="Arial"/>
                <w:sz w:val="20"/>
                <w:szCs w:val="20"/>
                <w:lang w:val="lt-LT"/>
              </w:rPr>
              <w:t xml:space="preserve">Investicinės </w:t>
            </w:r>
            <w:r>
              <w:rPr>
                <w:rFonts w:ascii="Arial" w:hAnsi="Arial" w:cs="Arial"/>
                <w:sz w:val="20"/>
                <w:szCs w:val="20"/>
                <w:lang w:val="lt-LT"/>
              </w:rPr>
              <w:t>P</w:t>
            </w:r>
            <w:r w:rsidRPr="00880741">
              <w:rPr>
                <w:rFonts w:ascii="Arial" w:hAnsi="Arial" w:cs="Arial"/>
                <w:sz w:val="20"/>
                <w:szCs w:val="20"/>
                <w:lang w:val="lt-LT"/>
              </w:rPr>
              <w:t>askolos gavėjo investicijoms finansuoti turi būti pasirašyt</w:t>
            </w:r>
            <w:r w:rsidR="000841F7">
              <w:rPr>
                <w:rFonts w:ascii="Arial" w:hAnsi="Arial" w:cs="Arial"/>
                <w:sz w:val="20"/>
                <w:szCs w:val="20"/>
                <w:lang w:val="lt-LT"/>
              </w:rPr>
              <w:t>os ne vėliau kaip</w:t>
            </w:r>
            <w:r w:rsidRPr="00880741">
              <w:rPr>
                <w:rFonts w:ascii="Arial" w:hAnsi="Arial" w:cs="Arial"/>
                <w:sz w:val="20"/>
                <w:szCs w:val="20"/>
                <w:lang w:val="lt-LT"/>
              </w:rPr>
              <w:t xml:space="preserve"> iki 2022 m. gruodžio 20 d</w:t>
            </w:r>
            <w:r w:rsidR="000841F7">
              <w:rPr>
                <w:rFonts w:ascii="Arial" w:hAnsi="Arial" w:cs="Arial"/>
                <w:sz w:val="20"/>
                <w:szCs w:val="20"/>
                <w:lang w:val="lt-LT"/>
              </w:rPr>
              <w:t>.</w:t>
            </w:r>
            <w:r w:rsidRPr="00880741">
              <w:rPr>
                <w:rFonts w:ascii="Arial" w:hAnsi="Arial" w:cs="Arial"/>
                <w:sz w:val="20"/>
                <w:szCs w:val="20"/>
                <w:lang w:val="lt-LT"/>
              </w:rPr>
              <w:t xml:space="preserve"> </w:t>
            </w:r>
          </w:p>
          <w:p w14:paraId="5AD829C3" w14:textId="439946A8" w:rsidR="00880741" w:rsidRPr="00880741" w:rsidRDefault="000841F7" w:rsidP="00EA7BA6">
            <w:pPr>
              <w:jc w:val="both"/>
              <w:rPr>
                <w:rFonts w:ascii="Arial" w:eastAsia="Calibri" w:hAnsi="Arial" w:cs="Arial"/>
                <w:sz w:val="20"/>
                <w:szCs w:val="20"/>
                <w:lang w:val="lt-LT"/>
              </w:rPr>
            </w:pPr>
            <w:r>
              <w:rPr>
                <w:rFonts w:ascii="Arial" w:hAnsi="Arial" w:cs="Arial"/>
                <w:sz w:val="20"/>
                <w:szCs w:val="20"/>
                <w:lang w:val="lt-LT"/>
              </w:rPr>
              <w:t xml:space="preserve">Investicinės </w:t>
            </w:r>
            <w:r w:rsidR="00880741" w:rsidRPr="00880741">
              <w:rPr>
                <w:rFonts w:ascii="Arial" w:hAnsi="Arial" w:cs="Arial"/>
                <w:sz w:val="20"/>
                <w:szCs w:val="20"/>
                <w:lang w:val="lt-LT"/>
              </w:rPr>
              <w:t xml:space="preserve">Paskolos lėšos turi būti išmokamos </w:t>
            </w:r>
            <w:r w:rsidR="00755691">
              <w:rPr>
                <w:rFonts w:ascii="Arial" w:hAnsi="Arial" w:cs="Arial"/>
                <w:sz w:val="20"/>
                <w:szCs w:val="20"/>
                <w:lang w:val="lt-LT"/>
              </w:rPr>
              <w:t xml:space="preserve">Investicinės </w:t>
            </w:r>
            <w:r>
              <w:rPr>
                <w:rFonts w:ascii="Arial" w:hAnsi="Arial" w:cs="Arial"/>
                <w:sz w:val="20"/>
                <w:szCs w:val="20"/>
                <w:lang w:val="lt-LT"/>
              </w:rPr>
              <w:t>P</w:t>
            </w:r>
            <w:r w:rsidR="00880741" w:rsidRPr="00880741">
              <w:rPr>
                <w:rFonts w:ascii="Arial" w:hAnsi="Arial" w:cs="Arial"/>
                <w:sz w:val="20"/>
                <w:szCs w:val="20"/>
                <w:lang w:val="lt-LT"/>
              </w:rPr>
              <w:t xml:space="preserve">askolos gavėjui ne vėliau kaip per 12 mėnesių nuo </w:t>
            </w:r>
            <w:r>
              <w:rPr>
                <w:rFonts w:ascii="Arial" w:hAnsi="Arial" w:cs="Arial"/>
                <w:sz w:val="20"/>
                <w:szCs w:val="20"/>
                <w:lang w:val="lt-LT"/>
              </w:rPr>
              <w:t xml:space="preserve">Investicinės </w:t>
            </w:r>
            <w:r w:rsidR="00880741" w:rsidRPr="00880741">
              <w:rPr>
                <w:rFonts w:ascii="Arial" w:hAnsi="Arial" w:cs="Arial"/>
                <w:sz w:val="20"/>
                <w:szCs w:val="20"/>
                <w:lang w:val="lt-LT"/>
              </w:rPr>
              <w:t xml:space="preserve">Paskolos sutarties sudarymo dienos </w:t>
            </w:r>
            <w:r>
              <w:rPr>
                <w:rFonts w:ascii="Arial" w:hAnsi="Arial" w:cs="Arial"/>
                <w:sz w:val="20"/>
                <w:szCs w:val="20"/>
                <w:lang w:val="lt-LT"/>
              </w:rPr>
              <w:t xml:space="preserve">Investicinės </w:t>
            </w:r>
            <w:r w:rsidR="00880741" w:rsidRPr="00880741">
              <w:rPr>
                <w:rFonts w:ascii="Arial" w:hAnsi="Arial" w:cs="Arial"/>
                <w:sz w:val="20"/>
                <w:szCs w:val="20"/>
                <w:lang w:val="lt-LT"/>
              </w:rPr>
              <w:t xml:space="preserve">Paskolos sutartyje nustatyta tvarka ir bet kuriuo atveju ne vėliau kaip iki 2023 m. gruodžio 31 d. Tais atvejais, kai Investicinis projektas įgyvendinamas atliekant statybos ir (ar) rangos darbus (įskaitant ir rekonstrukciją), </w:t>
            </w:r>
            <w:r w:rsidR="00D73395">
              <w:rPr>
                <w:rFonts w:ascii="Arial" w:hAnsi="Arial" w:cs="Arial"/>
                <w:sz w:val="20"/>
                <w:szCs w:val="20"/>
                <w:lang w:val="lt-LT"/>
              </w:rPr>
              <w:t>Investicinės P</w:t>
            </w:r>
            <w:r w:rsidR="00880741" w:rsidRPr="00880741">
              <w:rPr>
                <w:rFonts w:ascii="Arial" w:hAnsi="Arial" w:cs="Arial"/>
                <w:sz w:val="20"/>
                <w:szCs w:val="20"/>
                <w:lang w:val="lt-LT"/>
              </w:rPr>
              <w:t xml:space="preserve">askolos lėšos turi būti išmokamos </w:t>
            </w:r>
            <w:r w:rsidR="00755691">
              <w:rPr>
                <w:rFonts w:ascii="Arial" w:hAnsi="Arial" w:cs="Arial"/>
                <w:sz w:val="20"/>
                <w:szCs w:val="20"/>
                <w:lang w:val="lt-LT"/>
              </w:rPr>
              <w:t xml:space="preserve">Investicinės </w:t>
            </w:r>
            <w:r w:rsidR="00D73395">
              <w:rPr>
                <w:rFonts w:ascii="Arial" w:hAnsi="Arial" w:cs="Arial"/>
                <w:sz w:val="20"/>
                <w:szCs w:val="20"/>
                <w:lang w:val="lt-LT"/>
              </w:rPr>
              <w:t>P</w:t>
            </w:r>
            <w:r w:rsidR="00880741" w:rsidRPr="00880741">
              <w:rPr>
                <w:rFonts w:ascii="Arial" w:hAnsi="Arial" w:cs="Arial"/>
                <w:sz w:val="20"/>
                <w:szCs w:val="20"/>
                <w:lang w:val="lt-LT"/>
              </w:rPr>
              <w:t xml:space="preserve">askolos gavėjui ne vėliau kaip per 24 mėnesius nuo </w:t>
            </w:r>
            <w:r>
              <w:rPr>
                <w:rFonts w:ascii="Arial" w:hAnsi="Arial" w:cs="Arial"/>
                <w:sz w:val="20"/>
                <w:szCs w:val="20"/>
                <w:lang w:val="lt-LT"/>
              </w:rPr>
              <w:t xml:space="preserve">Investicinės </w:t>
            </w:r>
            <w:r w:rsidR="00880741" w:rsidRPr="00880741">
              <w:rPr>
                <w:rFonts w:ascii="Arial" w:hAnsi="Arial" w:cs="Arial"/>
                <w:sz w:val="20"/>
                <w:szCs w:val="20"/>
                <w:lang w:val="lt-LT"/>
              </w:rPr>
              <w:t xml:space="preserve">Paskolos sutarties sudarymo dienos </w:t>
            </w:r>
            <w:r>
              <w:rPr>
                <w:rFonts w:ascii="Arial" w:hAnsi="Arial" w:cs="Arial"/>
                <w:sz w:val="20"/>
                <w:szCs w:val="20"/>
                <w:lang w:val="lt-LT"/>
              </w:rPr>
              <w:t xml:space="preserve">Investicinės </w:t>
            </w:r>
            <w:r w:rsidR="00880741" w:rsidRPr="00880741">
              <w:rPr>
                <w:rFonts w:ascii="Arial" w:hAnsi="Arial" w:cs="Arial"/>
                <w:sz w:val="20"/>
                <w:szCs w:val="20"/>
                <w:lang w:val="lt-LT"/>
              </w:rPr>
              <w:t>Paskolos sutartyje nustatyta tvarka ir bet kuriuo atveju ne vėliau kaip iki 2024 m. gruodžio 31 d.</w:t>
            </w:r>
          </w:p>
          <w:p w14:paraId="4382BB32" w14:textId="50C9C2A0" w:rsidR="00EA7BA6" w:rsidRDefault="00EA7BA6" w:rsidP="00EA7BA6">
            <w:pPr>
              <w:rPr>
                <w:rFonts w:ascii="Arial" w:hAnsi="Arial" w:cs="Arial"/>
                <w:b/>
                <w:bCs/>
                <w:sz w:val="20"/>
                <w:szCs w:val="20"/>
              </w:rPr>
            </w:pPr>
          </w:p>
        </w:tc>
      </w:tr>
      <w:tr w:rsidR="001F0711" w:rsidRPr="00AF71A7" w14:paraId="3E2E8AA9" w14:textId="77777777" w:rsidTr="46BFEEF7">
        <w:trPr>
          <w:trHeight w:val="222"/>
        </w:trPr>
        <w:tc>
          <w:tcPr>
            <w:tcW w:w="963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CC49FAE" w14:textId="12CBD6C9" w:rsidR="001F0711" w:rsidRPr="00AF71A7" w:rsidRDefault="001F0711" w:rsidP="00A03F5F">
            <w:pPr>
              <w:jc w:val="center"/>
              <w:rPr>
                <w:rFonts w:ascii="Arial" w:eastAsia="Calibri" w:hAnsi="Arial" w:cs="Arial"/>
                <w:b/>
                <w:sz w:val="20"/>
                <w:szCs w:val="20"/>
                <w:lang w:val="lt-LT"/>
              </w:rPr>
            </w:pPr>
            <w:r>
              <w:rPr>
                <w:rFonts w:ascii="Arial" w:eastAsia="Calibri" w:hAnsi="Arial" w:cs="Arial"/>
                <w:b/>
                <w:sz w:val="20"/>
                <w:szCs w:val="20"/>
                <w:lang w:val="lt-LT"/>
              </w:rPr>
              <w:t xml:space="preserve">INVESTICINĖS </w:t>
            </w:r>
            <w:r w:rsidRPr="00AF71A7">
              <w:rPr>
                <w:rFonts w:ascii="Arial" w:eastAsia="Calibri" w:hAnsi="Arial" w:cs="Arial"/>
                <w:b/>
                <w:sz w:val="20"/>
                <w:szCs w:val="20"/>
                <w:lang w:val="lt-LT"/>
              </w:rPr>
              <w:t>PASKOLOS TINKAMUMO SĄLYGOS</w:t>
            </w:r>
          </w:p>
        </w:tc>
      </w:tr>
      <w:tr w:rsidR="00EA7BA6" w14:paraId="60C1ED25" w14:textId="77777777" w:rsidTr="46BFEEF7">
        <w:tc>
          <w:tcPr>
            <w:tcW w:w="4111" w:type="dxa"/>
          </w:tcPr>
          <w:p w14:paraId="0356EA78" w14:textId="26B02965" w:rsidR="00EA7BA6" w:rsidRPr="00736FCE" w:rsidRDefault="001F0711" w:rsidP="00EA7BA6">
            <w:pPr>
              <w:rPr>
                <w:rFonts w:ascii="Arial" w:hAnsi="Arial" w:cs="Arial"/>
                <w:b/>
                <w:bCs/>
                <w:sz w:val="20"/>
                <w:szCs w:val="20"/>
                <w:lang w:val="lt-LT"/>
              </w:rPr>
            </w:pPr>
            <w:r w:rsidRPr="00736FCE">
              <w:rPr>
                <w:rFonts w:ascii="Arial" w:hAnsi="Arial" w:cs="Arial"/>
                <w:b/>
                <w:bCs/>
                <w:sz w:val="20"/>
                <w:szCs w:val="20"/>
                <w:lang w:val="lt-LT"/>
              </w:rPr>
              <w:t>Investicinės Paskolos paskirtis</w:t>
            </w:r>
          </w:p>
        </w:tc>
        <w:tc>
          <w:tcPr>
            <w:tcW w:w="5522" w:type="dxa"/>
          </w:tcPr>
          <w:p w14:paraId="386DA0E3" w14:textId="3D48DC1C" w:rsidR="00EA7BA6" w:rsidRPr="00736FCE" w:rsidRDefault="00736FCE" w:rsidP="00736FCE">
            <w:pPr>
              <w:jc w:val="both"/>
              <w:rPr>
                <w:rFonts w:ascii="Arial" w:hAnsi="Arial" w:cs="Arial"/>
                <w:b/>
                <w:bCs/>
                <w:sz w:val="20"/>
                <w:szCs w:val="20"/>
                <w:lang w:val="lt-LT"/>
              </w:rPr>
            </w:pPr>
            <w:r w:rsidRPr="00736FCE">
              <w:rPr>
                <w:rFonts w:ascii="Arial" w:hAnsi="Arial" w:cs="Arial"/>
                <w:sz w:val="20"/>
                <w:szCs w:val="20"/>
                <w:lang w:val="lt-LT"/>
              </w:rPr>
              <w:t xml:space="preserve">Investicinė Paskola skiriama </w:t>
            </w:r>
            <w:r w:rsidR="00755691">
              <w:rPr>
                <w:rFonts w:ascii="Arial" w:hAnsi="Arial" w:cs="Arial"/>
                <w:sz w:val="20"/>
                <w:szCs w:val="20"/>
                <w:lang w:val="lt-LT"/>
              </w:rPr>
              <w:t xml:space="preserve">Investicinės </w:t>
            </w:r>
            <w:r w:rsidR="009705A0">
              <w:rPr>
                <w:rFonts w:ascii="Arial" w:hAnsi="Arial" w:cs="Arial"/>
                <w:sz w:val="20"/>
                <w:szCs w:val="20"/>
                <w:lang w:val="lt-LT"/>
              </w:rPr>
              <w:t>P</w:t>
            </w:r>
            <w:r w:rsidRPr="00736FCE">
              <w:rPr>
                <w:rFonts w:ascii="Arial" w:hAnsi="Arial" w:cs="Arial"/>
                <w:sz w:val="20"/>
                <w:szCs w:val="20"/>
                <w:lang w:val="lt-LT"/>
              </w:rPr>
              <w:t xml:space="preserve">askolos gavėjo Investiciniam projektui finansuoti. Investicinės Paskolos tikslinio panaudojimo paskirtis gali būti detalizuota Investicinės Paskolos sutartyje. Už tinkamą Investicinės Paskolos panaudojimą pagal Investicinės Paskolos sutartyje nurodytą paskirtį atsakingas </w:t>
            </w:r>
            <w:r w:rsidR="00755691">
              <w:rPr>
                <w:rFonts w:ascii="Arial" w:hAnsi="Arial" w:cs="Arial"/>
                <w:sz w:val="20"/>
                <w:szCs w:val="20"/>
                <w:lang w:val="lt-LT"/>
              </w:rPr>
              <w:t xml:space="preserve">Investicinės </w:t>
            </w:r>
            <w:r w:rsidRPr="00736FCE">
              <w:rPr>
                <w:rFonts w:ascii="Arial" w:hAnsi="Arial" w:cs="Arial"/>
                <w:sz w:val="20"/>
                <w:szCs w:val="20"/>
                <w:lang w:val="lt-LT"/>
              </w:rPr>
              <w:t>Paskolos gavėjas. Atsiskaitymai Investicinės Paskolos lėšomis vykdomi tik mokėjimo pavedimais.</w:t>
            </w:r>
          </w:p>
        </w:tc>
      </w:tr>
      <w:tr w:rsidR="00EA7BA6" w14:paraId="17AA64B1" w14:textId="77777777" w:rsidTr="46BFEEF7">
        <w:tc>
          <w:tcPr>
            <w:tcW w:w="4111" w:type="dxa"/>
          </w:tcPr>
          <w:p w14:paraId="0AB385A1" w14:textId="3A430DBA" w:rsidR="00EA7BA6" w:rsidRPr="00736FCE" w:rsidRDefault="001F0711" w:rsidP="00EA7BA6">
            <w:pPr>
              <w:rPr>
                <w:rFonts w:ascii="Arial" w:hAnsi="Arial" w:cs="Arial"/>
                <w:b/>
                <w:bCs/>
                <w:sz w:val="20"/>
                <w:szCs w:val="20"/>
                <w:lang w:val="lt-LT"/>
              </w:rPr>
            </w:pPr>
            <w:r w:rsidRPr="00736FCE">
              <w:rPr>
                <w:rFonts w:ascii="Arial" w:hAnsi="Arial" w:cs="Arial"/>
                <w:b/>
                <w:bCs/>
                <w:sz w:val="20"/>
                <w:szCs w:val="20"/>
                <w:lang w:val="lt-LT"/>
              </w:rPr>
              <w:t>Investicinės Paskolos valiuta</w:t>
            </w:r>
          </w:p>
        </w:tc>
        <w:tc>
          <w:tcPr>
            <w:tcW w:w="5522" w:type="dxa"/>
          </w:tcPr>
          <w:p w14:paraId="241A1528" w14:textId="0476A6FF" w:rsidR="00EA7BA6" w:rsidRPr="009705A0" w:rsidRDefault="009705A0" w:rsidP="009705A0">
            <w:pPr>
              <w:jc w:val="both"/>
              <w:rPr>
                <w:rFonts w:ascii="Arial" w:hAnsi="Arial" w:cs="Arial"/>
                <w:b/>
                <w:bCs/>
                <w:sz w:val="20"/>
                <w:szCs w:val="20"/>
                <w:lang w:val="lt-LT"/>
              </w:rPr>
            </w:pPr>
            <w:r w:rsidRPr="009705A0">
              <w:rPr>
                <w:rFonts w:ascii="Arial" w:hAnsi="Arial" w:cs="Arial"/>
                <w:sz w:val="20"/>
                <w:szCs w:val="20"/>
                <w:lang w:val="lt-LT"/>
              </w:rPr>
              <w:t>Visos sumos išreikštos eurais. Visi mokėjimai pagal Investicinės Paskolos sutartį atliekami eurais.</w:t>
            </w:r>
          </w:p>
        </w:tc>
      </w:tr>
      <w:tr w:rsidR="00EA7BA6" w14:paraId="6A5A5A91" w14:textId="77777777" w:rsidTr="46BFEEF7">
        <w:tc>
          <w:tcPr>
            <w:tcW w:w="4111" w:type="dxa"/>
          </w:tcPr>
          <w:p w14:paraId="7EE5A6E0" w14:textId="10A97B7E" w:rsidR="00EA7BA6" w:rsidRPr="00736FCE" w:rsidRDefault="001F0711" w:rsidP="00EA7BA6">
            <w:pPr>
              <w:rPr>
                <w:rFonts w:ascii="Arial" w:hAnsi="Arial" w:cs="Arial"/>
                <w:b/>
                <w:bCs/>
                <w:sz w:val="20"/>
                <w:szCs w:val="20"/>
                <w:lang w:val="lt-LT"/>
              </w:rPr>
            </w:pPr>
            <w:r w:rsidRPr="00736FCE">
              <w:rPr>
                <w:rFonts w:ascii="Arial" w:hAnsi="Arial" w:cs="Arial"/>
                <w:b/>
                <w:bCs/>
                <w:sz w:val="20"/>
                <w:szCs w:val="20"/>
                <w:lang w:val="lt-LT"/>
              </w:rPr>
              <w:t>Investicinės Paskolos trukmė</w:t>
            </w:r>
          </w:p>
        </w:tc>
        <w:tc>
          <w:tcPr>
            <w:tcW w:w="5522" w:type="dxa"/>
          </w:tcPr>
          <w:p w14:paraId="4B3FD1A4" w14:textId="2C8082D9" w:rsidR="00EA7BA6" w:rsidRDefault="009705A0" w:rsidP="009705A0">
            <w:pPr>
              <w:jc w:val="both"/>
              <w:rPr>
                <w:rFonts w:ascii="Arial" w:hAnsi="Arial" w:cs="Arial"/>
                <w:b/>
                <w:bCs/>
                <w:sz w:val="20"/>
                <w:szCs w:val="20"/>
              </w:rPr>
            </w:pPr>
            <w:r>
              <w:rPr>
                <w:rFonts w:ascii="Arial" w:eastAsia="Calibri" w:hAnsi="Arial" w:cs="Arial"/>
                <w:sz w:val="20"/>
                <w:szCs w:val="20"/>
                <w:lang w:val="lt-LT"/>
              </w:rPr>
              <w:t>Investic</w:t>
            </w:r>
            <w:r w:rsidRPr="00B3687C">
              <w:rPr>
                <w:rFonts w:ascii="Arial" w:eastAsia="Calibri" w:hAnsi="Arial" w:cs="Arial"/>
                <w:sz w:val="20"/>
                <w:szCs w:val="20"/>
                <w:lang w:val="lt-LT"/>
              </w:rPr>
              <w:t xml:space="preserve">inės Paskolos teikiamos ne ilgesniam kaip </w:t>
            </w:r>
            <w:r>
              <w:rPr>
                <w:rFonts w:ascii="Arial" w:eastAsia="Calibri" w:hAnsi="Arial" w:cs="Arial"/>
                <w:sz w:val="20"/>
                <w:szCs w:val="20"/>
                <w:lang w:val="lt-LT"/>
              </w:rPr>
              <w:t>72</w:t>
            </w:r>
            <w:r w:rsidRPr="00B3687C">
              <w:rPr>
                <w:rFonts w:ascii="Arial" w:eastAsia="Calibri" w:hAnsi="Arial" w:cs="Arial"/>
                <w:sz w:val="20"/>
                <w:szCs w:val="20"/>
                <w:lang w:val="lt-LT"/>
              </w:rPr>
              <w:t xml:space="preserve"> mėnesių laikotarpiui. T</w:t>
            </w:r>
            <w:r w:rsidRPr="00B3687C">
              <w:rPr>
                <w:rFonts w:ascii="Arial" w:hAnsi="Arial" w:cs="Arial"/>
                <w:color w:val="000000"/>
                <w:sz w:val="20"/>
                <w:szCs w:val="20"/>
                <w:lang w:val="lt-LT"/>
              </w:rPr>
              <w:t xml:space="preserve">rumpesnė nei </w:t>
            </w:r>
            <w:r w:rsidR="00061AB8">
              <w:rPr>
                <w:rFonts w:ascii="Arial" w:hAnsi="Arial" w:cs="Arial"/>
                <w:color w:val="000000"/>
                <w:sz w:val="20"/>
                <w:szCs w:val="20"/>
                <w:lang w:val="lt-LT"/>
              </w:rPr>
              <w:t>72</w:t>
            </w:r>
            <w:r w:rsidRPr="00B3687C">
              <w:rPr>
                <w:rFonts w:ascii="Arial" w:hAnsi="Arial" w:cs="Arial"/>
                <w:color w:val="000000"/>
                <w:sz w:val="20"/>
                <w:szCs w:val="20"/>
                <w:lang w:val="lt-LT"/>
              </w:rPr>
              <w:t xml:space="preserve"> mėnesių laikotarpio </w:t>
            </w:r>
            <w:r w:rsidR="00061AB8">
              <w:rPr>
                <w:rFonts w:ascii="Arial" w:hAnsi="Arial" w:cs="Arial"/>
                <w:color w:val="000000"/>
                <w:sz w:val="20"/>
                <w:szCs w:val="20"/>
                <w:lang w:val="lt-LT"/>
              </w:rPr>
              <w:t>Investici</w:t>
            </w:r>
            <w:r w:rsidRPr="00B3687C">
              <w:rPr>
                <w:rFonts w:ascii="Arial" w:hAnsi="Arial" w:cs="Arial"/>
                <w:color w:val="000000"/>
                <w:sz w:val="20"/>
                <w:szCs w:val="20"/>
                <w:lang w:val="lt-LT"/>
              </w:rPr>
              <w:t xml:space="preserve">nė Paskola gali būti pratęsiama iki maksimalaus galimo </w:t>
            </w:r>
            <w:r w:rsidR="00061AB8">
              <w:rPr>
                <w:rFonts w:ascii="Arial" w:hAnsi="Arial" w:cs="Arial"/>
                <w:color w:val="000000"/>
                <w:sz w:val="20"/>
                <w:szCs w:val="20"/>
                <w:lang w:val="lt-LT"/>
              </w:rPr>
              <w:t>72</w:t>
            </w:r>
            <w:r>
              <w:rPr>
                <w:rFonts w:ascii="Arial" w:hAnsi="Arial" w:cs="Arial"/>
                <w:color w:val="000000"/>
                <w:sz w:val="20"/>
                <w:szCs w:val="20"/>
                <w:lang w:val="lt-LT"/>
              </w:rPr>
              <w:t xml:space="preserve"> mėnesių </w:t>
            </w:r>
            <w:r w:rsidRPr="00B3687C">
              <w:rPr>
                <w:rFonts w:ascii="Arial" w:hAnsi="Arial" w:cs="Arial"/>
                <w:color w:val="000000"/>
                <w:sz w:val="20"/>
                <w:szCs w:val="20"/>
                <w:lang w:val="lt-LT"/>
              </w:rPr>
              <w:t xml:space="preserve">laikotarpio, jei </w:t>
            </w:r>
            <w:r w:rsidR="00755691">
              <w:rPr>
                <w:rFonts w:ascii="Arial" w:hAnsi="Arial" w:cs="Arial"/>
                <w:color w:val="000000"/>
                <w:sz w:val="20"/>
                <w:szCs w:val="20"/>
                <w:lang w:val="lt-LT"/>
              </w:rPr>
              <w:t xml:space="preserve">Investicinės </w:t>
            </w:r>
            <w:r w:rsidRPr="00B3687C">
              <w:rPr>
                <w:rFonts w:ascii="Arial" w:hAnsi="Arial" w:cs="Arial"/>
                <w:color w:val="000000"/>
                <w:sz w:val="20"/>
                <w:szCs w:val="20"/>
                <w:lang w:val="lt-LT"/>
              </w:rPr>
              <w:t xml:space="preserve">Paskolos gavėjas to prašo ir sutinka sumokėti </w:t>
            </w:r>
            <w:r w:rsidR="00400635" w:rsidRPr="006E290B">
              <w:rPr>
                <w:rFonts w:ascii="Arial" w:hAnsi="Arial" w:cs="Arial"/>
                <w:sz w:val="20"/>
                <w:szCs w:val="20"/>
              </w:rPr>
              <w:t>„</w:t>
            </w:r>
            <w:r w:rsidRPr="00B3687C">
              <w:rPr>
                <w:rFonts w:ascii="Arial" w:hAnsi="Arial" w:cs="Arial"/>
                <w:color w:val="000000"/>
                <w:sz w:val="20"/>
                <w:szCs w:val="20"/>
                <w:lang w:val="lt-LT"/>
              </w:rPr>
              <w:t xml:space="preserve">Invegos” nustatytą </w:t>
            </w:r>
            <w:r w:rsidR="00061AB8">
              <w:rPr>
                <w:rFonts w:ascii="Arial" w:hAnsi="Arial" w:cs="Arial"/>
                <w:color w:val="000000"/>
                <w:sz w:val="20"/>
                <w:szCs w:val="20"/>
                <w:lang w:val="lt-LT"/>
              </w:rPr>
              <w:t>Investic</w:t>
            </w:r>
            <w:r w:rsidRPr="00B3687C">
              <w:rPr>
                <w:rFonts w:ascii="Arial" w:hAnsi="Arial" w:cs="Arial"/>
                <w:color w:val="000000"/>
                <w:sz w:val="20"/>
                <w:szCs w:val="20"/>
                <w:lang w:val="lt-LT"/>
              </w:rPr>
              <w:t xml:space="preserve">inės Paskolos pratęsimo mokestį. Tuo atveju, kai pratęsiamas </w:t>
            </w:r>
            <w:r w:rsidR="00061AB8">
              <w:rPr>
                <w:rFonts w:ascii="Arial" w:hAnsi="Arial" w:cs="Arial"/>
                <w:color w:val="000000"/>
                <w:sz w:val="20"/>
                <w:szCs w:val="20"/>
                <w:lang w:val="lt-LT"/>
              </w:rPr>
              <w:t>Investic</w:t>
            </w:r>
            <w:r w:rsidRPr="00B3687C">
              <w:rPr>
                <w:rFonts w:ascii="Arial" w:hAnsi="Arial" w:cs="Arial"/>
                <w:color w:val="000000"/>
                <w:sz w:val="20"/>
                <w:szCs w:val="20"/>
                <w:lang w:val="lt-LT"/>
              </w:rPr>
              <w:t xml:space="preserve">inės Paskolos laikotarpis, turi būti perskaičiuojamos </w:t>
            </w:r>
            <w:r w:rsidR="000107B0">
              <w:rPr>
                <w:rFonts w:ascii="Arial" w:hAnsi="Arial" w:cs="Arial"/>
                <w:color w:val="000000"/>
                <w:sz w:val="20"/>
                <w:szCs w:val="20"/>
                <w:lang w:val="lt-LT"/>
              </w:rPr>
              <w:t xml:space="preserve">viso laikotarpio </w:t>
            </w:r>
            <w:r w:rsidR="00061AB8">
              <w:rPr>
                <w:rFonts w:ascii="Arial" w:hAnsi="Arial" w:cs="Arial"/>
                <w:color w:val="000000"/>
                <w:sz w:val="20"/>
                <w:szCs w:val="20"/>
                <w:lang w:val="lt-LT"/>
              </w:rPr>
              <w:t>Investici</w:t>
            </w:r>
            <w:r w:rsidRPr="00B3687C">
              <w:rPr>
                <w:rFonts w:ascii="Arial" w:hAnsi="Arial" w:cs="Arial"/>
                <w:color w:val="000000"/>
                <w:sz w:val="20"/>
                <w:szCs w:val="20"/>
                <w:lang w:val="lt-LT"/>
              </w:rPr>
              <w:t>nės Paskolos palūkanos.</w:t>
            </w:r>
            <w:r w:rsidRPr="00B3687C">
              <w:rPr>
                <w:rFonts w:ascii="Arial" w:hAnsi="Arial" w:cs="Arial"/>
                <w:sz w:val="20"/>
                <w:szCs w:val="20"/>
                <w:lang w:val="lt-LT"/>
              </w:rPr>
              <w:t xml:space="preserve"> </w:t>
            </w:r>
            <w:r w:rsidR="00755691">
              <w:rPr>
                <w:rFonts w:ascii="Arial" w:hAnsi="Arial" w:cs="Arial"/>
                <w:sz w:val="20"/>
                <w:szCs w:val="20"/>
                <w:lang w:val="lt-LT"/>
              </w:rPr>
              <w:t xml:space="preserve">Investicinės </w:t>
            </w:r>
            <w:r w:rsidRPr="00B3687C">
              <w:rPr>
                <w:rFonts w:ascii="Arial" w:hAnsi="Arial" w:cs="Arial"/>
                <w:sz w:val="20"/>
                <w:szCs w:val="20"/>
                <w:lang w:val="lt-LT"/>
              </w:rPr>
              <w:t xml:space="preserve">Paskolos gavėjas turi teisę </w:t>
            </w:r>
            <w:r w:rsidR="00061AB8">
              <w:rPr>
                <w:rFonts w:ascii="Arial" w:hAnsi="Arial" w:cs="Arial"/>
                <w:sz w:val="20"/>
                <w:szCs w:val="20"/>
                <w:lang w:val="lt-LT"/>
              </w:rPr>
              <w:t>Investicinę</w:t>
            </w:r>
            <w:r w:rsidRPr="00B3687C">
              <w:rPr>
                <w:rFonts w:ascii="Arial" w:hAnsi="Arial" w:cs="Arial"/>
                <w:sz w:val="20"/>
                <w:szCs w:val="20"/>
                <w:lang w:val="lt-LT"/>
              </w:rPr>
              <w:t xml:space="preserve"> Paskolą ar jos dalį grąžinti anksčiau nei </w:t>
            </w:r>
            <w:r w:rsidR="00061AB8">
              <w:rPr>
                <w:rFonts w:ascii="Arial" w:hAnsi="Arial" w:cs="Arial"/>
                <w:sz w:val="20"/>
                <w:szCs w:val="20"/>
                <w:lang w:val="lt-LT"/>
              </w:rPr>
              <w:t>Investicin</w:t>
            </w:r>
            <w:r w:rsidRPr="00B3687C">
              <w:rPr>
                <w:rFonts w:ascii="Arial" w:hAnsi="Arial" w:cs="Arial"/>
                <w:sz w:val="20"/>
                <w:szCs w:val="20"/>
                <w:lang w:val="lt-LT"/>
              </w:rPr>
              <w:t xml:space="preserve">ės Paskolos sutartyje nustatyta </w:t>
            </w:r>
            <w:r w:rsidR="00061AB8">
              <w:rPr>
                <w:rFonts w:ascii="Arial" w:hAnsi="Arial" w:cs="Arial"/>
                <w:sz w:val="20"/>
                <w:szCs w:val="20"/>
                <w:lang w:val="lt-LT"/>
              </w:rPr>
              <w:t>Investicin</w:t>
            </w:r>
            <w:r w:rsidRPr="00B3687C">
              <w:rPr>
                <w:rFonts w:ascii="Arial" w:hAnsi="Arial" w:cs="Arial"/>
                <w:sz w:val="20"/>
                <w:szCs w:val="20"/>
                <w:lang w:val="lt-LT"/>
              </w:rPr>
              <w:t>ės Paskolos trukmė be jokių papildomų mokesčių</w:t>
            </w:r>
            <w:r>
              <w:rPr>
                <w:rFonts w:ascii="Arial" w:hAnsi="Arial" w:cs="Arial"/>
                <w:sz w:val="20"/>
                <w:szCs w:val="20"/>
                <w:lang w:val="lt-LT"/>
              </w:rPr>
              <w:t>.</w:t>
            </w:r>
          </w:p>
        </w:tc>
      </w:tr>
      <w:tr w:rsidR="00EA7BA6" w14:paraId="115E3819" w14:textId="77777777" w:rsidTr="46BFEEF7">
        <w:tc>
          <w:tcPr>
            <w:tcW w:w="4111" w:type="dxa"/>
          </w:tcPr>
          <w:p w14:paraId="27514C49" w14:textId="2D1759E5" w:rsidR="00EA7BA6" w:rsidRPr="00736FCE" w:rsidRDefault="001F0711" w:rsidP="00EA7BA6">
            <w:pPr>
              <w:rPr>
                <w:rFonts w:ascii="Arial" w:hAnsi="Arial" w:cs="Arial"/>
                <w:b/>
                <w:bCs/>
                <w:sz w:val="20"/>
                <w:szCs w:val="20"/>
                <w:lang w:val="lt-LT"/>
              </w:rPr>
            </w:pPr>
            <w:r w:rsidRPr="00736FCE">
              <w:rPr>
                <w:rFonts w:ascii="Arial" w:hAnsi="Arial" w:cs="Arial"/>
                <w:b/>
                <w:bCs/>
                <w:sz w:val="20"/>
                <w:szCs w:val="20"/>
                <w:lang w:val="lt-LT"/>
              </w:rPr>
              <w:t>Didžiausia Investicinės Paskolos suma vienam Investicinės Paskolos gavėjui</w:t>
            </w:r>
          </w:p>
        </w:tc>
        <w:tc>
          <w:tcPr>
            <w:tcW w:w="5522" w:type="dxa"/>
          </w:tcPr>
          <w:p w14:paraId="44F67CE4" w14:textId="622C5680" w:rsidR="00FA2417" w:rsidRPr="00374DFB" w:rsidRDefault="00FA2417" w:rsidP="00FA2417">
            <w:pPr>
              <w:jc w:val="both"/>
              <w:rPr>
                <w:rFonts w:ascii="Arial" w:hAnsi="Arial" w:cs="Arial"/>
                <w:sz w:val="20"/>
                <w:szCs w:val="20"/>
                <w:lang w:val="lt-LT"/>
              </w:rPr>
            </w:pPr>
            <w:r w:rsidRPr="00B00160">
              <w:rPr>
                <w:rFonts w:ascii="Arial" w:hAnsi="Arial" w:cs="Arial"/>
                <w:sz w:val="20"/>
                <w:szCs w:val="20"/>
                <w:lang w:val="lt-LT"/>
              </w:rPr>
              <w:t xml:space="preserve">Vienam </w:t>
            </w:r>
            <w:r w:rsidR="00755691" w:rsidRPr="00B00160">
              <w:rPr>
                <w:rFonts w:ascii="Arial" w:hAnsi="Arial" w:cs="Arial"/>
                <w:sz w:val="20"/>
                <w:szCs w:val="20"/>
                <w:lang w:val="lt-LT"/>
              </w:rPr>
              <w:t xml:space="preserve">Investicinės </w:t>
            </w:r>
            <w:r w:rsidRPr="00B00160">
              <w:rPr>
                <w:rFonts w:ascii="Arial" w:hAnsi="Arial" w:cs="Arial"/>
                <w:sz w:val="20"/>
                <w:szCs w:val="20"/>
                <w:lang w:val="lt-LT"/>
              </w:rPr>
              <w:t xml:space="preserve">Paskolos gavėjui </w:t>
            </w:r>
            <w:r w:rsidR="003D212A" w:rsidRPr="00B00160">
              <w:rPr>
                <w:rFonts w:ascii="Arial" w:hAnsi="Arial" w:cs="Arial"/>
                <w:sz w:val="20"/>
                <w:szCs w:val="20"/>
                <w:lang w:val="lt-LT"/>
              </w:rPr>
              <w:t xml:space="preserve">ar įmonių grupei (jei </w:t>
            </w:r>
            <w:r w:rsidR="00755691" w:rsidRPr="00B00160">
              <w:rPr>
                <w:rFonts w:ascii="Arial" w:hAnsi="Arial" w:cs="Arial"/>
                <w:sz w:val="20"/>
                <w:szCs w:val="20"/>
                <w:lang w:val="lt-LT"/>
              </w:rPr>
              <w:t>Investicinės</w:t>
            </w:r>
            <w:r w:rsidR="00755691" w:rsidRPr="00B00160">
              <w:rPr>
                <w:szCs w:val="24"/>
                <w:lang w:val="lt-LT"/>
              </w:rPr>
              <w:t xml:space="preserve"> </w:t>
            </w:r>
            <w:r w:rsidR="003D212A" w:rsidRPr="00B00160">
              <w:rPr>
                <w:rFonts w:ascii="Arial" w:hAnsi="Arial" w:cs="Arial"/>
                <w:sz w:val="20"/>
                <w:szCs w:val="20"/>
                <w:lang w:val="lt-LT"/>
              </w:rPr>
              <w:t>Paskolos gavėjas priklauso įmonių grupei) vieno Investicinio</w:t>
            </w:r>
            <w:r w:rsidR="003D212A" w:rsidRPr="00374DFB">
              <w:rPr>
                <w:rFonts w:ascii="Arial" w:hAnsi="Arial" w:cs="Arial"/>
                <w:sz w:val="20"/>
                <w:szCs w:val="20"/>
                <w:lang w:val="lt-LT"/>
              </w:rPr>
              <w:t xml:space="preserve"> projekto finansavimui</w:t>
            </w:r>
            <w:r w:rsidR="003D212A" w:rsidRPr="00374DFB">
              <w:rPr>
                <w:szCs w:val="24"/>
                <w:lang w:val="lt-LT"/>
              </w:rPr>
              <w:t xml:space="preserve"> </w:t>
            </w:r>
            <w:r w:rsidRPr="00374DFB">
              <w:rPr>
                <w:rFonts w:ascii="Arial" w:hAnsi="Arial" w:cs="Arial"/>
                <w:sz w:val="20"/>
                <w:szCs w:val="20"/>
                <w:lang w:val="lt-LT"/>
              </w:rPr>
              <w:t xml:space="preserve">iš Priemonės lėšų gali būti suteikiama tik viena </w:t>
            </w:r>
            <w:r w:rsidR="003D212A" w:rsidRPr="00374DFB">
              <w:rPr>
                <w:rFonts w:ascii="Arial" w:hAnsi="Arial" w:cs="Arial"/>
                <w:sz w:val="20"/>
                <w:szCs w:val="20"/>
                <w:lang w:val="lt-LT"/>
              </w:rPr>
              <w:t>Investici</w:t>
            </w:r>
            <w:r w:rsidRPr="00374DFB">
              <w:rPr>
                <w:rFonts w:ascii="Arial" w:hAnsi="Arial" w:cs="Arial"/>
                <w:sz w:val="20"/>
                <w:szCs w:val="20"/>
                <w:lang w:val="lt-LT"/>
              </w:rPr>
              <w:t xml:space="preserve">nė Paskola. Suteiktos </w:t>
            </w:r>
            <w:r w:rsidR="003D212A" w:rsidRPr="00374DFB">
              <w:rPr>
                <w:rFonts w:ascii="Arial" w:hAnsi="Arial" w:cs="Arial"/>
                <w:sz w:val="20"/>
                <w:szCs w:val="20"/>
                <w:lang w:val="lt-LT"/>
              </w:rPr>
              <w:t xml:space="preserve">Investicinės </w:t>
            </w:r>
            <w:r w:rsidRPr="00374DFB">
              <w:rPr>
                <w:rFonts w:ascii="Arial" w:hAnsi="Arial" w:cs="Arial"/>
                <w:sz w:val="20"/>
                <w:szCs w:val="20"/>
                <w:lang w:val="lt-LT"/>
              </w:rPr>
              <w:t xml:space="preserve">Paskolos suma negali būti didinama. </w:t>
            </w:r>
          </w:p>
          <w:p w14:paraId="3F2220C7" w14:textId="77777777" w:rsidR="00FA2417" w:rsidRPr="00374DFB" w:rsidRDefault="00FA2417" w:rsidP="00FA2417">
            <w:pPr>
              <w:jc w:val="both"/>
              <w:rPr>
                <w:rFonts w:ascii="Arial" w:hAnsi="Arial" w:cs="Arial"/>
                <w:sz w:val="20"/>
                <w:szCs w:val="20"/>
                <w:lang w:val="lt-LT"/>
              </w:rPr>
            </w:pPr>
          </w:p>
          <w:p w14:paraId="1B5045FE" w14:textId="018AD34C" w:rsidR="00FA2417" w:rsidRPr="005024D5" w:rsidRDefault="00FA2417" w:rsidP="00FA2417">
            <w:pPr>
              <w:jc w:val="both"/>
              <w:rPr>
                <w:rFonts w:ascii="Arial" w:hAnsi="Arial" w:cs="Arial"/>
                <w:sz w:val="20"/>
                <w:szCs w:val="20"/>
                <w:lang w:val="lt-LT"/>
              </w:rPr>
            </w:pPr>
            <w:r w:rsidRPr="00374DFB">
              <w:rPr>
                <w:rFonts w:ascii="Arial" w:hAnsi="Arial" w:cs="Arial"/>
                <w:sz w:val="20"/>
                <w:szCs w:val="20"/>
                <w:lang w:val="lt-LT"/>
              </w:rPr>
              <w:t xml:space="preserve">Didžiausia </w:t>
            </w:r>
            <w:r w:rsidR="00755691">
              <w:rPr>
                <w:rFonts w:ascii="Arial" w:hAnsi="Arial" w:cs="Arial"/>
                <w:sz w:val="20"/>
                <w:szCs w:val="20"/>
                <w:lang w:val="lt-LT"/>
              </w:rPr>
              <w:t xml:space="preserve">Investicinės </w:t>
            </w:r>
            <w:r w:rsidRPr="00374DFB">
              <w:rPr>
                <w:rFonts w:ascii="Arial" w:hAnsi="Arial" w:cs="Arial"/>
                <w:sz w:val="20"/>
                <w:szCs w:val="20"/>
                <w:lang w:val="lt-LT"/>
              </w:rPr>
              <w:t xml:space="preserve">Paskolos gavėjui suteikiamos </w:t>
            </w:r>
            <w:r w:rsidR="003D212A" w:rsidRPr="00374DFB">
              <w:rPr>
                <w:rFonts w:ascii="Arial" w:hAnsi="Arial" w:cs="Arial"/>
                <w:sz w:val="20"/>
                <w:szCs w:val="20"/>
                <w:lang w:val="lt-LT"/>
              </w:rPr>
              <w:t>Investicinė</w:t>
            </w:r>
            <w:r w:rsidRPr="00374DFB">
              <w:rPr>
                <w:rFonts w:ascii="Arial" w:hAnsi="Arial" w:cs="Arial"/>
                <w:sz w:val="20"/>
                <w:szCs w:val="20"/>
                <w:lang w:val="lt-LT"/>
              </w:rPr>
              <w:t xml:space="preserve">s Paskolos suma </w:t>
            </w:r>
            <w:r w:rsidRPr="005024D5">
              <w:rPr>
                <w:rFonts w:ascii="Arial" w:hAnsi="Arial" w:cs="Arial"/>
                <w:sz w:val="20"/>
                <w:szCs w:val="20"/>
                <w:lang w:val="lt-LT"/>
              </w:rPr>
              <w:t>apskaičiuojama laikantis šių nuostatų:</w:t>
            </w:r>
          </w:p>
          <w:p w14:paraId="7199D0A0" w14:textId="0ABE9A02" w:rsidR="00FA2417" w:rsidRPr="00B00160" w:rsidRDefault="00FA2417" w:rsidP="00FA2417">
            <w:pPr>
              <w:jc w:val="both"/>
              <w:rPr>
                <w:rFonts w:ascii="Arial" w:hAnsi="Arial" w:cs="Arial"/>
                <w:sz w:val="20"/>
                <w:szCs w:val="20"/>
                <w:lang w:val="lt-LT"/>
              </w:rPr>
            </w:pPr>
            <w:r w:rsidRPr="006E290B">
              <w:rPr>
                <w:rFonts w:ascii="Arial" w:hAnsi="Arial" w:cs="Arial"/>
                <w:sz w:val="20"/>
                <w:szCs w:val="20"/>
              </w:rPr>
              <w:t xml:space="preserve">1.1. </w:t>
            </w:r>
            <w:r w:rsidR="003D212A" w:rsidRPr="006E290B">
              <w:rPr>
                <w:rFonts w:ascii="Arial" w:hAnsi="Arial" w:cs="Arial"/>
                <w:sz w:val="20"/>
                <w:szCs w:val="20"/>
                <w:lang w:val="lt-LT"/>
              </w:rPr>
              <w:t>Investici</w:t>
            </w:r>
            <w:r w:rsidRPr="006E290B">
              <w:rPr>
                <w:rFonts w:ascii="Arial" w:hAnsi="Arial" w:cs="Arial"/>
                <w:sz w:val="20"/>
                <w:szCs w:val="20"/>
                <w:lang w:val="lt-LT"/>
              </w:rPr>
              <w:t>nės Paskolos suma turi neviršyti 15 proc</w:t>
            </w:r>
            <w:r w:rsidR="00F51AD1">
              <w:rPr>
                <w:rFonts w:ascii="Arial" w:hAnsi="Arial" w:cs="Arial"/>
                <w:sz w:val="20"/>
                <w:szCs w:val="20"/>
                <w:lang w:val="lt-LT"/>
              </w:rPr>
              <w:t>.</w:t>
            </w:r>
            <w:r w:rsidRPr="006E290B">
              <w:rPr>
                <w:rFonts w:ascii="Arial" w:hAnsi="Arial" w:cs="Arial"/>
                <w:sz w:val="20"/>
                <w:szCs w:val="20"/>
                <w:lang w:val="lt-LT"/>
              </w:rPr>
              <w:t xml:space="preserve"> vidutinio </w:t>
            </w:r>
            <w:r w:rsidR="00755691">
              <w:rPr>
                <w:rFonts w:ascii="Arial" w:hAnsi="Arial" w:cs="Arial"/>
                <w:sz w:val="20"/>
                <w:szCs w:val="20"/>
                <w:lang w:val="lt-LT"/>
              </w:rPr>
              <w:t>Investicinės</w:t>
            </w:r>
            <w:r w:rsidR="004311CC">
              <w:rPr>
                <w:rFonts w:ascii="Arial" w:hAnsi="Arial" w:cs="Arial"/>
                <w:sz w:val="20"/>
                <w:szCs w:val="20"/>
                <w:lang w:val="lt-LT"/>
              </w:rPr>
              <w:t xml:space="preserve"> </w:t>
            </w:r>
            <w:r w:rsidRPr="006E290B">
              <w:rPr>
                <w:rFonts w:ascii="Arial" w:hAnsi="Arial" w:cs="Arial"/>
                <w:sz w:val="20"/>
                <w:szCs w:val="20"/>
                <w:lang w:val="lt-LT"/>
              </w:rPr>
              <w:t xml:space="preserve">Paskolos gavėjo 3 paskutinių finansinių metų pardavimo pajamų dydžio. Galimas </w:t>
            </w:r>
            <w:r w:rsidR="003D212A" w:rsidRPr="006E290B">
              <w:rPr>
                <w:rFonts w:ascii="Arial" w:hAnsi="Arial" w:cs="Arial"/>
                <w:sz w:val="20"/>
                <w:szCs w:val="20"/>
                <w:lang w:val="lt-LT"/>
              </w:rPr>
              <w:t>Investicin</w:t>
            </w:r>
            <w:r w:rsidRPr="006E290B">
              <w:rPr>
                <w:rFonts w:ascii="Arial" w:hAnsi="Arial" w:cs="Arial"/>
                <w:sz w:val="20"/>
                <w:szCs w:val="20"/>
                <w:lang w:val="lt-LT"/>
              </w:rPr>
              <w:t xml:space="preserve">ės Paskolos sumos dydis apskaičiuojamas vadovaujantis metinių finansinių ataskaitų rinkinių duomenimis. Jei </w:t>
            </w:r>
            <w:r w:rsidR="004311CC">
              <w:rPr>
                <w:rFonts w:ascii="Arial" w:hAnsi="Arial" w:cs="Arial"/>
                <w:sz w:val="20"/>
                <w:szCs w:val="20"/>
                <w:lang w:val="lt-LT"/>
              </w:rPr>
              <w:t xml:space="preserve">Investicinės </w:t>
            </w:r>
            <w:r w:rsidRPr="006E290B">
              <w:rPr>
                <w:rFonts w:ascii="Arial" w:hAnsi="Arial" w:cs="Arial"/>
                <w:sz w:val="20"/>
                <w:szCs w:val="20"/>
                <w:lang w:val="lt-LT"/>
              </w:rPr>
              <w:t xml:space="preserve">Paskolos gavėjas veikia trumpiau nei trejus metus, tuomet galimas </w:t>
            </w:r>
            <w:r w:rsidR="003D212A" w:rsidRPr="006E290B">
              <w:rPr>
                <w:rFonts w:ascii="Arial" w:hAnsi="Arial" w:cs="Arial"/>
                <w:sz w:val="20"/>
                <w:szCs w:val="20"/>
                <w:lang w:val="lt-LT"/>
              </w:rPr>
              <w:t xml:space="preserve">Investicinės </w:t>
            </w:r>
            <w:r w:rsidRPr="006E290B">
              <w:rPr>
                <w:rFonts w:ascii="Arial" w:hAnsi="Arial" w:cs="Arial"/>
                <w:sz w:val="20"/>
                <w:szCs w:val="20"/>
                <w:lang w:val="lt-LT"/>
              </w:rPr>
              <w:t xml:space="preserve">Paskolos sumos dydis apskaičiuojamas remiantis laikotarpiu, kuriuo </w:t>
            </w:r>
            <w:r w:rsidR="004311CC">
              <w:rPr>
                <w:rFonts w:ascii="Arial" w:hAnsi="Arial" w:cs="Arial"/>
                <w:sz w:val="20"/>
                <w:szCs w:val="20"/>
                <w:lang w:val="lt-LT"/>
              </w:rPr>
              <w:t xml:space="preserve">Investicinės </w:t>
            </w:r>
            <w:r w:rsidRPr="00B00160">
              <w:rPr>
                <w:rFonts w:ascii="Arial" w:hAnsi="Arial" w:cs="Arial"/>
                <w:sz w:val="20"/>
                <w:szCs w:val="20"/>
                <w:lang w:val="lt-LT"/>
              </w:rPr>
              <w:t xml:space="preserve">Paskolos gavėjas veikė iki </w:t>
            </w:r>
            <w:r w:rsidR="00B455FE" w:rsidRPr="00B00160">
              <w:rPr>
                <w:rFonts w:ascii="Arial" w:hAnsi="Arial" w:cs="Arial"/>
                <w:sz w:val="20"/>
                <w:szCs w:val="20"/>
                <w:lang w:val="lt-LT"/>
              </w:rPr>
              <w:t>P</w:t>
            </w:r>
            <w:r w:rsidRPr="00B00160">
              <w:rPr>
                <w:rFonts w:ascii="Arial" w:hAnsi="Arial" w:cs="Arial"/>
                <w:sz w:val="20"/>
                <w:szCs w:val="20"/>
                <w:lang w:val="lt-LT"/>
              </w:rPr>
              <w:t>araiškos pateikimo dienos; ar</w:t>
            </w:r>
            <w:r w:rsidR="003D212A" w:rsidRPr="00B00160">
              <w:rPr>
                <w:rFonts w:ascii="Arial" w:hAnsi="Arial" w:cs="Arial"/>
                <w:sz w:val="20"/>
                <w:szCs w:val="20"/>
                <w:lang w:val="lt-LT"/>
              </w:rPr>
              <w:t>ba</w:t>
            </w:r>
          </w:p>
          <w:p w14:paraId="34E58289" w14:textId="53BF65D1" w:rsidR="00FA2417" w:rsidRPr="00B00160" w:rsidRDefault="00FA2417" w:rsidP="00FA2417">
            <w:pPr>
              <w:jc w:val="both"/>
              <w:rPr>
                <w:rFonts w:ascii="Arial" w:hAnsi="Arial" w:cs="Arial"/>
                <w:sz w:val="20"/>
                <w:szCs w:val="20"/>
                <w:lang w:val="lt-LT"/>
              </w:rPr>
            </w:pPr>
            <w:r w:rsidRPr="00B00160">
              <w:rPr>
                <w:rFonts w:ascii="Arial" w:hAnsi="Arial" w:cs="Arial"/>
                <w:sz w:val="20"/>
                <w:szCs w:val="20"/>
                <w:lang w:val="lt-LT"/>
              </w:rPr>
              <w:lastRenderedPageBreak/>
              <w:t xml:space="preserve">1.2. </w:t>
            </w:r>
            <w:r w:rsidR="003D212A" w:rsidRPr="00B00160">
              <w:rPr>
                <w:rFonts w:ascii="Arial" w:hAnsi="Arial" w:cs="Arial"/>
                <w:sz w:val="20"/>
                <w:szCs w:val="20"/>
                <w:lang w:val="lt-LT"/>
              </w:rPr>
              <w:t>Investicinės</w:t>
            </w:r>
            <w:r w:rsidRPr="00B00160">
              <w:rPr>
                <w:rFonts w:ascii="Arial" w:hAnsi="Arial" w:cs="Arial"/>
                <w:sz w:val="20"/>
                <w:szCs w:val="20"/>
                <w:lang w:val="lt-LT"/>
              </w:rPr>
              <w:t xml:space="preserve"> Paskolos suma turi neviršyti 50 proc</w:t>
            </w:r>
            <w:r w:rsidR="00F51AD1">
              <w:rPr>
                <w:rFonts w:ascii="Arial" w:hAnsi="Arial" w:cs="Arial"/>
                <w:sz w:val="20"/>
                <w:szCs w:val="20"/>
                <w:lang w:val="lt-LT"/>
              </w:rPr>
              <w:t>.</w:t>
            </w:r>
            <w:r w:rsidRPr="00B00160">
              <w:rPr>
                <w:rFonts w:ascii="Arial" w:hAnsi="Arial" w:cs="Arial"/>
                <w:sz w:val="20"/>
                <w:szCs w:val="20"/>
                <w:lang w:val="lt-LT"/>
              </w:rPr>
              <w:t xml:space="preserve"> </w:t>
            </w:r>
            <w:r w:rsidR="004311CC" w:rsidRPr="00B00160">
              <w:rPr>
                <w:rFonts w:ascii="Arial" w:hAnsi="Arial" w:cs="Arial"/>
                <w:sz w:val="20"/>
                <w:szCs w:val="20"/>
                <w:lang w:val="lt-LT"/>
              </w:rPr>
              <w:t xml:space="preserve">Investicinės </w:t>
            </w:r>
            <w:r w:rsidRPr="00B00160">
              <w:rPr>
                <w:rFonts w:ascii="Arial" w:hAnsi="Arial" w:cs="Arial"/>
                <w:sz w:val="20"/>
                <w:szCs w:val="20"/>
                <w:lang w:val="lt-LT"/>
              </w:rPr>
              <w:t xml:space="preserve">Paskolos gavėjo energijos sąnaudų, patirtų per paskutinius 12 mėnesių iki </w:t>
            </w:r>
            <w:r w:rsidR="00D73395" w:rsidRPr="00B00160">
              <w:rPr>
                <w:rFonts w:ascii="Arial" w:hAnsi="Arial" w:cs="Arial"/>
                <w:sz w:val="20"/>
                <w:szCs w:val="20"/>
                <w:lang w:val="lt-LT"/>
              </w:rPr>
              <w:t>Paraiškos</w:t>
            </w:r>
            <w:r w:rsidRPr="00B00160">
              <w:rPr>
                <w:rFonts w:ascii="Arial" w:hAnsi="Arial" w:cs="Arial"/>
                <w:sz w:val="20"/>
                <w:szCs w:val="20"/>
                <w:lang w:val="lt-LT"/>
              </w:rPr>
              <w:t xml:space="preserve"> suteikti </w:t>
            </w:r>
            <w:r w:rsidR="003D212A" w:rsidRPr="00B00160">
              <w:rPr>
                <w:rFonts w:ascii="Arial" w:hAnsi="Arial" w:cs="Arial"/>
                <w:sz w:val="20"/>
                <w:szCs w:val="20"/>
                <w:lang w:val="lt-LT"/>
              </w:rPr>
              <w:t>Investic</w:t>
            </w:r>
            <w:r w:rsidRPr="00B00160">
              <w:rPr>
                <w:rFonts w:ascii="Arial" w:hAnsi="Arial" w:cs="Arial"/>
                <w:sz w:val="20"/>
                <w:szCs w:val="20"/>
                <w:lang w:val="lt-LT"/>
              </w:rPr>
              <w:t xml:space="preserve">inę Paskolą pateikimo mėnesio, sumos. Galimas </w:t>
            </w:r>
            <w:r w:rsidR="003D212A" w:rsidRPr="00B00160">
              <w:rPr>
                <w:rFonts w:ascii="Arial" w:hAnsi="Arial" w:cs="Arial"/>
                <w:sz w:val="20"/>
                <w:szCs w:val="20"/>
                <w:lang w:val="lt-LT"/>
              </w:rPr>
              <w:t>Investic</w:t>
            </w:r>
            <w:r w:rsidRPr="00B00160">
              <w:rPr>
                <w:rFonts w:ascii="Arial" w:hAnsi="Arial" w:cs="Arial"/>
                <w:sz w:val="20"/>
                <w:szCs w:val="20"/>
                <w:lang w:val="lt-LT"/>
              </w:rPr>
              <w:t xml:space="preserve">inės Paskolos sumos dydis apskaičiuojamas vadovaujantis </w:t>
            </w:r>
            <w:r w:rsidR="004311CC" w:rsidRPr="00B00160">
              <w:rPr>
                <w:rFonts w:ascii="Arial" w:hAnsi="Arial" w:cs="Arial"/>
                <w:sz w:val="20"/>
                <w:szCs w:val="20"/>
                <w:lang w:val="lt-LT"/>
              </w:rPr>
              <w:t xml:space="preserve">Investicinės </w:t>
            </w:r>
            <w:r w:rsidRPr="00B00160">
              <w:rPr>
                <w:rFonts w:ascii="Arial" w:hAnsi="Arial" w:cs="Arial"/>
                <w:sz w:val="20"/>
                <w:szCs w:val="20"/>
                <w:lang w:val="lt-LT"/>
              </w:rPr>
              <w:t xml:space="preserve">Paskolos gavėjo </w:t>
            </w:r>
            <w:r w:rsidR="00400635" w:rsidRPr="00B00160">
              <w:rPr>
                <w:rFonts w:ascii="Arial" w:hAnsi="Arial" w:cs="Arial"/>
                <w:sz w:val="20"/>
                <w:szCs w:val="20"/>
                <w:lang w:val="lt-LT"/>
              </w:rPr>
              <w:t>„</w:t>
            </w:r>
            <w:r w:rsidRPr="00B00160">
              <w:rPr>
                <w:rFonts w:ascii="Arial" w:hAnsi="Arial" w:cs="Arial"/>
                <w:sz w:val="20"/>
                <w:szCs w:val="20"/>
                <w:lang w:val="lt-LT"/>
              </w:rPr>
              <w:t xml:space="preserve">Invegai” pateiktais energijos sąnaudų patyrimą patvirtinančiais dokumentais. Jei </w:t>
            </w:r>
            <w:r w:rsidR="004311CC" w:rsidRPr="00B00160">
              <w:rPr>
                <w:rFonts w:ascii="Arial" w:hAnsi="Arial" w:cs="Arial"/>
                <w:sz w:val="20"/>
                <w:szCs w:val="20"/>
                <w:lang w:val="lt-LT"/>
              </w:rPr>
              <w:t xml:space="preserve">Investicinės </w:t>
            </w:r>
            <w:r w:rsidR="00D73395" w:rsidRPr="00B00160">
              <w:rPr>
                <w:rFonts w:ascii="Arial" w:hAnsi="Arial" w:cs="Arial"/>
                <w:sz w:val="20"/>
                <w:szCs w:val="20"/>
                <w:lang w:val="lt-LT"/>
              </w:rPr>
              <w:t>P</w:t>
            </w:r>
            <w:r w:rsidRPr="00B00160">
              <w:rPr>
                <w:rFonts w:ascii="Arial" w:hAnsi="Arial" w:cs="Arial"/>
                <w:sz w:val="20"/>
                <w:szCs w:val="20"/>
                <w:lang w:val="lt-LT"/>
              </w:rPr>
              <w:t xml:space="preserve">askolos gavėjas veikia trumpiau nei 12 mėnesių, tuomet galimas </w:t>
            </w:r>
            <w:r w:rsidR="00A12AB6" w:rsidRPr="00B00160">
              <w:rPr>
                <w:rFonts w:ascii="Arial" w:hAnsi="Arial" w:cs="Arial"/>
                <w:sz w:val="20"/>
                <w:szCs w:val="20"/>
                <w:lang w:val="lt-LT"/>
              </w:rPr>
              <w:t>Investicinės</w:t>
            </w:r>
            <w:r w:rsidRPr="00B00160">
              <w:rPr>
                <w:rFonts w:ascii="Arial" w:hAnsi="Arial" w:cs="Arial"/>
                <w:sz w:val="20"/>
                <w:szCs w:val="20"/>
                <w:lang w:val="lt-LT"/>
              </w:rPr>
              <w:t xml:space="preserve"> Paskolos sumos dydis apskaičiuojamas remiantis laikotarpiu, kuriuo </w:t>
            </w:r>
            <w:r w:rsidR="004311CC" w:rsidRPr="00B00160">
              <w:rPr>
                <w:rFonts w:ascii="Arial" w:hAnsi="Arial" w:cs="Arial"/>
                <w:sz w:val="20"/>
                <w:szCs w:val="20"/>
                <w:lang w:val="lt-LT"/>
              </w:rPr>
              <w:t xml:space="preserve">Investicinės </w:t>
            </w:r>
            <w:r w:rsidRPr="00B00160">
              <w:rPr>
                <w:rFonts w:ascii="Arial" w:hAnsi="Arial" w:cs="Arial"/>
                <w:sz w:val="20"/>
                <w:szCs w:val="20"/>
                <w:lang w:val="lt-LT"/>
              </w:rPr>
              <w:t xml:space="preserve">Paskolos gavėjas veikė iki </w:t>
            </w:r>
            <w:r w:rsidR="00B455FE" w:rsidRPr="00B00160">
              <w:rPr>
                <w:rFonts w:ascii="Arial" w:hAnsi="Arial" w:cs="Arial"/>
                <w:sz w:val="20"/>
                <w:szCs w:val="20"/>
                <w:lang w:val="lt-LT"/>
              </w:rPr>
              <w:t>P</w:t>
            </w:r>
            <w:r w:rsidRPr="00B00160">
              <w:rPr>
                <w:rFonts w:ascii="Arial" w:hAnsi="Arial" w:cs="Arial"/>
                <w:sz w:val="20"/>
                <w:szCs w:val="20"/>
                <w:lang w:val="lt-LT"/>
              </w:rPr>
              <w:t xml:space="preserve">araiškos pateikimo dienos; </w:t>
            </w:r>
          </w:p>
          <w:p w14:paraId="63CD97B6" w14:textId="68AA2122" w:rsidR="00FA2417" w:rsidRPr="00B00160" w:rsidRDefault="00FA2417" w:rsidP="00FA2417">
            <w:pPr>
              <w:jc w:val="both"/>
              <w:rPr>
                <w:rFonts w:ascii="Arial" w:hAnsi="Arial" w:cs="Arial"/>
                <w:sz w:val="20"/>
                <w:szCs w:val="20"/>
                <w:lang w:val="lt-LT"/>
              </w:rPr>
            </w:pPr>
            <w:r w:rsidRPr="00B00160">
              <w:rPr>
                <w:rFonts w:ascii="Arial" w:hAnsi="Arial" w:cs="Arial"/>
                <w:sz w:val="20"/>
                <w:szCs w:val="20"/>
                <w:lang w:val="lt-LT"/>
              </w:rPr>
              <w:t xml:space="preserve">1.3. Suteikiamos </w:t>
            </w:r>
            <w:r w:rsidR="00A12AB6" w:rsidRPr="00B00160">
              <w:rPr>
                <w:rFonts w:ascii="Arial" w:hAnsi="Arial" w:cs="Arial"/>
                <w:sz w:val="20"/>
                <w:szCs w:val="20"/>
                <w:lang w:val="lt-LT"/>
              </w:rPr>
              <w:t>Investici</w:t>
            </w:r>
            <w:r w:rsidRPr="00B00160">
              <w:rPr>
                <w:rFonts w:ascii="Arial" w:hAnsi="Arial" w:cs="Arial"/>
                <w:sz w:val="20"/>
                <w:szCs w:val="20"/>
                <w:lang w:val="lt-LT"/>
              </w:rPr>
              <w:t xml:space="preserve">nės Paskolos suma </w:t>
            </w:r>
            <w:r w:rsidR="004311CC" w:rsidRPr="00B00160">
              <w:rPr>
                <w:rFonts w:ascii="Arial" w:hAnsi="Arial" w:cs="Arial"/>
                <w:sz w:val="20"/>
                <w:szCs w:val="20"/>
                <w:lang w:val="lt-LT"/>
              </w:rPr>
              <w:t xml:space="preserve">Investicinės </w:t>
            </w:r>
            <w:r w:rsidR="00186C80" w:rsidRPr="00B00160">
              <w:rPr>
                <w:rFonts w:ascii="Arial" w:hAnsi="Arial" w:cs="Arial"/>
                <w:sz w:val="20"/>
                <w:szCs w:val="20"/>
                <w:lang w:val="lt-LT"/>
              </w:rPr>
              <w:t>P</w:t>
            </w:r>
            <w:r w:rsidRPr="00B00160">
              <w:rPr>
                <w:rFonts w:ascii="Arial" w:hAnsi="Arial" w:cs="Arial"/>
                <w:sz w:val="20"/>
                <w:szCs w:val="20"/>
                <w:lang w:val="lt-LT"/>
              </w:rPr>
              <w:t xml:space="preserve">askolos gavėjui ar įmonių grupei (jei </w:t>
            </w:r>
            <w:r w:rsidR="004311CC" w:rsidRPr="00B00160">
              <w:rPr>
                <w:rFonts w:ascii="Arial" w:hAnsi="Arial" w:cs="Arial"/>
                <w:sz w:val="20"/>
                <w:szCs w:val="20"/>
                <w:lang w:val="lt-LT"/>
              </w:rPr>
              <w:t xml:space="preserve">Investicinės </w:t>
            </w:r>
            <w:r w:rsidRPr="00B00160">
              <w:rPr>
                <w:rFonts w:ascii="Arial" w:hAnsi="Arial" w:cs="Arial"/>
                <w:sz w:val="20"/>
                <w:szCs w:val="20"/>
                <w:lang w:val="lt-LT"/>
              </w:rPr>
              <w:t>Paskolos gavėjas priklauso įmonių grupei) negali viršyti 10 000 000 Eur (dešimt milijonų eurų).</w:t>
            </w:r>
          </w:p>
          <w:p w14:paraId="7BF063D0" w14:textId="77777777" w:rsidR="008316B1" w:rsidRDefault="008316B1" w:rsidP="00FA2417">
            <w:pPr>
              <w:jc w:val="both"/>
              <w:rPr>
                <w:rFonts w:ascii="Arial" w:hAnsi="Arial" w:cs="Arial"/>
                <w:sz w:val="20"/>
                <w:szCs w:val="20"/>
                <w:highlight w:val="green"/>
                <w:lang w:val="lt-LT"/>
              </w:rPr>
            </w:pPr>
          </w:p>
          <w:p w14:paraId="2E1F1B3A" w14:textId="61C60764" w:rsidR="008316B1" w:rsidRPr="00810CEA" w:rsidRDefault="008316B1" w:rsidP="008316B1">
            <w:pPr>
              <w:jc w:val="both"/>
              <w:rPr>
                <w:rFonts w:ascii="Arial" w:hAnsi="Arial" w:cs="Arial"/>
                <w:color w:val="000000" w:themeColor="text1"/>
                <w:sz w:val="20"/>
                <w:szCs w:val="20"/>
                <w:lang w:val="lt-LT"/>
              </w:rPr>
            </w:pPr>
            <w:r w:rsidRPr="00810CEA">
              <w:rPr>
                <w:rFonts w:ascii="Arial" w:hAnsi="Arial" w:cs="Arial"/>
                <w:color w:val="000000" w:themeColor="text1"/>
                <w:sz w:val="20"/>
                <w:szCs w:val="20"/>
                <w:lang w:val="lt-LT"/>
              </w:rPr>
              <w:t xml:space="preserve">Apskaičiuojant Didžiausią </w:t>
            </w:r>
            <w:r>
              <w:rPr>
                <w:rFonts w:ascii="Arial" w:hAnsi="Arial" w:cs="Arial"/>
                <w:color w:val="000000" w:themeColor="text1"/>
                <w:sz w:val="20"/>
                <w:szCs w:val="20"/>
                <w:lang w:val="lt-LT"/>
              </w:rPr>
              <w:t>Investicinės</w:t>
            </w:r>
            <w:r w:rsidRPr="00810CEA">
              <w:rPr>
                <w:rFonts w:ascii="Arial" w:hAnsi="Arial" w:cs="Arial"/>
                <w:color w:val="000000" w:themeColor="text1"/>
                <w:sz w:val="20"/>
                <w:szCs w:val="20"/>
                <w:lang w:val="lt-LT"/>
              </w:rPr>
              <w:t xml:space="preserve"> Paskolos sumą, įvertinama, kiek Verslo subjektas jau yra gavęs valstybės pagalbos lengvatinių paskolų ir garantijų forma, kurios suteiktos vadovaujantis Komunikato 2.2 ir 2.3 skirsniais, todėl didžiausia </w:t>
            </w:r>
            <w:r w:rsidR="00DE0BB9">
              <w:rPr>
                <w:rFonts w:ascii="Arial" w:hAnsi="Arial" w:cs="Arial"/>
                <w:color w:val="000000" w:themeColor="text1"/>
                <w:sz w:val="20"/>
                <w:szCs w:val="20"/>
                <w:lang w:val="lt-LT"/>
              </w:rPr>
              <w:t xml:space="preserve">Investicinės </w:t>
            </w:r>
            <w:r w:rsidRPr="00810CEA">
              <w:rPr>
                <w:rFonts w:ascii="Arial" w:hAnsi="Arial" w:cs="Arial"/>
                <w:color w:val="000000" w:themeColor="text1"/>
                <w:sz w:val="20"/>
                <w:szCs w:val="20"/>
                <w:lang w:val="lt-LT"/>
              </w:rPr>
              <w:t>Paskolos suma negali būti didesnė už valstybės pagalbos sumą (ar jos likutį, jei Verslo subjektui jau suteikta valstybės pagalba pagal Komunikato 2.2 ir 2.</w:t>
            </w:r>
            <w:r w:rsidR="00700C98" w:rsidRPr="00810CEA">
              <w:rPr>
                <w:rFonts w:ascii="Arial" w:hAnsi="Arial" w:cs="Arial"/>
                <w:color w:val="000000" w:themeColor="text1"/>
                <w:sz w:val="20"/>
                <w:szCs w:val="20"/>
                <w:lang w:val="lt-LT"/>
              </w:rPr>
              <w:t>3</w:t>
            </w:r>
            <w:r w:rsidR="00700C98">
              <w:rPr>
                <w:rFonts w:ascii="Arial" w:hAnsi="Arial" w:cs="Arial"/>
                <w:color w:val="000000" w:themeColor="text1"/>
                <w:sz w:val="20"/>
                <w:szCs w:val="20"/>
                <w:lang w:val="lt-LT"/>
              </w:rPr>
              <w:t> </w:t>
            </w:r>
            <w:r w:rsidRPr="00810CEA">
              <w:rPr>
                <w:rFonts w:ascii="Arial" w:hAnsi="Arial" w:cs="Arial"/>
                <w:color w:val="000000" w:themeColor="text1"/>
                <w:sz w:val="20"/>
                <w:szCs w:val="20"/>
                <w:lang w:val="lt-LT"/>
              </w:rPr>
              <w:t xml:space="preserve">skirsnius) nei numato Komunikatas (kaip nustatyta skiltyje „Valstybės pagalbos teikimas ir sumavimas </w:t>
            </w:r>
            <w:r w:rsidR="00DE0BB9">
              <w:rPr>
                <w:rFonts w:ascii="Arial" w:hAnsi="Arial" w:cs="Arial"/>
                <w:color w:val="000000" w:themeColor="text1"/>
                <w:sz w:val="20"/>
                <w:szCs w:val="20"/>
                <w:lang w:val="lt-LT"/>
              </w:rPr>
              <w:t xml:space="preserve">Investicinės </w:t>
            </w:r>
            <w:r w:rsidRPr="00810CEA">
              <w:rPr>
                <w:rFonts w:ascii="Arial" w:hAnsi="Arial" w:cs="Arial"/>
                <w:color w:val="000000" w:themeColor="text1"/>
                <w:sz w:val="20"/>
                <w:szCs w:val="20"/>
                <w:lang w:val="lt-LT"/>
              </w:rPr>
              <w:t>Paskolos atveju“).</w:t>
            </w:r>
          </w:p>
          <w:p w14:paraId="2FEA36B1" w14:textId="77777777" w:rsidR="008316B1" w:rsidRPr="006E290B" w:rsidRDefault="008316B1" w:rsidP="00FA2417">
            <w:pPr>
              <w:jc w:val="both"/>
              <w:rPr>
                <w:rFonts w:ascii="Arial" w:hAnsi="Arial" w:cs="Arial"/>
                <w:sz w:val="20"/>
                <w:szCs w:val="20"/>
                <w:lang w:val="lt-LT"/>
              </w:rPr>
            </w:pPr>
          </w:p>
          <w:p w14:paraId="230D2060" w14:textId="493B2208" w:rsidR="00D30EA6" w:rsidRPr="00712C97" w:rsidRDefault="008316B1" w:rsidP="00FA2417">
            <w:pPr>
              <w:jc w:val="both"/>
              <w:rPr>
                <w:rFonts w:ascii="Arial" w:hAnsi="Arial" w:cs="Arial"/>
                <w:sz w:val="20"/>
                <w:szCs w:val="20"/>
                <w:lang w:val="lt-LT"/>
              </w:rPr>
            </w:pPr>
            <w:r w:rsidRPr="00712C97">
              <w:rPr>
                <w:rFonts w:ascii="Arial" w:hAnsi="Arial" w:cs="Arial"/>
                <w:sz w:val="20"/>
                <w:szCs w:val="20"/>
                <w:lang w:val="lt-LT"/>
              </w:rPr>
              <w:t>T</w:t>
            </w:r>
            <w:r w:rsidR="00D30EA6" w:rsidRPr="00712C97">
              <w:rPr>
                <w:rFonts w:ascii="Arial" w:hAnsi="Arial" w:cs="Arial"/>
                <w:sz w:val="20"/>
                <w:szCs w:val="20"/>
                <w:lang w:val="lt-LT"/>
              </w:rPr>
              <w:t xml:space="preserve">inkamų finansuoti Investicinio projekto išlaidų dalis, kurios nepadengia </w:t>
            </w:r>
            <w:r w:rsidR="003809D1" w:rsidRPr="00712C97">
              <w:rPr>
                <w:rFonts w:ascii="Arial" w:hAnsi="Arial" w:cs="Arial"/>
                <w:sz w:val="20"/>
                <w:szCs w:val="20"/>
                <w:lang w:val="lt-LT"/>
              </w:rPr>
              <w:t xml:space="preserve">Investicinės </w:t>
            </w:r>
            <w:r w:rsidR="008558E1" w:rsidRPr="00712C97">
              <w:rPr>
                <w:rFonts w:ascii="Arial" w:hAnsi="Arial" w:cs="Arial"/>
                <w:sz w:val="20"/>
                <w:szCs w:val="20"/>
                <w:lang w:val="lt-LT"/>
              </w:rPr>
              <w:t>P</w:t>
            </w:r>
            <w:r w:rsidR="00D30EA6" w:rsidRPr="00712C97">
              <w:rPr>
                <w:rFonts w:ascii="Arial" w:hAnsi="Arial" w:cs="Arial"/>
                <w:sz w:val="20"/>
                <w:szCs w:val="20"/>
                <w:lang w:val="lt-LT"/>
              </w:rPr>
              <w:t xml:space="preserve">askolos lėšos, turi būti finansuojama </w:t>
            </w:r>
            <w:r w:rsidR="003809D1" w:rsidRPr="00712C97">
              <w:rPr>
                <w:rFonts w:ascii="Arial" w:hAnsi="Arial" w:cs="Arial"/>
                <w:sz w:val="20"/>
                <w:szCs w:val="20"/>
                <w:lang w:val="lt-LT"/>
              </w:rPr>
              <w:t>P</w:t>
            </w:r>
            <w:r w:rsidR="00D30EA6" w:rsidRPr="00712C97">
              <w:rPr>
                <w:rFonts w:ascii="Arial" w:hAnsi="Arial" w:cs="Arial"/>
                <w:sz w:val="20"/>
                <w:szCs w:val="20"/>
                <w:lang w:val="lt-LT"/>
              </w:rPr>
              <w:t>rivataus finansavimo lėšomis.</w:t>
            </w:r>
          </w:p>
          <w:p w14:paraId="75CE1007" w14:textId="07261113" w:rsidR="008316B1" w:rsidRDefault="008316B1" w:rsidP="00FA2417">
            <w:pPr>
              <w:jc w:val="both"/>
              <w:rPr>
                <w:rFonts w:ascii="Arial" w:hAnsi="Arial" w:cs="Arial"/>
                <w:sz w:val="20"/>
                <w:szCs w:val="20"/>
                <w:lang w:val="lt-LT"/>
              </w:rPr>
            </w:pPr>
          </w:p>
          <w:p w14:paraId="74E85DAA" w14:textId="76D0ED5E" w:rsidR="00EA7BA6" w:rsidRPr="00374DFB" w:rsidRDefault="008316B1" w:rsidP="00EC4A53">
            <w:pPr>
              <w:jc w:val="both"/>
              <w:rPr>
                <w:rFonts w:ascii="Arial" w:hAnsi="Arial" w:cs="Arial"/>
                <w:b/>
                <w:bCs/>
                <w:sz w:val="20"/>
                <w:szCs w:val="20"/>
                <w:lang w:val="lt-LT"/>
              </w:rPr>
            </w:pPr>
            <w:r w:rsidRPr="00810CEA">
              <w:rPr>
                <w:rFonts w:ascii="Arial" w:hAnsi="Arial" w:cs="Arial"/>
                <w:color w:val="000000" w:themeColor="text1"/>
                <w:sz w:val="20"/>
                <w:szCs w:val="20"/>
                <w:lang w:val="lt-LT"/>
              </w:rPr>
              <w:t xml:space="preserve">Apskaičiuojant Didžiausią </w:t>
            </w:r>
            <w:r>
              <w:rPr>
                <w:rFonts w:ascii="Arial" w:hAnsi="Arial" w:cs="Arial"/>
                <w:color w:val="000000" w:themeColor="text1"/>
                <w:sz w:val="20"/>
                <w:szCs w:val="20"/>
                <w:lang w:val="lt-LT"/>
              </w:rPr>
              <w:t>Investicinės</w:t>
            </w:r>
            <w:r w:rsidRPr="00810CEA">
              <w:rPr>
                <w:rFonts w:ascii="Arial" w:hAnsi="Arial" w:cs="Arial"/>
                <w:color w:val="000000" w:themeColor="text1"/>
                <w:sz w:val="20"/>
                <w:szCs w:val="20"/>
                <w:lang w:val="lt-LT"/>
              </w:rPr>
              <w:t xml:space="preserve"> Paskolos sumą, įvertinama, kiek Verslo subjektas jau yra gavęs valstybės pagalbos lengvatinių paskolų ir garantijų forma, kurios suteiktos vadovaujantis Komunikato 2.2 ir 2.3 skirsniais, todėl didžiausia </w:t>
            </w:r>
            <w:r w:rsidR="005024D5">
              <w:rPr>
                <w:rFonts w:ascii="Arial" w:hAnsi="Arial" w:cs="Arial"/>
                <w:color w:val="000000" w:themeColor="text1"/>
                <w:sz w:val="20"/>
                <w:szCs w:val="20"/>
                <w:lang w:val="lt-LT"/>
              </w:rPr>
              <w:t>Investicinės</w:t>
            </w:r>
            <w:r w:rsidRPr="00810CEA">
              <w:rPr>
                <w:rFonts w:ascii="Arial" w:hAnsi="Arial" w:cs="Arial"/>
                <w:color w:val="000000" w:themeColor="text1"/>
                <w:sz w:val="20"/>
                <w:szCs w:val="20"/>
                <w:lang w:val="lt-LT"/>
              </w:rPr>
              <w:t xml:space="preserve"> Paskolos suma negali būti didesnė už valstybės pagalbos sumą (ar jos likutį, jei Verslo subjektui jau suteikta valstybės pagalba pagal Komunikato 2.2 ir 2.</w:t>
            </w:r>
            <w:r w:rsidR="00276213" w:rsidRPr="00810CEA">
              <w:rPr>
                <w:rFonts w:ascii="Arial" w:hAnsi="Arial" w:cs="Arial"/>
                <w:color w:val="000000" w:themeColor="text1"/>
                <w:sz w:val="20"/>
                <w:szCs w:val="20"/>
                <w:lang w:val="lt-LT"/>
              </w:rPr>
              <w:t>3</w:t>
            </w:r>
            <w:r w:rsidR="00276213">
              <w:rPr>
                <w:rFonts w:ascii="Arial" w:hAnsi="Arial" w:cs="Arial"/>
                <w:color w:val="000000" w:themeColor="text1"/>
                <w:sz w:val="20"/>
                <w:szCs w:val="20"/>
                <w:lang w:val="lt-LT"/>
              </w:rPr>
              <w:t> </w:t>
            </w:r>
            <w:r w:rsidRPr="00810CEA">
              <w:rPr>
                <w:rFonts w:ascii="Arial" w:hAnsi="Arial" w:cs="Arial"/>
                <w:color w:val="000000" w:themeColor="text1"/>
                <w:sz w:val="20"/>
                <w:szCs w:val="20"/>
                <w:lang w:val="lt-LT"/>
              </w:rPr>
              <w:t>skirsnius) nei nu</w:t>
            </w:r>
            <w:r w:rsidR="00276213">
              <w:rPr>
                <w:rFonts w:ascii="Arial" w:hAnsi="Arial" w:cs="Arial"/>
                <w:color w:val="000000" w:themeColor="text1"/>
                <w:sz w:val="20"/>
                <w:szCs w:val="20"/>
                <w:lang w:val="lt-LT"/>
              </w:rPr>
              <w:t>st</w:t>
            </w:r>
            <w:r w:rsidRPr="00810CEA">
              <w:rPr>
                <w:rFonts w:ascii="Arial" w:hAnsi="Arial" w:cs="Arial"/>
                <w:color w:val="000000" w:themeColor="text1"/>
                <w:sz w:val="20"/>
                <w:szCs w:val="20"/>
                <w:lang w:val="lt-LT"/>
              </w:rPr>
              <w:t xml:space="preserve">ato Komunikatas (kaip nustatyta skiltyje „Valstybės pagalbos teikimas ir sumavimas </w:t>
            </w:r>
            <w:r w:rsidR="003809D1">
              <w:rPr>
                <w:rFonts w:ascii="Arial" w:hAnsi="Arial" w:cs="Arial"/>
                <w:color w:val="000000" w:themeColor="text1"/>
                <w:sz w:val="20"/>
                <w:szCs w:val="20"/>
                <w:lang w:val="lt-LT"/>
              </w:rPr>
              <w:t>Investicinės</w:t>
            </w:r>
            <w:r w:rsidRPr="00810CEA">
              <w:rPr>
                <w:rFonts w:ascii="Arial" w:hAnsi="Arial" w:cs="Arial"/>
                <w:color w:val="000000" w:themeColor="text1"/>
                <w:sz w:val="20"/>
                <w:szCs w:val="20"/>
                <w:lang w:val="lt-LT"/>
              </w:rPr>
              <w:t xml:space="preserve"> Paskolos atveju“).</w:t>
            </w:r>
          </w:p>
        </w:tc>
      </w:tr>
      <w:tr w:rsidR="00EA7BA6" w14:paraId="086A20CA" w14:textId="77777777" w:rsidTr="46BFEEF7">
        <w:tc>
          <w:tcPr>
            <w:tcW w:w="4111" w:type="dxa"/>
          </w:tcPr>
          <w:p w14:paraId="669ADBF0" w14:textId="58EAA60B" w:rsidR="00EA7BA6" w:rsidRPr="00736FCE" w:rsidRDefault="001F0711" w:rsidP="00EA7BA6">
            <w:pPr>
              <w:rPr>
                <w:rFonts w:ascii="Arial" w:hAnsi="Arial" w:cs="Arial"/>
                <w:b/>
                <w:bCs/>
                <w:sz w:val="20"/>
                <w:szCs w:val="20"/>
                <w:lang w:val="lt-LT"/>
              </w:rPr>
            </w:pPr>
            <w:r w:rsidRPr="00736FCE">
              <w:rPr>
                <w:rFonts w:ascii="Arial" w:hAnsi="Arial" w:cs="Arial"/>
                <w:b/>
                <w:bCs/>
                <w:sz w:val="20"/>
                <w:szCs w:val="20"/>
                <w:lang w:val="lt-LT"/>
              </w:rPr>
              <w:lastRenderedPageBreak/>
              <w:t>Investicinės Paskolos teikimo sąlygos</w:t>
            </w:r>
          </w:p>
        </w:tc>
        <w:tc>
          <w:tcPr>
            <w:tcW w:w="5522" w:type="dxa"/>
          </w:tcPr>
          <w:p w14:paraId="6408EC69" w14:textId="1877DE29" w:rsidR="00374DFB" w:rsidRDefault="00374DFB" w:rsidP="00EC4A53">
            <w:pPr>
              <w:tabs>
                <w:tab w:val="left" w:pos="312"/>
              </w:tabs>
              <w:jc w:val="both"/>
              <w:rPr>
                <w:rFonts w:ascii="Arial" w:hAnsi="Arial" w:cs="Arial"/>
                <w:sz w:val="20"/>
                <w:szCs w:val="20"/>
                <w:lang w:val="lt-LT"/>
              </w:rPr>
            </w:pPr>
            <w:r w:rsidRPr="00374DFB">
              <w:rPr>
                <w:rFonts w:ascii="Arial" w:hAnsi="Arial" w:cs="Arial"/>
                <w:sz w:val="20"/>
                <w:szCs w:val="20"/>
                <w:lang w:val="lt-LT"/>
              </w:rPr>
              <w:t xml:space="preserve">1. Investicinės Paskolos suma kiekvienam </w:t>
            </w:r>
            <w:r w:rsidR="004311CC">
              <w:rPr>
                <w:rFonts w:ascii="Arial" w:hAnsi="Arial" w:cs="Arial"/>
                <w:sz w:val="20"/>
                <w:szCs w:val="20"/>
                <w:lang w:val="lt-LT"/>
              </w:rPr>
              <w:t xml:space="preserve">Investicinės </w:t>
            </w:r>
            <w:r w:rsidRPr="00374DFB">
              <w:rPr>
                <w:rFonts w:ascii="Arial" w:hAnsi="Arial" w:cs="Arial"/>
                <w:sz w:val="20"/>
                <w:szCs w:val="20"/>
                <w:lang w:val="lt-LT"/>
              </w:rPr>
              <w:t xml:space="preserve">Paskolos gavėjui bus nustatoma individualiai, įvertinus finansavimo poreikį pagal </w:t>
            </w:r>
            <w:r w:rsidR="004311CC">
              <w:rPr>
                <w:rFonts w:ascii="Arial" w:hAnsi="Arial" w:cs="Arial"/>
                <w:sz w:val="20"/>
                <w:szCs w:val="20"/>
                <w:lang w:val="lt-LT"/>
              </w:rPr>
              <w:t xml:space="preserve">Investicinės </w:t>
            </w:r>
            <w:r w:rsidRPr="00374DFB">
              <w:rPr>
                <w:rFonts w:ascii="Arial" w:hAnsi="Arial" w:cs="Arial"/>
                <w:sz w:val="20"/>
                <w:szCs w:val="20"/>
                <w:lang w:val="lt-LT"/>
              </w:rPr>
              <w:t xml:space="preserve">Paskolos gavėjo pateiktą informaciją pagrindžiančius dokumentus, neviršijant nustatytos Didžiausios Investicinės Paskolos sumos vienam Investicinės Paskolos gavėjui. Kai prašomos Investicinės Paskolos dydis „Invegos“ vertinimu yra nepakankamai pagrįstas dokumentais ir Verslo subjekto pateikta informacija arba, jeigu Verslo subjekto jau turimų lėšų ir planuojamų piniginių srautų (be Investicinės Paskolos suteikimo) pakanka Investiciniam projektui finansuoti, Investicinė Paskola nesuteikiama. </w:t>
            </w:r>
          </w:p>
          <w:p w14:paraId="6B29141A" w14:textId="0363CECD" w:rsidR="00374DFB" w:rsidRDefault="00374DFB" w:rsidP="00374DFB">
            <w:pPr>
              <w:jc w:val="both"/>
              <w:rPr>
                <w:rFonts w:ascii="Arial" w:hAnsi="Arial" w:cs="Arial"/>
                <w:sz w:val="20"/>
                <w:szCs w:val="20"/>
                <w:lang w:val="lt-LT"/>
              </w:rPr>
            </w:pPr>
            <w:r w:rsidRPr="00374DFB">
              <w:rPr>
                <w:rFonts w:ascii="Arial" w:hAnsi="Arial" w:cs="Arial"/>
                <w:sz w:val="20"/>
                <w:szCs w:val="20"/>
                <w:lang w:val="lt-LT"/>
              </w:rPr>
              <w:t>2. „Invega“ turi teisę paprašyti papildomų dokumentų ir nustatyti papildomas su Investicinės Paskolos negrąžinimo rizikos valdymu ar Investicinio projekto įgyven</w:t>
            </w:r>
            <w:r>
              <w:rPr>
                <w:rFonts w:ascii="Arial" w:hAnsi="Arial" w:cs="Arial"/>
                <w:sz w:val="20"/>
                <w:szCs w:val="20"/>
                <w:lang w:val="lt-LT"/>
              </w:rPr>
              <w:t>din</w:t>
            </w:r>
            <w:r w:rsidRPr="00374DFB">
              <w:rPr>
                <w:rFonts w:ascii="Arial" w:hAnsi="Arial" w:cs="Arial"/>
                <w:sz w:val="20"/>
                <w:szCs w:val="20"/>
                <w:lang w:val="lt-LT"/>
              </w:rPr>
              <w:t xml:space="preserve">imu susijusias sąlygas ir (ar) apribojimus, jei įprastinės sąlygos ir apribojimai nepakankami individualios situacijos atveju. </w:t>
            </w:r>
          </w:p>
          <w:p w14:paraId="180C6D39" w14:textId="1C24B61D" w:rsidR="00EA7BA6" w:rsidRDefault="00374DFB" w:rsidP="00697393">
            <w:pPr>
              <w:tabs>
                <w:tab w:val="left" w:pos="192"/>
              </w:tabs>
              <w:jc w:val="both"/>
              <w:rPr>
                <w:rFonts w:ascii="Arial" w:hAnsi="Arial" w:cs="Arial"/>
                <w:sz w:val="20"/>
                <w:szCs w:val="20"/>
                <w:lang w:val="lt-LT"/>
              </w:rPr>
            </w:pPr>
            <w:r w:rsidRPr="00374DFB">
              <w:rPr>
                <w:rFonts w:ascii="Arial" w:hAnsi="Arial" w:cs="Arial"/>
                <w:sz w:val="20"/>
                <w:szCs w:val="20"/>
                <w:lang w:val="lt-LT"/>
              </w:rPr>
              <w:t>3. Investicinis projektas Paraiškos vertinimo metu turi būti pripažintas ekonomiškai pagrįstu ir finansiškai a</w:t>
            </w:r>
            <w:r w:rsidR="004C54D1">
              <w:rPr>
                <w:rFonts w:ascii="Arial" w:hAnsi="Arial" w:cs="Arial"/>
                <w:sz w:val="20"/>
                <w:szCs w:val="20"/>
                <w:lang w:val="lt-LT"/>
              </w:rPr>
              <w:t>t</w:t>
            </w:r>
            <w:r w:rsidRPr="00374DFB">
              <w:rPr>
                <w:rFonts w:ascii="Arial" w:hAnsi="Arial" w:cs="Arial"/>
                <w:sz w:val="20"/>
                <w:szCs w:val="20"/>
                <w:lang w:val="lt-LT"/>
              </w:rPr>
              <w:t>siperkančiu.</w:t>
            </w:r>
          </w:p>
          <w:p w14:paraId="5DF4839E" w14:textId="500E55CF" w:rsidR="000A0724" w:rsidRPr="00374DFB" w:rsidRDefault="000A0724" w:rsidP="00374DFB">
            <w:pPr>
              <w:jc w:val="both"/>
              <w:rPr>
                <w:rFonts w:ascii="Arial" w:hAnsi="Arial" w:cs="Arial"/>
                <w:b/>
                <w:bCs/>
                <w:sz w:val="20"/>
                <w:szCs w:val="20"/>
                <w:lang w:val="lt-LT"/>
              </w:rPr>
            </w:pPr>
          </w:p>
        </w:tc>
      </w:tr>
      <w:tr w:rsidR="00EA7BA6" w14:paraId="204921B0" w14:textId="77777777" w:rsidTr="46BFEEF7">
        <w:tc>
          <w:tcPr>
            <w:tcW w:w="4111" w:type="dxa"/>
          </w:tcPr>
          <w:p w14:paraId="6A78976F" w14:textId="201F2442" w:rsidR="00EA7BA6" w:rsidRPr="00736FCE" w:rsidRDefault="001F0711" w:rsidP="00EA7BA6">
            <w:pPr>
              <w:rPr>
                <w:rFonts w:ascii="Arial" w:hAnsi="Arial" w:cs="Arial"/>
                <w:b/>
                <w:bCs/>
                <w:sz w:val="20"/>
                <w:szCs w:val="20"/>
                <w:lang w:val="lt-LT"/>
              </w:rPr>
            </w:pPr>
            <w:r w:rsidRPr="00736FCE">
              <w:rPr>
                <w:rFonts w:ascii="Arial" w:hAnsi="Arial" w:cs="Arial"/>
                <w:b/>
                <w:bCs/>
                <w:sz w:val="20"/>
                <w:szCs w:val="20"/>
                <w:lang w:val="lt-LT"/>
              </w:rPr>
              <w:lastRenderedPageBreak/>
              <w:t>Tinkamos finansuoti Investicinio projekto išlaidos</w:t>
            </w:r>
          </w:p>
        </w:tc>
        <w:tc>
          <w:tcPr>
            <w:tcW w:w="5522" w:type="dxa"/>
          </w:tcPr>
          <w:p w14:paraId="2F56640D" w14:textId="10B29574" w:rsidR="00EA7BA6" w:rsidRPr="00D42610" w:rsidRDefault="00D42610" w:rsidP="00D42610">
            <w:pPr>
              <w:jc w:val="both"/>
              <w:rPr>
                <w:rFonts w:ascii="Arial" w:hAnsi="Arial" w:cs="Arial"/>
                <w:b/>
                <w:bCs/>
                <w:sz w:val="20"/>
                <w:szCs w:val="20"/>
                <w:lang w:val="lt-LT"/>
              </w:rPr>
            </w:pPr>
            <w:r w:rsidRPr="00D42610">
              <w:rPr>
                <w:rFonts w:ascii="Arial" w:hAnsi="Arial" w:cs="Arial"/>
                <w:sz w:val="20"/>
                <w:szCs w:val="20"/>
                <w:lang w:val="lt-LT"/>
              </w:rPr>
              <w:t>Investicinės Paskolos lėšos gali būti skirtos finansuoti įsigyjamą materialųjį ilgalaikį (pastatai, įrenginiai, mašinos ir įranga</w:t>
            </w:r>
            <w:r>
              <w:rPr>
                <w:rFonts w:ascii="Arial" w:hAnsi="Arial" w:cs="Arial"/>
                <w:sz w:val="20"/>
                <w:szCs w:val="20"/>
                <w:lang w:val="lt-LT"/>
              </w:rPr>
              <w:t xml:space="preserve">) </w:t>
            </w:r>
            <w:r w:rsidRPr="00D42610">
              <w:rPr>
                <w:rFonts w:ascii="Arial" w:hAnsi="Arial" w:cs="Arial"/>
                <w:sz w:val="20"/>
                <w:szCs w:val="20"/>
                <w:lang w:val="lt-LT"/>
              </w:rPr>
              <w:t>turtą, įskaitant nuosavo ilgalaikio materialaus turto rekonstrukciją, taip pat ir žemės įsigijimą, kai investicija į žemės įsigijimą tiesiogiai susijusi su planuojamų gaminti produktų (prekių) gamyba ir (ar) paslaugų teikimu ir (arba) nematerialųjį ilgalaikį turtą, neturintį fizinio ar finansinio pavidalo (patentai, licencijos, ar kita intelektinė nuosavybė).</w:t>
            </w:r>
          </w:p>
        </w:tc>
      </w:tr>
      <w:tr w:rsidR="00EA7BA6" w14:paraId="61341174" w14:textId="77777777" w:rsidTr="46BFEEF7">
        <w:tc>
          <w:tcPr>
            <w:tcW w:w="4111" w:type="dxa"/>
          </w:tcPr>
          <w:p w14:paraId="309E240C" w14:textId="503CA2C7" w:rsidR="00EA7BA6" w:rsidRPr="003E607A" w:rsidRDefault="001F0711" w:rsidP="00EA7BA6">
            <w:pPr>
              <w:rPr>
                <w:rFonts w:ascii="Arial" w:hAnsi="Arial" w:cs="Arial"/>
                <w:b/>
                <w:bCs/>
                <w:sz w:val="20"/>
                <w:szCs w:val="20"/>
                <w:lang w:val="lt-LT"/>
              </w:rPr>
            </w:pPr>
            <w:r w:rsidRPr="003E607A">
              <w:rPr>
                <w:rFonts w:ascii="Arial" w:hAnsi="Arial" w:cs="Arial"/>
                <w:b/>
                <w:bCs/>
                <w:sz w:val="20"/>
                <w:szCs w:val="20"/>
                <w:lang w:val="lt-LT"/>
              </w:rPr>
              <w:t>Nefinansuotinos išlaidos arba Netinkamos išlaidos</w:t>
            </w:r>
            <w:r w:rsidR="005B05F2">
              <w:rPr>
                <w:rFonts w:ascii="Arial" w:hAnsi="Arial" w:cs="Arial"/>
                <w:b/>
                <w:bCs/>
                <w:sz w:val="20"/>
                <w:szCs w:val="20"/>
                <w:lang w:val="lt-LT"/>
              </w:rPr>
              <w:t xml:space="preserve"> Investicinės Paskolos lėšomis</w:t>
            </w:r>
          </w:p>
        </w:tc>
        <w:tc>
          <w:tcPr>
            <w:tcW w:w="5522" w:type="dxa"/>
          </w:tcPr>
          <w:p w14:paraId="089EA66E" w14:textId="77777777" w:rsidR="001C6D10" w:rsidRPr="00A11F45" w:rsidRDefault="001C6D10" w:rsidP="001C6D10">
            <w:pPr>
              <w:jc w:val="both"/>
              <w:rPr>
                <w:rFonts w:ascii="Arial" w:hAnsi="Arial" w:cs="Arial"/>
                <w:sz w:val="20"/>
                <w:szCs w:val="20"/>
                <w:lang w:val="lt-LT"/>
              </w:rPr>
            </w:pPr>
            <w:r w:rsidRPr="00A11F45">
              <w:rPr>
                <w:rFonts w:ascii="Arial" w:hAnsi="Arial" w:cs="Arial"/>
                <w:sz w:val="20"/>
                <w:szCs w:val="20"/>
                <w:lang w:val="lt-LT"/>
              </w:rPr>
              <w:t xml:space="preserve">Investicinės Paskolos lėšos negali būti skirtos: </w:t>
            </w:r>
          </w:p>
          <w:p w14:paraId="0BAFE241" w14:textId="6E8CDCEF" w:rsidR="001C6D10" w:rsidRPr="00697393" w:rsidRDefault="004311CC" w:rsidP="00697393">
            <w:pPr>
              <w:pStyle w:val="ListParagraph"/>
              <w:numPr>
                <w:ilvl w:val="0"/>
                <w:numId w:val="55"/>
              </w:numPr>
              <w:tabs>
                <w:tab w:val="left" w:pos="312"/>
              </w:tabs>
              <w:ind w:left="0" w:firstLine="0"/>
              <w:jc w:val="both"/>
              <w:rPr>
                <w:rFonts w:ascii="Arial" w:hAnsi="Arial" w:cs="Arial"/>
                <w:sz w:val="20"/>
                <w:szCs w:val="20"/>
                <w:lang w:val="lt-LT"/>
              </w:rPr>
            </w:pPr>
            <w:r w:rsidRPr="00697393">
              <w:rPr>
                <w:rStyle w:val="cf11"/>
                <w:rFonts w:ascii="Arial" w:hAnsi="Arial" w:cs="Arial"/>
                <w:sz w:val="20"/>
                <w:szCs w:val="20"/>
                <w:lang w:val="lt-LT"/>
              </w:rPr>
              <w:t xml:space="preserve">Investicinės </w:t>
            </w:r>
            <w:r w:rsidR="001C6D10" w:rsidRPr="00697393">
              <w:rPr>
                <w:rStyle w:val="cf11"/>
                <w:rFonts w:ascii="Arial" w:hAnsi="Arial" w:cs="Arial"/>
                <w:sz w:val="20"/>
                <w:szCs w:val="20"/>
                <w:lang w:val="lt-LT"/>
              </w:rPr>
              <w:t>Paskolos gavėjo išlaidoms, kurios nesusijusios su Investiciniu projektu ir kurios nėra Tinkamos finansuoti Investicinio projekto išlaidos;</w:t>
            </w:r>
            <w:r w:rsidR="001C6D10" w:rsidRPr="00697393">
              <w:rPr>
                <w:rFonts w:ascii="Arial" w:hAnsi="Arial" w:cs="Arial"/>
                <w:sz w:val="20"/>
                <w:szCs w:val="20"/>
                <w:lang w:val="lt-LT"/>
              </w:rPr>
              <w:t xml:space="preserve"> </w:t>
            </w:r>
          </w:p>
          <w:p w14:paraId="6EBE62B1" w14:textId="196181B0" w:rsidR="001C6D10" w:rsidRPr="00697393" w:rsidRDefault="001C6D10" w:rsidP="00697393">
            <w:pPr>
              <w:pStyle w:val="ListParagraph"/>
              <w:numPr>
                <w:ilvl w:val="0"/>
                <w:numId w:val="55"/>
              </w:numPr>
              <w:tabs>
                <w:tab w:val="left" w:pos="312"/>
              </w:tabs>
              <w:ind w:left="0" w:firstLine="0"/>
              <w:jc w:val="both"/>
              <w:rPr>
                <w:rStyle w:val="cf11"/>
                <w:rFonts w:ascii="Arial" w:hAnsi="Arial" w:cs="Arial"/>
                <w:sz w:val="20"/>
                <w:szCs w:val="20"/>
                <w:lang w:val="lt-LT"/>
              </w:rPr>
            </w:pPr>
            <w:r w:rsidRPr="00697393">
              <w:rPr>
                <w:rStyle w:val="cf11"/>
                <w:rFonts w:ascii="Arial" w:hAnsi="Arial" w:cs="Arial"/>
                <w:sz w:val="20"/>
                <w:szCs w:val="20"/>
                <w:lang w:val="lt-LT"/>
              </w:rPr>
              <w:t>Investiciniam projektui, kurio investicijos pradėtos įgyvendinti iki Paraiškos pateikimo dienos, t. y. jau pasirašyta (-</w:t>
            </w:r>
            <w:proofErr w:type="spellStart"/>
            <w:r w:rsidRPr="00697393">
              <w:rPr>
                <w:rStyle w:val="cf11"/>
                <w:rFonts w:ascii="Arial" w:hAnsi="Arial" w:cs="Arial"/>
                <w:sz w:val="20"/>
                <w:szCs w:val="20"/>
                <w:lang w:val="lt-LT"/>
              </w:rPr>
              <w:t>os</w:t>
            </w:r>
            <w:proofErr w:type="spellEnd"/>
            <w:r w:rsidRPr="00697393">
              <w:rPr>
                <w:rStyle w:val="cf11"/>
                <w:rFonts w:ascii="Arial" w:hAnsi="Arial" w:cs="Arial"/>
                <w:sz w:val="20"/>
                <w:szCs w:val="20"/>
                <w:lang w:val="lt-LT"/>
              </w:rPr>
              <w:t>) sutartis (-</w:t>
            </w:r>
            <w:proofErr w:type="spellStart"/>
            <w:r w:rsidRPr="00697393">
              <w:rPr>
                <w:rStyle w:val="cf11"/>
                <w:rFonts w:ascii="Arial" w:hAnsi="Arial" w:cs="Arial"/>
                <w:sz w:val="20"/>
                <w:szCs w:val="20"/>
                <w:lang w:val="lt-LT"/>
              </w:rPr>
              <w:t>ys</w:t>
            </w:r>
            <w:proofErr w:type="spellEnd"/>
            <w:r w:rsidRPr="00697393">
              <w:rPr>
                <w:rStyle w:val="cf11"/>
                <w:rFonts w:ascii="Arial" w:hAnsi="Arial" w:cs="Arial"/>
                <w:sz w:val="20"/>
                <w:szCs w:val="20"/>
                <w:lang w:val="lt-LT"/>
              </w:rPr>
              <w:t xml:space="preserve">) ir (arba) apmokėta sąskaita dėl turto įsigijimo, prekių tiekimo ir (ar) paslaugų atlikimo, statybos ar rangos darbų pradėjimo; </w:t>
            </w:r>
          </w:p>
          <w:p w14:paraId="5B47DA4B" w14:textId="56F71556" w:rsidR="00EC4A53" w:rsidRPr="00A402D6" w:rsidRDefault="46BFEEF7" w:rsidP="00697393">
            <w:pPr>
              <w:pStyle w:val="ListParagraph"/>
              <w:numPr>
                <w:ilvl w:val="0"/>
                <w:numId w:val="55"/>
              </w:numPr>
              <w:tabs>
                <w:tab w:val="left" w:pos="312"/>
              </w:tabs>
              <w:ind w:left="0" w:firstLine="0"/>
              <w:jc w:val="both"/>
              <w:rPr>
                <w:rStyle w:val="cf11"/>
                <w:rFonts w:ascii="Arial" w:hAnsi="Arial" w:cs="Arial"/>
                <w:sz w:val="20"/>
                <w:szCs w:val="20"/>
                <w:lang w:val="lt-LT"/>
              </w:rPr>
            </w:pPr>
            <w:r w:rsidRPr="00A402D6">
              <w:rPr>
                <w:rStyle w:val="cf11"/>
                <w:rFonts w:ascii="Arial" w:hAnsi="Arial" w:cs="Arial"/>
                <w:sz w:val="20"/>
                <w:szCs w:val="20"/>
                <w:lang w:val="lt-LT"/>
              </w:rPr>
              <w:t>Atsiskaitymams su Rusij</w:t>
            </w:r>
            <w:r w:rsidR="00EB5318" w:rsidRPr="00A402D6">
              <w:rPr>
                <w:rStyle w:val="cf11"/>
                <w:rFonts w:ascii="Arial" w:hAnsi="Arial" w:cs="Arial"/>
                <w:sz w:val="20"/>
                <w:szCs w:val="20"/>
                <w:lang w:val="lt-LT"/>
              </w:rPr>
              <w:t>oje</w:t>
            </w:r>
            <w:r w:rsidRPr="00A402D6">
              <w:rPr>
                <w:rStyle w:val="cf11"/>
                <w:rFonts w:ascii="Arial" w:hAnsi="Arial" w:cs="Arial"/>
                <w:sz w:val="20"/>
                <w:szCs w:val="20"/>
                <w:lang w:val="lt-LT"/>
              </w:rPr>
              <w:t>, Baltarusij</w:t>
            </w:r>
            <w:r w:rsidR="00EB5318" w:rsidRPr="00A402D6">
              <w:rPr>
                <w:rStyle w:val="cf11"/>
                <w:rFonts w:ascii="Arial" w:hAnsi="Arial" w:cs="Arial"/>
                <w:sz w:val="20"/>
                <w:szCs w:val="20"/>
                <w:lang w:val="lt-LT"/>
              </w:rPr>
              <w:t>oje</w:t>
            </w:r>
            <w:r w:rsidRPr="00A402D6">
              <w:rPr>
                <w:rStyle w:val="cf11"/>
                <w:rFonts w:ascii="Arial" w:hAnsi="Arial" w:cs="Arial"/>
                <w:sz w:val="20"/>
                <w:szCs w:val="20"/>
                <w:lang w:val="lt-LT"/>
              </w:rPr>
              <w:t xml:space="preserve"> ir Kinij</w:t>
            </w:r>
            <w:r w:rsidR="00EB5318" w:rsidRPr="00A402D6">
              <w:rPr>
                <w:rStyle w:val="cf11"/>
                <w:rFonts w:ascii="Arial" w:hAnsi="Arial" w:cs="Arial"/>
                <w:sz w:val="20"/>
                <w:szCs w:val="20"/>
                <w:lang w:val="lt-LT"/>
              </w:rPr>
              <w:t>oje registruotais subjektais</w:t>
            </w:r>
            <w:r w:rsidRPr="00A402D6">
              <w:rPr>
                <w:rStyle w:val="cf11"/>
                <w:rFonts w:ascii="Arial" w:hAnsi="Arial" w:cs="Arial"/>
                <w:sz w:val="20"/>
                <w:szCs w:val="20"/>
                <w:lang w:val="lt-LT"/>
              </w:rPr>
              <w:t>.</w:t>
            </w:r>
          </w:p>
          <w:p w14:paraId="76F83DD0" w14:textId="40C5EEAC" w:rsidR="001C6D10" w:rsidRPr="00697393" w:rsidRDefault="001C6D10" w:rsidP="00697393">
            <w:pPr>
              <w:pStyle w:val="ListParagraph"/>
              <w:numPr>
                <w:ilvl w:val="0"/>
                <w:numId w:val="55"/>
              </w:numPr>
              <w:tabs>
                <w:tab w:val="left" w:pos="312"/>
              </w:tabs>
              <w:ind w:left="0" w:firstLine="0"/>
              <w:jc w:val="both"/>
              <w:rPr>
                <w:rStyle w:val="cf11"/>
                <w:rFonts w:ascii="Arial" w:hAnsi="Arial" w:cs="Arial"/>
                <w:sz w:val="20"/>
                <w:szCs w:val="20"/>
                <w:lang w:val="lt-LT"/>
              </w:rPr>
            </w:pPr>
            <w:r w:rsidRPr="00697393">
              <w:rPr>
                <w:rStyle w:val="cf11"/>
                <w:rFonts w:ascii="Arial" w:hAnsi="Arial" w:cs="Arial"/>
                <w:sz w:val="20"/>
                <w:szCs w:val="20"/>
                <w:lang w:val="lt-LT"/>
              </w:rPr>
              <w:t xml:space="preserve">Nekilnojamam turtui pirkti ir (ar) statyti, siekiant jį parduoti ar kitu būdu perleisti kitiems asmenims, įskaitant turto nuomą ir panaudą, o ne naudoti savo veikloje, taip pat investicijoms į gyvenamosios paskirties nekilnojamąjį turtą. Nekilnojamojo turto naudojimu savo veikloje laikoma, jei ne mažiau kaip 60 proc. įsigyjamo turto planuojama panaudoti Investicinės Paskolos gavėjo </w:t>
            </w:r>
            <w:r w:rsidR="005263B7" w:rsidRPr="00697393">
              <w:rPr>
                <w:rStyle w:val="cf11"/>
                <w:rFonts w:ascii="Arial" w:hAnsi="Arial" w:cs="Arial"/>
                <w:sz w:val="20"/>
                <w:szCs w:val="20"/>
                <w:lang w:val="lt-LT"/>
              </w:rPr>
              <w:t>ekonominei</w:t>
            </w:r>
            <w:r w:rsidRPr="00697393">
              <w:rPr>
                <w:rStyle w:val="cf11"/>
                <w:rFonts w:ascii="Arial" w:hAnsi="Arial" w:cs="Arial"/>
                <w:sz w:val="20"/>
                <w:szCs w:val="20"/>
                <w:lang w:val="lt-LT"/>
              </w:rPr>
              <w:t xml:space="preserve"> veiklai vykdyti; </w:t>
            </w:r>
          </w:p>
          <w:p w14:paraId="38C25DF3" w14:textId="0F8F803D" w:rsidR="001C6D10" w:rsidRPr="00697393" w:rsidRDefault="001C6D10" w:rsidP="00697393">
            <w:pPr>
              <w:pStyle w:val="ListParagraph"/>
              <w:numPr>
                <w:ilvl w:val="0"/>
                <w:numId w:val="55"/>
              </w:numPr>
              <w:tabs>
                <w:tab w:val="left" w:pos="312"/>
              </w:tabs>
              <w:ind w:left="0" w:firstLine="0"/>
              <w:jc w:val="both"/>
              <w:rPr>
                <w:rStyle w:val="cf11"/>
                <w:rFonts w:ascii="Arial" w:hAnsi="Arial" w:cs="Arial"/>
                <w:sz w:val="20"/>
                <w:szCs w:val="20"/>
                <w:lang w:val="lt-LT"/>
              </w:rPr>
            </w:pPr>
            <w:r w:rsidRPr="00697393">
              <w:rPr>
                <w:rStyle w:val="cf11"/>
                <w:rFonts w:ascii="Arial" w:hAnsi="Arial" w:cs="Arial"/>
                <w:sz w:val="20"/>
                <w:szCs w:val="20"/>
                <w:lang w:val="lt-LT"/>
              </w:rPr>
              <w:t>Žemės ūkio paskirties žemei</w:t>
            </w:r>
            <w:r w:rsidR="00AE1B28" w:rsidRPr="00697393">
              <w:rPr>
                <w:rStyle w:val="cf11"/>
                <w:rFonts w:ascii="Arial" w:hAnsi="Arial" w:cs="Arial"/>
                <w:sz w:val="20"/>
                <w:szCs w:val="20"/>
                <w:lang w:val="lt-LT"/>
              </w:rPr>
              <w:t>,</w:t>
            </w:r>
            <w:r w:rsidR="00A0040E" w:rsidRPr="00697393">
              <w:rPr>
                <w:rStyle w:val="cf11"/>
                <w:rFonts w:ascii="Arial" w:hAnsi="Arial" w:cs="Arial"/>
                <w:sz w:val="20"/>
                <w:szCs w:val="20"/>
                <w:lang w:val="lt-LT"/>
              </w:rPr>
              <w:t xml:space="preserve"> kaip tai suprantama Lietuvos Respublikos žemės įstatyme, įsigyti</w:t>
            </w:r>
            <w:r w:rsidRPr="00697393">
              <w:rPr>
                <w:rStyle w:val="cf11"/>
                <w:rFonts w:ascii="Arial" w:hAnsi="Arial" w:cs="Arial"/>
                <w:sz w:val="20"/>
                <w:szCs w:val="20"/>
                <w:lang w:val="lt-LT"/>
              </w:rPr>
              <w:t>;</w:t>
            </w:r>
          </w:p>
          <w:p w14:paraId="3DD9A24C" w14:textId="58AE87C0" w:rsidR="00EA7BA6" w:rsidRPr="00697393" w:rsidRDefault="00A0040E" w:rsidP="00697393">
            <w:pPr>
              <w:pStyle w:val="ListParagraph"/>
              <w:numPr>
                <w:ilvl w:val="0"/>
                <w:numId w:val="55"/>
              </w:numPr>
              <w:tabs>
                <w:tab w:val="left" w:pos="312"/>
              </w:tabs>
              <w:ind w:left="0" w:firstLine="0"/>
              <w:jc w:val="both"/>
              <w:rPr>
                <w:rFonts w:ascii="Arial" w:hAnsi="Arial" w:cs="Arial"/>
                <w:sz w:val="20"/>
                <w:szCs w:val="20"/>
                <w:lang w:val="lt-LT"/>
              </w:rPr>
            </w:pPr>
            <w:r w:rsidRPr="00697393">
              <w:rPr>
                <w:rStyle w:val="cf11"/>
                <w:rFonts w:ascii="Arial" w:hAnsi="Arial" w:cs="Arial"/>
                <w:sz w:val="20"/>
                <w:szCs w:val="20"/>
                <w:lang w:val="lt-LT"/>
              </w:rPr>
              <w:t>T</w:t>
            </w:r>
            <w:r w:rsidR="001C6D10" w:rsidRPr="00697393">
              <w:rPr>
                <w:rStyle w:val="cf11"/>
                <w:rFonts w:ascii="Arial" w:hAnsi="Arial" w:cs="Arial"/>
                <w:sz w:val="20"/>
                <w:szCs w:val="20"/>
                <w:lang w:val="lt-LT"/>
              </w:rPr>
              <w:t>ransporto priemonėms, kaip jos apibrėžtos Lietuvos Respublikos saugaus eismo automobilių keliais įstatyme,</w:t>
            </w:r>
            <w:r w:rsidRPr="00697393">
              <w:rPr>
                <w:rStyle w:val="cf11"/>
                <w:rFonts w:ascii="Arial" w:hAnsi="Arial" w:cs="Arial"/>
                <w:sz w:val="20"/>
                <w:szCs w:val="20"/>
                <w:lang w:val="lt-LT"/>
              </w:rPr>
              <w:t xml:space="preserve"> įsigyti.</w:t>
            </w:r>
          </w:p>
        </w:tc>
      </w:tr>
      <w:tr w:rsidR="00EA7BA6" w14:paraId="1E7378A1" w14:textId="77777777" w:rsidTr="46BFEEF7">
        <w:tc>
          <w:tcPr>
            <w:tcW w:w="4111" w:type="dxa"/>
          </w:tcPr>
          <w:p w14:paraId="258E72CC" w14:textId="07BE6A79" w:rsidR="00EA7BA6" w:rsidRPr="00736FCE" w:rsidRDefault="001F0711" w:rsidP="00EA7BA6">
            <w:pPr>
              <w:rPr>
                <w:rFonts w:ascii="Arial" w:hAnsi="Arial" w:cs="Arial"/>
                <w:b/>
                <w:bCs/>
                <w:sz w:val="20"/>
                <w:szCs w:val="20"/>
                <w:lang w:val="lt-LT"/>
              </w:rPr>
            </w:pPr>
            <w:r w:rsidRPr="00736FCE">
              <w:rPr>
                <w:rFonts w:ascii="Arial" w:hAnsi="Arial" w:cs="Arial"/>
                <w:b/>
                <w:bCs/>
                <w:sz w:val="20"/>
                <w:szCs w:val="20"/>
                <w:lang w:val="lt-LT"/>
              </w:rPr>
              <w:t>Investicinės Paskolos išmokėjimo Paskolos gavėjui tvarka</w:t>
            </w:r>
          </w:p>
        </w:tc>
        <w:tc>
          <w:tcPr>
            <w:tcW w:w="5522" w:type="dxa"/>
          </w:tcPr>
          <w:p w14:paraId="64D6C5E9" w14:textId="2F074D3E" w:rsidR="00EA7BA6" w:rsidRPr="00BA1247" w:rsidRDefault="00BA1247" w:rsidP="00BA1247">
            <w:pPr>
              <w:jc w:val="both"/>
              <w:rPr>
                <w:rFonts w:ascii="Arial" w:hAnsi="Arial" w:cs="Arial"/>
                <w:b/>
                <w:bCs/>
                <w:sz w:val="20"/>
                <w:szCs w:val="20"/>
                <w:lang w:val="lt-LT"/>
              </w:rPr>
            </w:pPr>
            <w:r w:rsidRPr="00BA1247">
              <w:rPr>
                <w:rFonts w:ascii="Arial" w:hAnsi="Arial" w:cs="Arial"/>
                <w:sz w:val="20"/>
                <w:szCs w:val="20"/>
                <w:lang w:val="lt-LT"/>
              </w:rPr>
              <w:t xml:space="preserve">Investicinės Paskolos lėšos išmokamos tiesiogiai </w:t>
            </w:r>
            <w:r w:rsidR="004311CC">
              <w:rPr>
                <w:rFonts w:ascii="Arial" w:hAnsi="Arial" w:cs="Arial"/>
                <w:sz w:val="20"/>
                <w:szCs w:val="20"/>
                <w:lang w:val="lt-LT"/>
              </w:rPr>
              <w:t xml:space="preserve">Investicinės </w:t>
            </w:r>
            <w:r w:rsidRPr="00BA1247">
              <w:rPr>
                <w:rFonts w:ascii="Arial" w:hAnsi="Arial" w:cs="Arial"/>
                <w:sz w:val="20"/>
                <w:szCs w:val="20"/>
                <w:lang w:val="lt-LT"/>
              </w:rPr>
              <w:t xml:space="preserve">Paskolos gavėjui pagal </w:t>
            </w:r>
            <w:r w:rsidR="004311CC">
              <w:rPr>
                <w:rFonts w:ascii="Arial" w:hAnsi="Arial" w:cs="Arial"/>
                <w:sz w:val="20"/>
                <w:szCs w:val="20"/>
                <w:lang w:val="lt-LT"/>
              </w:rPr>
              <w:t xml:space="preserve">Investicinės </w:t>
            </w:r>
            <w:r w:rsidRPr="00BA1247">
              <w:rPr>
                <w:rFonts w:ascii="Arial" w:hAnsi="Arial" w:cs="Arial"/>
                <w:sz w:val="20"/>
                <w:szCs w:val="20"/>
                <w:lang w:val="lt-LT"/>
              </w:rPr>
              <w:t xml:space="preserve">Paskolos gavėjo pateiktus </w:t>
            </w:r>
            <w:r w:rsidR="006B0759">
              <w:rPr>
                <w:rFonts w:ascii="Arial" w:hAnsi="Arial" w:cs="Arial"/>
                <w:sz w:val="20"/>
                <w:szCs w:val="20"/>
                <w:lang w:val="lt-LT"/>
              </w:rPr>
              <w:t>Investicinės P</w:t>
            </w:r>
            <w:r w:rsidRPr="00BA1247">
              <w:rPr>
                <w:rFonts w:ascii="Arial" w:hAnsi="Arial" w:cs="Arial"/>
                <w:sz w:val="20"/>
                <w:szCs w:val="20"/>
                <w:lang w:val="lt-LT"/>
              </w:rPr>
              <w:t xml:space="preserve">askolos lėšų pervedimo prašymus (toliau – pervedimo prašymas). Kartu su pervedimo prašymu, pervedimo prašyme nurodytai sumai, </w:t>
            </w:r>
            <w:r w:rsidR="004311CC">
              <w:rPr>
                <w:rFonts w:ascii="Arial" w:hAnsi="Arial" w:cs="Arial"/>
                <w:sz w:val="20"/>
                <w:szCs w:val="20"/>
                <w:lang w:val="lt-LT"/>
              </w:rPr>
              <w:t xml:space="preserve">Investicinės </w:t>
            </w:r>
            <w:r w:rsidRPr="00BA1247">
              <w:rPr>
                <w:rFonts w:ascii="Arial" w:hAnsi="Arial" w:cs="Arial"/>
                <w:sz w:val="20"/>
                <w:szCs w:val="20"/>
                <w:lang w:val="lt-LT"/>
              </w:rPr>
              <w:t xml:space="preserve">Paskolos gavėjas privalo pateikti sąskaitas faktūras ir (ar) kitus pagrindžiančius dokumentus (pvz., sutartis ir pan.). Investicinės Paskolos išmokėjimo pagal pervedimo prašymą, pervedimo prašymo teikimo tvarka </w:t>
            </w:r>
            <w:r w:rsidR="004311CC">
              <w:rPr>
                <w:rFonts w:ascii="Arial" w:hAnsi="Arial" w:cs="Arial"/>
                <w:sz w:val="20"/>
                <w:szCs w:val="20"/>
                <w:lang w:val="lt-LT"/>
              </w:rPr>
              <w:t xml:space="preserve">Investicinės </w:t>
            </w:r>
            <w:r w:rsidRPr="00BA1247">
              <w:rPr>
                <w:rFonts w:ascii="Arial" w:hAnsi="Arial" w:cs="Arial"/>
                <w:sz w:val="20"/>
                <w:szCs w:val="20"/>
                <w:lang w:val="lt-LT"/>
              </w:rPr>
              <w:t xml:space="preserve">Paskolos gavėjui nustatoma Investicinės Paskolos sutartyje. </w:t>
            </w:r>
            <w:r w:rsidR="004311CC">
              <w:rPr>
                <w:rFonts w:ascii="Arial" w:hAnsi="Arial" w:cs="Arial"/>
                <w:sz w:val="20"/>
                <w:szCs w:val="20"/>
                <w:lang w:val="lt-LT"/>
              </w:rPr>
              <w:t xml:space="preserve">Investicinės </w:t>
            </w:r>
            <w:r w:rsidRPr="00BA1247">
              <w:rPr>
                <w:rFonts w:ascii="Arial" w:hAnsi="Arial" w:cs="Arial"/>
                <w:sz w:val="20"/>
                <w:szCs w:val="20"/>
                <w:lang w:val="lt-LT"/>
              </w:rPr>
              <w:t>Paskolos gavėjas Investicinės Paskolos lėšų pervedimo metu negali būti įgijęs bankrutuojančios, bankrutavusios, restruktūrizuojamos, likviduojamos įmonės statuso</w:t>
            </w:r>
            <w:r>
              <w:rPr>
                <w:rFonts w:ascii="Arial" w:hAnsi="Arial" w:cs="Arial"/>
                <w:sz w:val="20"/>
                <w:szCs w:val="20"/>
                <w:lang w:val="lt-LT"/>
              </w:rPr>
              <w:t>.</w:t>
            </w:r>
          </w:p>
        </w:tc>
      </w:tr>
      <w:tr w:rsidR="00EA7BA6" w14:paraId="5939B61E" w14:textId="77777777" w:rsidTr="46BFEEF7">
        <w:tc>
          <w:tcPr>
            <w:tcW w:w="4111" w:type="dxa"/>
          </w:tcPr>
          <w:p w14:paraId="4EE76B10" w14:textId="462B2096" w:rsidR="00EA7BA6" w:rsidRPr="00736FCE" w:rsidRDefault="001F0711" w:rsidP="00EA7BA6">
            <w:pPr>
              <w:rPr>
                <w:rFonts w:ascii="Arial" w:hAnsi="Arial" w:cs="Arial"/>
                <w:b/>
                <w:bCs/>
                <w:sz w:val="20"/>
                <w:szCs w:val="20"/>
                <w:lang w:val="lt-LT"/>
              </w:rPr>
            </w:pPr>
            <w:r w:rsidRPr="00736FCE">
              <w:rPr>
                <w:rFonts w:ascii="Arial" w:hAnsi="Arial" w:cs="Arial"/>
                <w:b/>
                <w:bCs/>
                <w:sz w:val="20"/>
                <w:szCs w:val="20"/>
                <w:lang w:val="lt-LT"/>
              </w:rPr>
              <w:t xml:space="preserve">Investicinės </w:t>
            </w:r>
            <w:r w:rsidR="00CC1800">
              <w:rPr>
                <w:rFonts w:ascii="Arial" w:hAnsi="Arial" w:cs="Arial"/>
                <w:b/>
                <w:bCs/>
                <w:sz w:val="20"/>
                <w:szCs w:val="20"/>
                <w:lang w:val="lt-LT"/>
              </w:rPr>
              <w:t>P</w:t>
            </w:r>
            <w:r w:rsidRPr="00736FCE">
              <w:rPr>
                <w:rFonts w:ascii="Arial" w:hAnsi="Arial" w:cs="Arial"/>
                <w:b/>
                <w:bCs/>
                <w:sz w:val="20"/>
                <w:szCs w:val="20"/>
                <w:lang w:val="lt-LT"/>
              </w:rPr>
              <w:t>askolos įmokų mokėjimo grafikas ir Investicinės Paskolos grąžinimas</w:t>
            </w:r>
          </w:p>
        </w:tc>
        <w:tc>
          <w:tcPr>
            <w:tcW w:w="5522" w:type="dxa"/>
          </w:tcPr>
          <w:p w14:paraId="2712C829" w14:textId="6C65B088" w:rsidR="00ED2F02" w:rsidRDefault="00ED2F02" w:rsidP="00ED2F02">
            <w:pPr>
              <w:jc w:val="both"/>
              <w:rPr>
                <w:rFonts w:ascii="Arial" w:hAnsi="Arial" w:cs="Arial"/>
                <w:sz w:val="20"/>
                <w:szCs w:val="20"/>
                <w:lang w:val="lt-LT"/>
              </w:rPr>
            </w:pPr>
            <w:r w:rsidRPr="00ED2F02">
              <w:rPr>
                <w:rFonts w:ascii="Arial" w:hAnsi="Arial" w:cs="Arial"/>
                <w:sz w:val="20"/>
                <w:szCs w:val="20"/>
                <w:lang w:val="lt-LT"/>
              </w:rPr>
              <w:t xml:space="preserve">Įmokų mokėjimo grafikas yra linijinis ir sudaromas per 10 darbo dienų po Investicinės Paskolos išmokėjimo. Įmokų mokėjimo grafike įmokos išdėstomos lygiomis dalimis kas mėnesį. Investicinės Paskolos gavėjas Investicinę Paskolą ar jos dalį gali grąžinti anksčiau nei nustatyta įmokų mokėjimo grafike. Grafikas atnaujinamas sumažėjus Investicinės Paskolos sumos dydžiui arba pasikeitus terminui. Įmokos, kurias sudaro Investicinės Paskolos dalis ir (ar) palūkanų dalis, mokamos kas mėnesį, Investicinės Paskolos sutartyje nustatytą įmokos dieną. </w:t>
            </w:r>
          </w:p>
          <w:p w14:paraId="14323C42" w14:textId="77777777" w:rsidR="00ED2F02" w:rsidRDefault="00ED2F02" w:rsidP="00ED2F02">
            <w:pPr>
              <w:jc w:val="both"/>
              <w:rPr>
                <w:rFonts w:ascii="Arial" w:hAnsi="Arial" w:cs="Arial"/>
                <w:sz w:val="20"/>
                <w:szCs w:val="20"/>
                <w:lang w:val="lt-LT"/>
              </w:rPr>
            </w:pPr>
          </w:p>
          <w:p w14:paraId="49CD9C24" w14:textId="77777777" w:rsidR="00ED2F02" w:rsidRDefault="00ED2F02" w:rsidP="00ED2F02">
            <w:pPr>
              <w:jc w:val="both"/>
              <w:rPr>
                <w:rFonts w:ascii="Arial" w:hAnsi="Arial" w:cs="Arial"/>
                <w:sz w:val="20"/>
                <w:szCs w:val="20"/>
                <w:lang w:val="lt-LT"/>
              </w:rPr>
            </w:pPr>
            <w:r w:rsidRPr="00ED2F02">
              <w:rPr>
                <w:rFonts w:ascii="Arial" w:hAnsi="Arial" w:cs="Arial"/>
                <w:sz w:val="20"/>
                <w:szCs w:val="20"/>
                <w:lang w:val="lt-LT"/>
              </w:rPr>
              <w:t xml:space="preserve">Investicinės Paskolos gavėjas Investicinę Paskolą turi pradėti grąžinti visais atvejais ne vėliau nei suėjus 24 mėnesių Investicinės Paskolos grąžinimo atidėjimo terminui </w:t>
            </w:r>
            <w:r w:rsidRPr="00ED2F02">
              <w:rPr>
                <w:rFonts w:ascii="Arial" w:hAnsi="Arial" w:cs="Arial"/>
                <w:sz w:val="20"/>
                <w:szCs w:val="20"/>
                <w:lang w:val="lt-LT"/>
              </w:rPr>
              <w:lastRenderedPageBreak/>
              <w:t xml:space="preserve">(pagal Investicinio Projekto poreikį) po Investicinės Paskolos sutarties pasirašymo, su artimiausia įmoka. </w:t>
            </w:r>
          </w:p>
          <w:p w14:paraId="46F97E0E" w14:textId="77777777" w:rsidR="00ED2F02" w:rsidRDefault="00ED2F02" w:rsidP="00ED2F02">
            <w:pPr>
              <w:jc w:val="both"/>
              <w:rPr>
                <w:rFonts w:ascii="Arial" w:hAnsi="Arial" w:cs="Arial"/>
                <w:sz w:val="20"/>
                <w:szCs w:val="20"/>
                <w:lang w:val="lt-LT"/>
              </w:rPr>
            </w:pPr>
          </w:p>
          <w:p w14:paraId="1F0335F5" w14:textId="4DD84318" w:rsidR="00EA7BA6" w:rsidRPr="006B0759" w:rsidRDefault="00ED2F02" w:rsidP="00ED2F02">
            <w:pPr>
              <w:jc w:val="both"/>
              <w:rPr>
                <w:rFonts w:ascii="Arial" w:hAnsi="Arial" w:cs="Arial"/>
                <w:sz w:val="20"/>
                <w:szCs w:val="20"/>
                <w:lang w:val="lt-LT"/>
              </w:rPr>
            </w:pPr>
            <w:r w:rsidRPr="006B0759">
              <w:rPr>
                <w:rFonts w:ascii="Arial" w:hAnsi="Arial" w:cs="Arial"/>
                <w:sz w:val="20"/>
                <w:szCs w:val="20"/>
                <w:lang w:val="lt-LT"/>
              </w:rPr>
              <w:t xml:space="preserve">Investicinės Paskolos gavėjo prašymu ir „Invegai“ sutikus, Investicinės Paskolos grąžinimo atidėjimo terminas, kuris buvo trumpesnis nei </w:t>
            </w:r>
            <w:r w:rsidR="00B14CD9" w:rsidRPr="006B0759">
              <w:rPr>
                <w:rFonts w:ascii="Arial" w:hAnsi="Arial" w:cs="Arial"/>
                <w:sz w:val="20"/>
                <w:szCs w:val="20"/>
                <w:lang w:val="lt-LT"/>
              </w:rPr>
              <w:t>24 </w:t>
            </w:r>
            <w:r w:rsidRPr="006B0759">
              <w:rPr>
                <w:rFonts w:ascii="Arial" w:hAnsi="Arial" w:cs="Arial"/>
                <w:sz w:val="20"/>
                <w:szCs w:val="20"/>
                <w:lang w:val="lt-LT"/>
              </w:rPr>
              <w:t xml:space="preserve">mėnesiai, gali būti atidėtas papildomai, </w:t>
            </w:r>
            <w:r w:rsidR="00942EF2" w:rsidRPr="006B0759">
              <w:rPr>
                <w:rFonts w:ascii="Arial" w:hAnsi="Arial" w:cs="Arial"/>
                <w:sz w:val="20"/>
                <w:szCs w:val="20"/>
                <w:lang w:val="lt-LT"/>
              </w:rPr>
              <w:t xml:space="preserve">bet ne daugiau kaip vieną kartą, iš viso iki 24 mėnesių, </w:t>
            </w:r>
            <w:r w:rsidRPr="006B0759">
              <w:rPr>
                <w:rFonts w:ascii="Arial" w:hAnsi="Arial" w:cs="Arial"/>
                <w:sz w:val="20"/>
                <w:szCs w:val="20"/>
                <w:lang w:val="lt-LT"/>
              </w:rPr>
              <w:t>jei Investicinės Paskolos gavėjas sutinka sumokėti „Invegos“ nustatytą Investicinės Paskolos sutarties sąlygų pakeitimo mokestį</w:t>
            </w:r>
            <w:r w:rsidR="00942EF2" w:rsidRPr="006B0759">
              <w:rPr>
                <w:rFonts w:ascii="Arial" w:hAnsi="Arial" w:cs="Arial"/>
                <w:sz w:val="20"/>
                <w:szCs w:val="20"/>
                <w:lang w:val="lt-LT"/>
              </w:rPr>
              <w:t>.</w:t>
            </w:r>
            <w:r w:rsidRPr="006B0759">
              <w:rPr>
                <w:rFonts w:ascii="Arial" w:hAnsi="Arial" w:cs="Arial"/>
                <w:sz w:val="20"/>
                <w:szCs w:val="20"/>
                <w:lang w:val="lt-LT"/>
              </w:rPr>
              <w:t xml:space="preserve"> Investicinės Paskolos grąžinimo atidėjimo terminas gali būti pratęsiamas, jei Investicinės Paskolos gavėjas kreipiasi ne vėliau nei likus vienam  mėnesiui iki pirminio Investicinės Paskolos grąžinimo atidėjimo termino pabaigos.</w:t>
            </w:r>
          </w:p>
        </w:tc>
      </w:tr>
      <w:tr w:rsidR="00EA7BA6" w14:paraId="10FB29CC" w14:textId="77777777" w:rsidTr="46BFEEF7">
        <w:tc>
          <w:tcPr>
            <w:tcW w:w="4111" w:type="dxa"/>
          </w:tcPr>
          <w:p w14:paraId="160C8CFE" w14:textId="4DBB9269" w:rsidR="00EA7BA6" w:rsidRPr="00736FCE" w:rsidRDefault="00736FCE" w:rsidP="00EA7BA6">
            <w:pPr>
              <w:rPr>
                <w:rFonts w:ascii="Arial" w:hAnsi="Arial" w:cs="Arial"/>
                <w:b/>
                <w:bCs/>
                <w:sz w:val="20"/>
                <w:szCs w:val="20"/>
                <w:lang w:val="lt-LT"/>
              </w:rPr>
            </w:pPr>
            <w:r w:rsidRPr="00736FCE">
              <w:rPr>
                <w:rFonts w:ascii="Arial" w:hAnsi="Arial" w:cs="Arial"/>
                <w:b/>
                <w:bCs/>
                <w:sz w:val="20"/>
                <w:szCs w:val="20"/>
                <w:lang w:val="lt-LT"/>
              </w:rPr>
              <w:lastRenderedPageBreak/>
              <w:t>Investicinės Paskolos užtikrinimo priemonės</w:t>
            </w:r>
          </w:p>
        </w:tc>
        <w:tc>
          <w:tcPr>
            <w:tcW w:w="5522" w:type="dxa"/>
          </w:tcPr>
          <w:p w14:paraId="7A89BBEB" w14:textId="7F8DE4E4" w:rsidR="00EA7BA6" w:rsidRDefault="007A51DB" w:rsidP="007A51DB">
            <w:pPr>
              <w:jc w:val="both"/>
              <w:rPr>
                <w:rFonts w:ascii="Arial" w:hAnsi="Arial" w:cs="Arial"/>
                <w:b/>
                <w:bCs/>
                <w:sz w:val="20"/>
                <w:szCs w:val="20"/>
              </w:rPr>
            </w:pPr>
            <w:r w:rsidRPr="00470B51">
              <w:rPr>
                <w:rFonts w:ascii="Arial" w:hAnsi="Arial" w:cs="Arial"/>
                <w:sz w:val="20"/>
                <w:szCs w:val="20"/>
                <w:lang w:val="lt-LT"/>
              </w:rPr>
              <w:t xml:space="preserve">Už Investicinės Paskolos lėšas finansuojamas ilgalaikis turtas ar kitas lygiavertis </w:t>
            </w:r>
            <w:r w:rsidRPr="008316B1">
              <w:rPr>
                <w:rFonts w:ascii="Arial" w:hAnsi="Arial" w:cs="Arial"/>
                <w:sz w:val="20"/>
                <w:szCs w:val="20"/>
                <w:lang w:val="lt-LT"/>
              </w:rPr>
              <w:t>ilgalaikis turtas (t. y. ne mažesnės vertės nei Investicinės Paskolos lėšomis finansuojamas</w:t>
            </w:r>
            <w:r w:rsidRPr="00470B51">
              <w:rPr>
                <w:rFonts w:ascii="Arial" w:hAnsi="Arial" w:cs="Arial"/>
                <w:sz w:val="20"/>
                <w:szCs w:val="20"/>
                <w:lang w:val="lt-LT"/>
              </w:rPr>
              <w:t xml:space="preserve"> turtas) turi būti įkeistas „Invegos“ naudai. Paraiškos vertinimo metu nustačius didesnę Investicinio projekto (ne)įgyvendinimo ir (ar) Investicinės Paskolos negrąžinimo riziką, „Invega“ turi teisę pareikalauti papildomų užtikrinimo priemonių. Visas išlaidas, susijusias su Investicinės Paskolos užtikrinimo priemonių įforminimu (turto vertinimo, notaro paslaugų mokesčiai ir kt.), apmoka </w:t>
            </w:r>
            <w:r w:rsidR="004311CC">
              <w:rPr>
                <w:rFonts w:ascii="Arial" w:hAnsi="Arial" w:cs="Arial"/>
                <w:sz w:val="20"/>
                <w:szCs w:val="20"/>
                <w:lang w:val="lt-LT"/>
              </w:rPr>
              <w:t xml:space="preserve">Investicinės </w:t>
            </w:r>
            <w:r w:rsidRPr="00470B51">
              <w:rPr>
                <w:rFonts w:ascii="Arial" w:hAnsi="Arial" w:cs="Arial"/>
                <w:sz w:val="20"/>
                <w:szCs w:val="20"/>
                <w:lang w:val="lt-LT"/>
              </w:rPr>
              <w:t>Paskolos gavėjas</w:t>
            </w:r>
            <w:r>
              <w:rPr>
                <w:rFonts w:ascii="Arial" w:hAnsi="Arial" w:cs="Arial"/>
                <w:sz w:val="20"/>
                <w:szCs w:val="20"/>
                <w:lang w:val="lt-LT"/>
              </w:rPr>
              <w:t>.</w:t>
            </w:r>
          </w:p>
        </w:tc>
      </w:tr>
      <w:tr w:rsidR="00736FCE" w14:paraId="47276763" w14:textId="77777777" w:rsidTr="46BFEEF7">
        <w:tc>
          <w:tcPr>
            <w:tcW w:w="4111" w:type="dxa"/>
          </w:tcPr>
          <w:p w14:paraId="6EF64E22" w14:textId="4E5A63B1" w:rsidR="00736FCE" w:rsidRPr="00736FCE" w:rsidRDefault="00A97EFF" w:rsidP="00EA7BA6">
            <w:pPr>
              <w:rPr>
                <w:rFonts w:ascii="Arial" w:hAnsi="Arial" w:cs="Arial"/>
                <w:b/>
                <w:bCs/>
                <w:sz w:val="20"/>
                <w:szCs w:val="20"/>
                <w:lang w:val="lt-LT"/>
              </w:rPr>
            </w:pPr>
            <w:r>
              <w:rPr>
                <w:rFonts w:ascii="Arial" w:eastAsia="Calibri" w:hAnsi="Arial" w:cs="Arial"/>
                <w:b/>
                <w:sz w:val="20"/>
                <w:szCs w:val="20"/>
                <w:lang w:val="lt-LT"/>
              </w:rPr>
              <w:t xml:space="preserve">Investicinės </w:t>
            </w:r>
            <w:r w:rsidRPr="002C7511">
              <w:rPr>
                <w:rFonts w:ascii="Arial" w:eastAsia="Calibri" w:hAnsi="Arial" w:cs="Arial"/>
                <w:b/>
                <w:sz w:val="20"/>
                <w:szCs w:val="20"/>
                <w:lang w:val="lt-LT"/>
              </w:rPr>
              <w:t>Paskol</w:t>
            </w:r>
            <w:r>
              <w:rPr>
                <w:rFonts w:ascii="Arial" w:eastAsia="Calibri" w:hAnsi="Arial" w:cs="Arial"/>
                <w:b/>
                <w:sz w:val="20"/>
                <w:szCs w:val="20"/>
                <w:lang w:val="lt-LT"/>
              </w:rPr>
              <w:t>os</w:t>
            </w:r>
            <w:r w:rsidRPr="002C7511">
              <w:rPr>
                <w:rFonts w:ascii="Arial" w:eastAsia="Calibri" w:hAnsi="Arial" w:cs="Arial"/>
                <w:b/>
                <w:sz w:val="20"/>
                <w:szCs w:val="20"/>
                <w:lang w:val="lt-LT"/>
              </w:rPr>
              <w:t xml:space="preserve"> teikimo kaina Paskolos gavėjams</w:t>
            </w:r>
          </w:p>
        </w:tc>
        <w:tc>
          <w:tcPr>
            <w:tcW w:w="5522" w:type="dxa"/>
          </w:tcPr>
          <w:p w14:paraId="6954F278" w14:textId="0DD3613D" w:rsidR="001608EC" w:rsidRPr="002A5A6C" w:rsidRDefault="001608EC" w:rsidP="001608EC">
            <w:pPr>
              <w:keepNext/>
              <w:autoSpaceDE w:val="0"/>
              <w:autoSpaceDN w:val="0"/>
              <w:contextualSpacing/>
              <w:jc w:val="both"/>
              <w:rPr>
                <w:rFonts w:ascii="Arial" w:hAnsi="Arial" w:cs="Arial"/>
                <w:sz w:val="20"/>
                <w:szCs w:val="20"/>
                <w:lang w:val="lt-LT"/>
              </w:rPr>
            </w:pPr>
            <w:r>
              <w:rPr>
                <w:rFonts w:ascii="Arial" w:hAnsi="Arial" w:cs="Arial"/>
                <w:sz w:val="20"/>
                <w:szCs w:val="20"/>
                <w:lang w:val="lt-LT"/>
              </w:rPr>
              <w:t>Investicinė</w:t>
            </w:r>
            <w:r w:rsidRPr="002A5A6C">
              <w:rPr>
                <w:rFonts w:ascii="Arial" w:hAnsi="Arial" w:cs="Arial"/>
                <w:sz w:val="20"/>
                <w:szCs w:val="20"/>
                <w:lang w:val="lt-LT"/>
              </w:rPr>
              <w:t xml:space="preserve"> </w:t>
            </w:r>
            <w:r w:rsidR="00A97EFF">
              <w:rPr>
                <w:rFonts w:ascii="Arial" w:hAnsi="Arial" w:cs="Arial"/>
                <w:sz w:val="20"/>
                <w:szCs w:val="20"/>
                <w:lang w:val="lt-LT"/>
              </w:rPr>
              <w:t>P</w:t>
            </w:r>
            <w:r w:rsidRPr="002A5A6C">
              <w:rPr>
                <w:rFonts w:ascii="Arial" w:hAnsi="Arial" w:cs="Arial"/>
                <w:sz w:val="20"/>
                <w:szCs w:val="20"/>
                <w:lang w:val="lt-LT"/>
              </w:rPr>
              <w:t>askol</w:t>
            </w:r>
            <w:r w:rsidR="00CC1800">
              <w:rPr>
                <w:rFonts w:ascii="Arial" w:hAnsi="Arial" w:cs="Arial"/>
                <w:sz w:val="20"/>
                <w:szCs w:val="20"/>
                <w:lang w:val="lt-LT"/>
              </w:rPr>
              <w:t>a</w:t>
            </w:r>
            <w:r w:rsidRPr="002A5A6C">
              <w:rPr>
                <w:rFonts w:ascii="Arial" w:hAnsi="Arial" w:cs="Arial"/>
                <w:sz w:val="20"/>
                <w:szCs w:val="20"/>
                <w:lang w:val="lt-LT"/>
              </w:rPr>
              <w:t xml:space="preserve"> teikiam</w:t>
            </w:r>
            <w:r w:rsidR="00CC1800">
              <w:rPr>
                <w:rFonts w:ascii="Arial" w:hAnsi="Arial" w:cs="Arial"/>
                <w:sz w:val="20"/>
                <w:szCs w:val="20"/>
                <w:lang w:val="lt-LT"/>
              </w:rPr>
              <w:t>a</w:t>
            </w:r>
            <w:r w:rsidRPr="002A5A6C">
              <w:rPr>
                <w:rFonts w:ascii="Arial" w:hAnsi="Arial" w:cs="Arial"/>
                <w:sz w:val="20"/>
                <w:szCs w:val="20"/>
                <w:lang w:val="lt-LT"/>
              </w:rPr>
              <w:t xml:space="preserve"> taikant fiksuotą metinę palūkanų normą, kurios dydis priklausys nuo </w:t>
            </w:r>
            <w:r w:rsidR="00CD4D03">
              <w:rPr>
                <w:rFonts w:ascii="Arial" w:hAnsi="Arial" w:cs="Arial"/>
                <w:sz w:val="20"/>
                <w:szCs w:val="20"/>
                <w:lang w:val="lt-LT"/>
              </w:rPr>
              <w:t xml:space="preserve">Investicinės </w:t>
            </w:r>
            <w:r w:rsidRPr="002A5A6C">
              <w:rPr>
                <w:rFonts w:ascii="Arial" w:hAnsi="Arial" w:cs="Arial"/>
                <w:sz w:val="20"/>
                <w:szCs w:val="20"/>
                <w:lang w:val="lt-LT"/>
              </w:rPr>
              <w:t xml:space="preserve">Paskolos gavėjo ir (ar) jo įgyvendinamo </w:t>
            </w:r>
            <w:r w:rsidR="00C17E7B">
              <w:rPr>
                <w:rFonts w:ascii="Arial" w:hAnsi="Arial" w:cs="Arial"/>
                <w:sz w:val="20"/>
                <w:szCs w:val="20"/>
                <w:lang w:val="lt-LT"/>
              </w:rPr>
              <w:t>Investicinio p</w:t>
            </w:r>
            <w:r w:rsidRPr="002A5A6C">
              <w:rPr>
                <w:rFonts w:ascii="Arial" w:hAnsi="Arial" w:cs="Arial"/>
                <w:sz w:val="20"/>
                <w:szCs w:val="20"/>
                <w:lang w:val="lt-LT"/>
              </w:rPr>
              <w:t>rojekto rizikingumo, nustatom</w:t>
            </w:r>
            <w:r w:rsidR="000107B0">
              <w:rPr>
                <w:rFonts w:ascii="Arial" w:hAnsi="Arial" w:cs="Arial"/>
                <w:sz w:val="20"/>
                <w:szCs w:val="20"/>
                <w:lang w:val="lt-LT"/>
              </w:rPr>
              <w:t>o</w:t>
            </w:r>
            <w:r w:rsidRPr="002A5A6C">
              <w:rPr>
                <w:rFonts w:ascii="Arial" w:hAnsi="Arial" w:cs="Arial"/>
                <w:sz w:val="20"/>
                <w:szCs w:val="20"/>
                <w:lang w:val="lt-LT"/>
              </w:rPr>
              <w:t xml:space="preserve"> pagal „Invegos“ patvirtintą metodiką. Bet kuriuo atveju, </w:t>
            </w:r>
            <w:r>
              <w:rPr>
                <w:rFonts w:ascii="Arial" w:hAnsi="Arial" w:cs="Arial"/>
                <w:sz w:val="20"/>
                <w:szCs w:val="20"/>
                <w:lang w:val="lt-LT"/>
              </w:rPr>
              <w:t xml:space="preserve">Investicinei </w:t>
            </w:r>
            <w:r w:rsidRPr="002A5A6C">
              <w:rPr>
                <w:rFonts w:ascii="Arial" w:hAnsi="Arial" w:cs="Arial"/>
                <w:sz w:val="20"/>
                <w:szCs w:val="20"/>
                <w:lang w:val="lt-LT"/>
              </w:rPr>
              <w:t xml:space="preserve">Paskolai taikomos </w:t>
            </w:r>
            <w:r w:rsidR="00732ADB">
              <w:rPr>
                <w:rFonts w:ascii="Arial" w:hAnsi="Arial" w:cs="Arial"/>
                <w:sz w:val="20"/>
                <w:szCs w:val="20"/>
                <w:lang w:val="lt-LT"/>
              </w:rPr>
              <w:t>metin</w:t>
            </w:r>
            <w:r w:rsidR="0002480F">
              <w:rPr>
                <w:rFonts w:ascii="Arial" w:hAnsi="Arial" w:cs="Arial"/>
                <w:sz w:val="20"/>
                <w:szCs w:val="20"/>
                <w:lang w:val="lt-LT"/>
              </w:rPr>
              <w:t>ės</w:t>
            </w:r>
            <w:r w:rsidR="00732ADB">
              <w:rPr>
                <w:rFonts w:ascii="Arial" w:hAnsi="Arial" w:cs="Arial"/>
                <w:sz w:val="20"/>
                <w:szCs w:val="20"/>
                <w:lang w:val="lt-LT"/>
              </w:rPr>
              <w:t xml:space="preserve"> </w:t>
            </w:r>
            <w:r w:rsidRPr="002A5A6C">
              <w:rPr>
                <w:rFonts w:ascii="Arial" w:hAnsi="Arial" w:cs="Arial"/>
                <w:sz w:val="20"/>
                <w:szCs w:val="20"/>
                <w:lang w:val="lt-LT"/>
              </w:rPr>
              <w:t>palūkanų normos dydis negali būti mažesnis nei 5 proc.</w:t>
            </w:r>
          </w:p>
          <w:p w14:paraId="7AE6C606" w14:textId="77777777" w:rsidR="001608EC" w:rsidRDefault="001608EC" w:rsidP="001608EC">
            <w:pPr>
              <w:keepNext/>
              <w:autoSpaceDE w:val="0"/>
              <w:autoSpaceDN w:val="0"/>
              <w:contextualSpacing/>
              <w:jc w:val="both"/>
              <w:rPr>
                <w:rFonts w:ascii="Arial" w:eastAsia="Times New Roman" w:hAnsi="Arial" w:cs="Arial"/>
                <w:color w:val="000000"/>
                <w:sz w:val="20"/>
                <w:szCs w:val="20"/>
                <w:lang w:val="lt-LT" w:eastAsia="lt-LT"/>
              </w:rPr>
            </w:pPr>
          </w:p>
          <w:p w14:paraId="7A20609D" w14:textId="3160245B" w:rsidR="00736FCE" w:rsidRDefault="00EC4A53" w:rsidP="00EC4A53">
            <w:pPr>
              <w:jc w:val="both"/>
              <w:rPr>
                <w:rFonts w:ascii="Arial" w:hAnsi="Arial" w:cs="Arial"/>
                <w:b/>
                <w:bCs/>
                <w:sz w:val="20"/>
                <w:szCs w:val="20"/>
              </w:rPr>
            </w:pPr>
            <w:r w:rsidRPr="00B00160">
              <w:rPr>
                <w:rFonts w:ascii="Arial" w:hAnsi="Arial" w:cs="Arial"/>
                <w:sz w:val="20"/>
                <w:szCs w:val="20"/>
                <w:lang w:val="lt-LT"/>
              </w:rPr>
              <w:t xml:space="preserve">Paskolos palūkanų norma apskaičiuojama pagal „Invegos“ generalinio direktoriaus įsakymu patvirtintą palūkanų normos skaičiuoklę, kuri parengiama vadovaujantis tiesiogiai „Invegos“ teikiamų paskolų palūkanų apskaičiavimo metodika ir yra viešai skelbiama „Invegos“ interneto svetainėje </w:t>
            </w:r>
            <w:hyperlink r:id="rId19" w:history="1">
              <w:r w:rsidRPr="00B00160">
                <w:rPr>
                  <w:rStyle w:val="Hyperlink"/>
                  <w:rFonts w:ascii="Arial" w:hAnsi="Arial" w:cs="Arial"/>
                  <w:sz w:val="20"/>
                  <w:szCs w:val="20"/>
                  <w:lang w:val="lt-LT"/>
                </w:rPr>
                <w:t>www.invega.lt</w:t>
              </w:r>
            </w:hyperlink>
            <w:r w:rsidRPr="00B00160">
              <w:rPr>
                <w:rFonts w:ascii="Arial" w:hAnsi="Arial" w:cs="Arial"/>
                <w:sz w:val="20"/>
                <w:szCs w:val="20"/>
                <w:lang w:val="lt-LT"/>
              </w:rPr>
              <w:t>.</w:t>
            </w:r>
          </w:p>
        </w:tc>
      </w:tr>
      <w:tr w:rsidR="00736FCE" w14:paraId="37D9FD7A" w14:textId="77777777" w:rsidTr="46BFEEF7">
        <w:tc>
          <w:tcPr>
            <w:tcW w:w="4111" w:type="dxa"/>
          </w:tcPr>
          <w:p w14:paraId="283D3EED" w14:textId="0A0FF03B" w:rsidR="00736FCE" w:rsidRPr="00736FCE" w:rsidRDefault="00736FCE" w:rsidP="00EA7BA6">
            <w:pPr>
              <w:rPr>
                <w:rFonts w:ascii="Arial" w:hAnsi="Arial" w:cs="Arial"/>
                <w:b/>
                <w:bCs/>
                <w:sz w:val="20"/>
                <w:szCs w:val="20"/>
                <w:lang w:val="lt-LT"/>
              </w:rPr>
            </w:pPr>
            <w:r w:rsidRPr="00736FCE">
              <w:rPr>
                <w:rFonts w:ascii="Arial" w:hAnsi="Arial" w:cs="Arial"/>
                <w:b/>
                <w:bCs/>
                <w:sz w:val="20"/>
                <w:szCs w:val="20"/>
                <w:lang w:val="lt-LT"/>
              </w:rPr>
              <w:t>Delspinigiai pagal Investicinės Paskolos sutartį</w:t>
            </w:r>
          </w:p>
        </w:tc>
        <w:tc>
          <w:tcPr>
            <w:tcW w:w="5522" w:type="dxa"/>
          </w:tcPr>
          <w:p w14:paraId="50A3D2C7" w14:textId="03F20FA4" w:rsidR="00736FCE" w:rsidRPr="001608EC" w:rsidRDefault="001608EC" w:rsidP="001608EC">
            <w:pPr>
              <w:jc w:val="both"/>
              <w:rPr>
                <w:rFonts w:ascii="Arial" w:hAnsi="Arial" w:cs="Arial"/>
                <w:b/>
                <w:bCs/>
                <w:sz w:val="20"/>
                <w:szCs w:val="20"/>
                <w:lang w:val="lt-LT"/>
              </w:rPr>
            </w:pPr>
            <w:r w:rsidRPr="001608EC">
              <w:rPr>
                <w:rFonts w:ascii="Arial" w:hAnsi="Arial" w:cs="Arial"/>
                <w:sz w:val="20"/>
                <w:szCs w:val="20"/>
                <w:lang w:val="lt-LT"/>
              </w:rPr>
              <w:t>Investicinės Paskolos gavėjui vėluojant vykdyti savo finansinius įsipareigojimus (t. y. negrąžinus Investicinės Paskolos dalies ir (ar) nesumokėjus palūkanų) pagal Investicinės Paskolos sutartį, jis privalo mokėti 0,03 proc. dydžio delspinigius už kiekvieną pradelstą mokėti dieną.</w:t>
            </w:r>
          </w:p>
        </w:tc>
      </w:tr>
      <w:tr w:rsidR="00736FCE" w14:paraId="61EA63BE" w14:textId="77777777" w:rsidTr="46BFEEF7">
        <w:tc>
          <w:tcPr>
            <w:tcW w:w="4111" w:type="dxa"/>
          </w:tcPr>
          <w:p w14:paraId="140EFE63" w14:textId="2F02D228" w:rsidR="00736FCE" w:rsidRPr="00736FCE" w:rsidRDefault="00736FCE" w:rsidP="00EA7BA6">
            <w:pPr>
              <w:rPr>
                <w:rFonts w:ascii="Arial" w:hAnsi="Arial" w:cs="Arial"/>
                <w:b/>
                <w:bCs/>
                <w:sz w:val="20"/>
                <w:szCs w:val="20"/>
                <w:lang w:val="lt-LT"/>
              </w:rPr>
            </w:pPr>
            <w:r w:rsidRPr="00736FCE">
              <w:rPr>
                <w:rFonts w:ascii="Arial" w:hAnsi="Arial" w:cs="Arial"/>
                <w:b/>
                <w:bCs/>
                <w:sz w:val="20"/>
                <w:szCs w:val="20"/>
                <w:lang w:val="lt-LT"/>
              </w:rPr>
              <w:t>Probleminių Investicinių Paskolų administravimas</w:t>
            </w:r>
          </w:p>
        </w:tc>
        <w:tc>
          <w:tcPr>
            <w:tcW w:w="5522" w:type="dxa"/>
          </w:tcPr>
          <w:p w14:paraId="61626D27" w14:textId="77777777" w:rsidR="003B4FA1" w:rsidRDefault="003B4FA1" w:rsidP="003B4FA1">
            <w:pPr>
              <w:jc w:val="both"/>
              <w:rPr>
                <w:rFonts w:ascii="Arial" w:hAnsi="Arial" w:cs="Arial"/>
                <w:sz w:val="20"/>
                <w:szCs w:val="20"/>
                <w:lang w:val="lt-LT"/>
              </w:rPr>
            </w:pPr>
            <w:r w:rsidRPr="003B4FA1">
              <w:rPr>
                <w:rFonts w:ascii="Arial" w:hAnsi="Arial" w:cs="Arial"/>
                <w:sz w:val="20"/>
                <w:szCs w:val="20"/>
                <w:lang w:val="lt-LT"/>
              </w:rPr>
              <w:t xml:space="preserve">Investicinė Paskola laikoma Problemine, kai Investicinės Paskolos gavėjas nesugeba vykdyti finansinių įsipareigojimų pagal Investicinės Paskolos sutartį, t. y.: </w:t>
            </w:r>
          </w:p>
          <w:p w14:paraId="2ABC80A2" w14:textId="7BFEF50E" w:rsidR="003B4FA1" w:rsidRDefault="003B4FA1" w:rsidP="00712C97">
            <w:pPr>
              <w:tabs>
                <w:tab w:val="left" w:pos="456"/>
              </w:tabs>
              <w:jc w:val="both"/>
              <w:rPr>
                <w:rFonts w:ascii="Arial" w:hAnsi="Arial" w:cs="Arial"/>
                <w:sz w:val="20"/>
                <w:szCs w:val="20"/>
                <w:lang w:val="lt-LT"/>
              </w:rPr>
            </w:pPr>
            <w:r w:rsidRPr="003B4FA1">
              <w:rPr>
                <w:rFonts w:ascii="Arial" w:hAnsi="Arial" w:cs="Arial"/>
                <w:sz w:val="20"/>
                <w:szCs w:val="20"/>
                <w:lang w:val="lt-LT"/>
              </w:rPr>
              <w:t>1.</w:t>
            </w:r>
            <w:r w:rsidR="00CD4D03">
              <w:rPr>
                <w:rFonts w:ascii="Arial" w:hAnsi="Arial" w:cs="Arial"/>
                <w:sz w:val="20"/>
                <w:szCs w:val="20"/>
                <w:lang w:val="lt-LT"/>
              </w:rPr>
              <w:t xml:space="preserve"> Investicinės </w:t>
            </w:r>
            <w:r w:rsidRPr="003B4FA1">
              <w:rPr>
                <w:rFonts w:ascii="Arial" w:hAnsi="Arial" w:cs="Arial"/>
                <w:sz w:val="20"/>
                <w:szCs w:val="20"/>
                <w:lang w:val="lt-LT"/>
              </w:rPr>
              <w:t xml:space="preserve">Paskolos gavėjui iškeliama nemokumo (restruktūrizavimo ar bankroto) byla; </w:t>
            </w:r>
          </w:p>
          <w:p w14:paraId="25391450" w14:textId="2062A02A" w:rsidR="002A1E10" w:rsidRDefault="003B4FA1" w:rsidP="003B4FA1">
            <w:pPr>
              <w:jc w:val="both"/>
              <w:rPr>
                <w:rFonts w:ascii="Arial" w:hAnsi="Arial" w:cs="Arial"/>
                <w:sz w:val="20"/>
                <w:szCs w:val="20"/>
                <w:lang w:val="lt-LT"/>
              </w:rPr>
            </w:pPr>
            <w:r w:rsidRPr="003B4FA1">
              <w:rPr>
                <w:rFonts w:ascii="Arial" w:hAnsi="Arial" w:cs="Arial"/>
                <w:sz w:val="20"/>
                <w:szCs w:val="20"/>
                <w:lang w:val="lt-LT"/>
              </w:rPr>
              <w:t xml:space="preserve">2. </w:t>
            </w:r>
            <w:r w:rsidR="00CD4D03">
              <w:rPr>
                <w:rFonts w:ascii="Arial" w:hAnsi="Arial" w:cs="Arial"/>
                <w:sz w:val="20"/>
                <w:szCs w:val="20"/>
                <w:lang w:val="lt-LT"/>
              </w:rPr>
              <w:t xml:space="preserve">Investicinės </w:t>
            </w:r>
            <w:r w:rsidRPr="003B4FA1">
              <w:rPr>
                <w:rFonts w:ascii="Arial" w:hAnsi="Arial" w:cs="Arial"/>
                <w:sz w:val="20"/>
                <w:szCs w:val="20"/>
                <w:lang w:val="lt-LT"/>
              </w:rPr>
              <w:t xml:space="preserve">Paskolos gavėjas 90 (devyniasdešimt) ir daugiau kalendorinių dienų neįvykdo finansinių įsipareigojimų pagal Investicinės Paskolos sutartį (t. y. negrąžina Investicinės Paskolos dalies ir (ar) nesumoka palūkanų). </w:t>
            </w:r>
          </w:p>
          <w:p w14:paraId="1E41EB3E" w14:textId="3839B894" w:rsidR="00736FCE" w:rsidRPr="003B4FA1" w:rsidRDefault="003B4FA1" w:rsidP="003B4FA1">
            <w:pPr>
              <w:jc w:val="both"/>
              <w:rPr>
                <w:rFonts w:ascii="Arial" w:hAnsi="Arial" w:cs="Arial"/>
                <w:b/>
                <w:bCs/>
                <w:sz w:val="20"/>
                <w:szCs w:val="20"/>
                <w:lang w:val="lt-LT"/>
              </w:rPr>
            </w:pPr>
            <w:r w:rsidRPr="003B4FA1">
              <w:rPr>
                <w:rFonts w:ascii="Arial" w:hAnsi="Arial" w:cs="Arial"/>
                <w:sz w:val="20"/>
                <w:szCs w:val="20"/>
                <w:lang w:val="lt-LT"/>
              </w:rPr>
              <w:t xml:space="preserve">Jei Investicinė Paskola tampa Problemine, „Invega“, vadovaudamasi savo vidinėmis procedūromis, turi teisę Investicinės Paskolos sutartyje nustatytais atvejais ir tvarka, vienašališkai, nesikreipdama į teismą, nutraukti Investicinės Paskolos sutartį ir  pareikalauti nedelsiant grąžinti Investicinę Paskolą (jos dalį) kartu su mokėtinomis Palūkanomis ir kitomis pagal Investicinės Paskolos sutartį mokėtinomis </w:t>
            </w:r>
            <w:r w:rsidRPr="003B4FA1">
              <w:rPr>
                <w:rFonts w:ascii="Arial" w:hAnsi="Arial" w:cs="Arial"/>
                <w:sz w:val="20"/>
                <w:szCs w:val="20"/>
                <w:lang w:val="lt-LT"/>
              </w:rPr>
              <w:lastRenderedPageBreak/>
              <w:t xml:space="preserve">sumomis. Investicinei Paskolai tapus Problemine, </w:t>
            </w:r>
            <w:r w:rsidR="00CD4D03">
              <w:rPr>
                <w:rFonts w:ascii="Arial" w:hAnsi="Arial" w:cs="Arial"/>
                <w:sz w:val="20"/>
                <w:szCs w:val="20"/>
                <w:lang w:val="lt-LT"/>
              </w:rPr>
              <w:t xml:space="preserve">Investicinės </w:t>
            </w:r>
            <w:r w:rsidRPr="003B4FA1">
              <w:rPr>
                <w:rFonts w:ascii="Arial" w:hAnsi="Arial" w:cs="Arial"/>
                <w:sz w:val="20"/>
                <w:szCs w:val="20"/>
                <w:lang w:val="lt-LT"/>
              </w:rPr>
              <w:t>Paskolos gavėjas turi teisę kreiptis į „Invegą“ dėl Investicinės Paskolos restruktūrizavimo, o „Invega“ skolininko įsipareigojimų vykdymo atžvilgiu, vadovaudamasi savo vidinėmis procedūromis, turi teisę prašyti pateikti papildomas prievolės užtikrinimo priemones už Investicinės Paskolos įmokų mokėjimo grafiko pakeitimą ir skolos dengimo grafiko sudarymą.</w:t>
            </w:r>
          </w:p>
        </w:tc>
      </w:tr>
      <w:tr w:rsidR="00736FCE" w14:paraId="36ABE886" w14:textId="77777777" w:rsidTr="46BFEEF7">
        <w:tc>
          <w:tcPr>
            <w:tcW w:w="4111" w:type="dxa"/>
          </w:tcPr>
          <w:p w14:paraId="1478D34B" w14:textId="007F9D02" w:rsidR="00736FCE" w:rsidRPr="00736FCE" w:rsidRDefault="00736FCE" w:rsidP="00EA7BA6">
            <w:pPr>
              <w:rPr>
                <w:rFonts w:ascii="Arial" w:hAnsi="Arial" w:cs="Arial"/>
                <w:b/>
                <w:bCs/>
                <w:sz w:val="20"/>
                <w:szCs w:val="20"/>
                <w:lang w:val="lt-LT"/>
              </w:rPr>
            </w:pPr>
            <w:r w:rsidRPr="00736FCE">
              <w:rPr>
                <w:rFonts w:ascii="Arial" w:hAnsi="Arial" w:cs="Arial"/>
                <w:b/>
                <w:bCs/>
                <w:sz w:val="20"/>
                <w:szCs w:val="20"/>
                <w:lang w:val="lt-LT"/>
              </w:rPr>
              <w:lastRenderedPageBreak/>
              <w:t>Valstybės pagalbos teikimas ir sumavimas Investicinės Paskolos atveju</w:t>
            </w:r>
          </w:p>
        </w:tc>
        <w:tc>
          <w:tcPr>
            <w:tcW w:w="5522" w:type="dxa"/>
          </w:tcPr>
          <w:p w14:paraId="7BCA011E" w14:textId="5FFA6A5E" w:rsidR="008B4DBC" w:rsidRPr="00286711" w:rsidRDefault="008B4DBC" w:rsidP="008C38B1">
            <w:pPr>
              <w:pStyle w:val="ListParagraph"/>
              <w:numPr>
                <w:ilvl w:val="0"/>
                <w:numId w:val="52"/>
              </w:numPr>
              <w:tabs>
                <w:tab w:val="left" w:pos="312"/>
              </w:tabs>
              <w:ind w:left="0" w:firstLine="0"/>
              <w:jc w:val="both"/>
              <w:textAlignment w:val="center"/>
              <w:rPr>
                <w:rFonts w:ascii="Arial" w:hAnsi="Arial" w:cs="Arial"/>
                <w:color w:val="000000"/>
                <w:sz w:val="20"/>
                <w:szCs w:val="20"/>
                <w:lang w:val="lt-LT"/>
              </w:rPr>
            </w:pPr>
            <w:r w:rsidRPr="00286711">
              <w:rPr>
                <w:rFonts w:ascii="Arial" w:hAnsi="Arial" w:cs="Arial"/>
                <w:color w:val="000000" w:themeColor="text1"/>
                <w:sz w:val="20"/>
                <w:szCs w:val="20"/>
                <w:lang w:val="lt-LT"/>
              </w:rPr>
              <w:t xml:space="preserve">Pagal </w:t>
            </w:r>
            <w:r w:rsidR="00BA1EFD">
              <w:rPr>
                <w:rFonts w:ascii="Arial" w:hAnsi="Arial" w:cs="Arial"/>
                <w:color w:val="000000" w:themeColor="text1"/>
                <w:sz w:val="20"/>
                <w:szCs w:val="20"/>
                <w:lang w:val="lt-LT"/>
              </w:rPr>
              <w:t>Priemon</w:t>
            </w:r>
            <w:r w:rsidR="0018085F">
              <w:rPr>
                <w:rFonts w:ascii="Arial" w:hAnsi="Arial" w:cs="Arial"/>
                <w:color w:val="000000" w:themeColor="text1"/>
                <w:sz w:val="20"/>
                <w:szCs w:val="20"/>
                <w:lang w:val="lt-LT"/>
              </w:rPr>
              <w:t>ę</w:t>
            </w:r>
            <w:r w:rsidR="00BA1EFD">
              <w:rPr>
                <w:rFonts w:ascii="Arial" w:hAnsi="Arial" w:cs="Arial"/>
                <w:color w:val="000000" w:themeColor="text1"/>
                <w:sz w:val="20"/>
                <w:szCs w:val="20"/>
                <w:lang w:val="lt-LT"/>
              </w:rPr>
              <w:t xml:space="preserve">  </w:t>
            </w:r>
            <w:r w:rsidRPr="00286711">
              <w:rPr>
                <w:rFonts w:ascii="Arial" w:hAnsi="Arial" w:cs="Arial"/>
                <w:color w:val="000000" w:themeColor="text1"/>
                <w:sz w:val="20"/>
                <w:szCs w:val="20"/>
                <w:lang w:val="lt-LT"/>
              </w:rPr>
              <w:t xml:space="preserve">teikiama pagalba gali būti sumuojama </w:t>
            </w:r>
            <w:r w:rsidRPr="00286711">
              <w:rPr>
                <w:rFonts w:ascii="Arial" w:hAnsi="Arial" w:cs="Arial"/>
                <w:color w:val="000000"/>
                <w:sz w:val="20"/>
                <w:szCs w:val="20"/>
                <w:lang w:val="lt-LT"/>
              </w:rPr>
              <w:t>laikantis Komunikato 39 punkto nuostatų.</w:t>
            </w:r>
          </w:p>
          <w:p w14:paraId="7A4EA8BA" w14:textId="7CCB28F8" w:rsidR="00736FCE" w:rsidRPr="008B4DBC" w:rsidRDefault="003B4FA1" w:rsidP="008C38B1">
            <w:pPr>
              <w:pStyle w:val="ListParagraph"/>
              <w:numPr>
                <w:ilvl w:val="0"/>
                <w:numId w:val="52"/>
              </w:numPr>
              <w:tabs>
                <w:tab w:val="left" w:pos="312"/>
                <w:tab w:val="left" w:pos="408"/>
              </w:tabs>
              <w:ind w:left="0" w:firstLine="0"/>
              <w:jc w:val="both"/>
              <w:textAlignment w:val="center"/>
              <w:rPr>
                <w:rFonts w:ascii="Arial" w:hAnsi="Arial" w:cs="Arial"/>
                <w:color w:val="000000"/>
                <w:sz w:val="20"/>
                <w:szCs w:val="20"/>
                <w:lang w:val="lt-LT"/>
              </w:rPr>
            </w:pPr>
            <w:r w:rsidRPr="00286711">
              <w:rPr>
                <w:rFonts w:ascii="Arial" w:hAnsi="Arial" w:cs="Arial"/>
                <w:color w:val="000000" w:themeColor="text1"/>
                <w:sz w:val="20"/>
                <w:szCs w:val="20"/>
                <w:lang w:val="lt-LT"/>
              </w:rPr>
              <w:t xml:space="preserve">Tos pačios </w:t>
            </w:r>
            <w:r w:rsidR="001F75F7">
              <w:rPr>
                <w:rFonts w:ascii="Arial" w:hAnsi="Arial" w:cs="Arial"/>
                <w:color w:val="000000" w:themeColor="text1"/>
                <w:sz w:val="20"/>
                <w:szCs w:val="20"/>
                <w:lang w:val="lt-LT"/>
              </w:rPr>
              <w:t>Investicinės P</w:t>
            </w:r>
            <w:r w:rsidRPr="00286711">
              <w:rPr>
                <w:rFonts w:ascii="Arial" w:hAnsi="Arial" w:cs="Arial"/>
                <w:color w:val="000000" w:themeColor="text1"/>
                <w:sz w:val="20"/>
                <w:szCs w:val="20"/>
                <w:lang w:val="lt-LT"/>
              </w:rPr>
              <w:t xml:space="preserve">askolos pagrindinės sumos atžvilgiu pagal Komunikato 2.3 skirsnį teikiamos </w:t>
            </w:r>
            <w:r w:rsidR="001F75F7">
              <w:rPr>
                <w:rFonts w:ascii="Arial" w:hAnsi="Arial" w:cs="Arial"/>
                <w:color w:val="000000" w:themeColor="text1"/>
                <w:sz w:val="20"/>
                <w:szCs w:val="20"/>
                <w:lang w:val="lt-LT"/>
              </w:rPr>
              <w:t>Investicinės P</w:t>
            </w:r>
            <w:r w:rsidRPr="00286711">
              <w:rPr>
                <w:rFonts w:ascii="Arial" w:hAnsi="Arial" w:cs="Arial"/>
                <w:color w:val="000000" w:themeColor="text1"/>
                <w:sz w:val="20"/>
                <w:szCs w:val="20"/>
                <w:lang w:val="lt-LT"/>
              </w:rPr>
              <w:t xml:space="preserve">askolos nesumuojamos su pagalba teikiama pagal Komunikato 2.2 skirsnį, ir atvirkščiai. Paskolos ir garantijos skirtingoms paskoloms, teikiamoms pagal Komunikatą, gali būti sumuojamos, jei bendra </w:t>
            </w:r>
            <w:r w:rsidR="004D25E5">
              <w:rPr>
                <w:rFonts w:ascii="Arial" w:hAnsi="Arial" w:cs="Arial"/>
                <w:color w:val="000000" w:themeColor="text1"/>
                <w:sz w:val="20"/>
                <w:szCs w:val="20"/>
                <w:lang w:val="lt-LT"/>
              </w:rPr>
              <w:t>p</w:t>
            </w:r>
            <w:r w:rsidRPr="00286711">
              <w:rPr>
                <w:rFonts w:ascii="Arial" w:hAnsi="Arial" w:cs="Arial"/>
                <w:color w:val="000000" w:themeColor="text1"/>
                <w:sz w:val="20"/>
                <w:szCs w:val="20"/>
                <w:lang w:val="lt-LT"/>
              </w:rPr>
              <w:t xml:space="preserve">askolų suma vienam pagalbos gavėjui neviršija Komunikato 47 punkto e papunktyje arba 50 punkto </w:t>
            </w:r>
            <w:r w:rsidR="009E4764" w:rsidRPr="00286711">
              <w:rPr>
                <w:rFonts w:ascii="Arial" w:hAnsi="Arial" w:cs="Arial"/>
                <w:color w:val="000000" w:themeColor="text1"/>
                <w:sz w:val="20"/>
                <w:szCs w:val="20"/>
                <w:lang w:val="lt-LT"/>
              </w:rPr>
              <w:t>e </w:t>
            </w:r>
            <w:r w:rsidR="00BF53CE" w:rsidRPr="00286711">
              <w:rPr>
                <w:rFonts w:ascii="Arial" w:hAnsi="Arial" w:cs="Arial"/>
                <w:color w:val="000000" w:themeColor="text1"/>
                <w:sz w:val="20"/>
                <w:szCs w:val="20"/>
                <w:lang w:val="lt-LT"/>
              </w:rPr>
              <w:t>papunktyje</w:t>
            </w:r>
            <w:r w:rsidRPr="00286711">
              <w:rPr>
                <w:rFonts w:ascii="Arial" w:hAnsi="Arial" w:cs="Arial"/>
                <w:color w:val="000000" w:themeColor="text1"/>
                <w:sz w:val="20"/>
                <w:szCs w:val="20"/>
                <w:lang w:val="lt-LT"/>
              </w:rPr>
              <w:t xml:space="preserve"> nustatytų viršutinių ribų.</w:t>
            </w:r>
          </w:p>
        </w:tc>
      </w:tr>
      <w:tr w:rsidR="00736FCE" w14:paraId="2B6286F4" w14:textId="77777777" w:rsidTr="46BFEEF7">
        <w:tc>
          <w:tcPr>
            <w:tcW w:w="4111" w:type="dxa"/>
          </w:tcPr>
          <w:p w14:paraId="0ED7EC09" w14:textId="7F316F63" w:rsidR="00736FCE" w:rsidRPr="00736FCE" w:rsidRDefault="00736FCE" w:rsidP="00EA7BA6">
            <w:pPr>
              <w:rPr>
                <w:rFonts w:ascii="Arial" w:hAnsi="Arial" w:cs="Arial"/>
                <w:b/>
                <w:bCs/>
                <w:sz w:val="20"/>
                <w:szCs w:val="20"/>
                <w:lang w:val="lt-LT"/>
              </w:rPr>
            </w:pPr>
            <w:r w:rsidRPr="00736FCE">
              <w:rPr>
                <w:rFonts w:ascii="Arial" w:hAnsi="Arial" w:cs="Arial"/>
                <w:b/>
                <w:bCs/>
                <w:sz w:val="20"/>
                <w:szCs w:val="20"/>
                <w:lang w:val="lt-LT"/>
              </w:rPr>
              <w:t>Viešinimas</w:t>
            </w:r>
          </w:p>
        </w:tc>
        <w:tc>
          <w:tcPr>
            <w:tcW w:w="5522" w:type="dxa"/>
          </w:tcPr>
          <w:p w14:paraId="0C86D33D" w14:textId="37C79DF2" w:rsidR="00736FCE" w:rsidRPr="003B4FA1" w:rsidRDefault="003B4FA1" w:rsidP="003B4FA1">
            <w:pPr>
              <w:jc w:val="both"/>
              <w:rPr>
                <w:rFonts w:ascii="Arial" w:hAnsi="Arial" w:cs="Arial"/>
                <w:b/>
                <w:bCs/>
                <w:sz w:val="20"/>
                <w:szCs w:val="20"/>
                <w:lang w:val="lt-LT"/>
              </w:rPr>
            </w:pPr>
            <w:r w:rsidRPr="003B4FA1">
              <w:rPr>
                <w:rFonts w:ascii="Arial" w:hAnsi="Arial" w:cs="Arial"/>
                <w:sz w:val="20"/>
                <w:szCs w:val="20"/>
                <w:lang w:val="lt-LT"/>
              </w:rPr>
              <w:t>„Invega“ informaciją apie Priemonės sąlygas skelbia savo interneto svetainėje, taip pat, savo iniciatyva, gali taikyti ir kitas Priemonės viešinimo priemones. Investici</w:t>
            </w:r>
            <w:r>
              <w:rPr>
                <w:rFonts w:ascii="Arial" w:hAnsi="Arial" w:cs="Arial"/>
                <w:sz w:val="20"/>
                <w:szCs w:val="20"/>
                <w:lang w:val="lt-LT"/>
              </w:rPr>
              <w:t xml:space="preserve">nių </w:t>
            </w:r>
            <w:r w:rsidRPr="003B4FA1">
              <w:rPr>
                <w:rFonts w:ascii="Arial" w:hAnsi="Arial" w:cs="Arial"/>
                <w:sz w:val="20"/>
                <w:szCs w:val="20"/>
                <w:lang w:val="lt-LT"/>
              </w:rPr>
              <w:t>Paskolų gavėjų sąrašai skelbiami „Invegos“ interneto svetainėje ir kitur teisės aktų nustatyta tvarka.</w:t>
            </w:r>
          </w:p>
        </w:tc>
      </w:tr>
      <w:tr w:rsidR="00736FCE" w14:paraId="7A9B7E86" w14:textId="77777777" w:rsidTr="46BFEEF7">
        <w:tc>
          <w:tcPr>
            <w:tcW w:w="4111" w:type="dxa"/>
          </w:tcPr>
          <w:p w14:paraId="111A0592" w14:textId="65CF454A" w:rsidR="00736FCE" w:rsidRPr="00736FCE" w:rsidRDefault="00736FCE" w:rsidP="00EA7BA6">
            <w:pPr>
              <w:rPr>
                <w:rFonts w:ascii="Arial" w:hAnsi="Arial" w:cs="Arial"/>
                <w:b/>
                <w:bCs/>
                <w:sz w:val="20"/>
                <w:szCs w:val="20"/>
                <w:lang w:val="lt-LT"/>
              </w:rPr>
            </w:pPr>
            <w:r w:rsidRPr="00736FCE">
              <w:rPr>
                <w:rFonts w:ascii="Arial" w:hAnsi="Arial" w:cs="Arial"/>
                <w:b/>
                <w:bCs/>
                <w:sz w:val="20"/>
                <w:szCs w:val="20"/>
                <w:lang w:val="lt-LT"/>
              </w:rPr>
              <w:t>Audito reikalavimai</w:t>
            </w:r>
          </w:p>
        </w:tc>
        <w:tc>
          <w:tcPr>
            <w:tcW w:w="5522" w:type="dxa"/>
          </w:tcPr>
          <w:p w14:paraId="2E547F11" w14:textId="041F4A3C" w:rsidR="00736FCE" w:rsidRPr="003B4FA1" w:rsidRDefault="003B4FA1" w:rsidP="003B4FA1">
            <w:pPr>
              <w:jc w:val="both"/>
              <w:rPr>
                <w:rFonts w:ascii="Arial" w:hAnsi="Arial" w:cs="Arial"/>
                <w:b/>
                <w:bCs/>
                <w:sz w:val="20"/>
                <w:szCs w:val="20"/>
                <w:lang w:val="lt-LT"/>
              </w:rPr>
            </w:pPr>
            <w:r w:rsidRPr="003B4FA1">
              <w:rPr>
                <w:rFonts w:ascii="Arial" w:hAnsi="Arial" w:cs="Arial"/>
                <w:sz w:val="20"/>
                <w:szCs w:val="20"/>
                <w:lang w:val="lt-LT"/>
              </w:rPr>
              <w:t xml:space="preserve">Investicinės Paskolos sutartyje bus nustatyta, kad </w:t>
            </w:r>
            <w:r w:rsidR="00CD4D03">
              <w:rPr>
                <w:rFonts w:ascii="Arial" w:hAnsi="Arial" w:cs="Arial"/>
                <w:sz w:val="20"/>
                <w:szCs w:val="20"/>
                <w:lang w:val="lt-LT"/>
              </w:rPr>
              <w:t xml:space="preserve">Investicinės </w:t>
            </w:r>
            <w:r w:rsidRPr="003B4FA1">
              <w:rPr>
                <w:rFonts w:ascii="Arial" w:hAnsi="Arial" w:cs="Arial"/>
                <w:sz w:val="20"/>
                <w:szCs w:val="20"/>
                <w:lang w:val="lt-LT"/>
              </w:rPr>
              <w:t xml:space="preserve">Paskolos gavėjas bus įpareigotas sudaryti galimybę Europos Komisijos, Europos Audito Rūmų, Finansų ministerijos, Ekonomikos ir Inovacijų ministerijos, Lietuvos Respublikos valstybės kontrolės, Finansinių nusikaltimų tyrimo tarnybos prie Vidaus reikalų ministerijos, Lietuvos Respublikos specialiųjų tyrimų tarnybos, Konkurencijos tarybos įgaliotiems atstovams, „Invegos“, kitiems ES institucijų ir ES įstaigų bei tinkamai įgaliotų nacionalinių subjektų, turintiems teisę tikrinti, kaip panaudojamos Priemonės lėšos atstovams atlikti patikrinimą, įvertinant </w:t>
            </w:r>
            <w:r w:rsidR="00CD4D03">
              <w:rPr>
                <w:rFonts w:ascii="Arial" w:hAnsi="Arial" w:cs="Arial"/>
                <w:sz w:val="20"/>
                <w:szCs w:val="20"/>
                <w:lang w:val="lt-LT"/>
              </w:rPr>
              <w:t xml:space="preserve">Investicinės </w:t>
            </w:r>
            <w:r w:rsidRPr="003B4FA1">
              <w:rPr>
                <w:rFonts w:ascii="Arial" w:hAnsi="Arial" w:cs="Arial"/>
                <w:sz w:val="20"/>
                <w:szCs w:val="20"/>
                <w:lang w:val="lt-LT"/>
              </w:rPr>
              <w:t>Paskolos gavėjo įsipareigojimus pagal Investicinės Paskolos sutartį vykdymą</w:t>
            </w:r>
            <w:r w:rsidR="002504D4">
              <w:rPr>
                <w:rFonts w:ascii="Arial" w:hAnsi="Arial" w:cs="Arial"/>
                <w:sz w:val="20"/>
                <w:szCs w:val="20"/>
                <w:lang w:val="lt-LT"/>
              </w:rPr>
              <w:t>.</w:t>
            </w:r>
          </w:p>
        </w:tc>
      </w:tr>
      <w:tr w:rsidR="00736FCE" w14:paraId="3F07CAA1" w14:textId="77777777" w:rsidTr="46BFEEF7">
        <w:tc>
          <w:tcPr>
            <w:tcW w:w="4111" w:type="dxa"/>
          </w:tcPr>
          <w:p w14:paraId="7A965458" w14:textId="5A4E126E" w:rsidR="00736FCE" w:rsidRPr="00736FCE" w:rsidRDefault="00736FCE" w:rsidP="00EA7BA6">
            <w:pPr>
              <w:rPr>
                <w:rFonts w:ascii="Arial" w:hAnsi="Arial" w:cs="Arial"/>
                <w:b/>
                <w:bCs/>
                <w:sz w:val="20"/>
                <w:szCs w:val="20"/>
                <w:lang w:val="lt-LT"/>
              </w:rPr>
            </w:pPr>
            <w:r w:rsidRPr="00736FCE">
              <w:rPr>
                <w:rFonts w:ascii="Arial" w:hAnsi="Arial" w:cs="Arial"/>
                <w:b/>
                <w:bCs/>
                <w:sz w:val="20"/>
                <w:szCs w:val="20"/>
                <w:lang w:val="lt-LT"/>
              </w:rPr>
              <w:t>Informacijos ir dokumentų, susijusių su valstybės pagalbos teikimu, saugojimas</w:t>
            </w:r>
          </w:p>
        </w:tc>
        <w:tc>
          <w:tcPr>
            <w:tcW w:w="5522" w:type="dxa"/>
          </w:tcPr>
          <w:p w14:paraId="742EB5F7" w14:textId="3472CA96" w:rsidR="00736FCE" w:rsidRPr="002504D4" w:rsidRDefault="002504D4" w:rsidP="006B0759">
            <w:pPr>
              <w:jc w:val="both"/>
              <w:rPr>
                <w:rFonts w:ascii="Arial" w:hAnsi="Arial" w:cs="Arial"/>
                <w:b/>
                <w:bCs/>
                <w:sz w:val="20"/>
                <w:szCs w:val="20"/>
                <w:lang w:val="lt-LT"/>
              </w:rPr>
            </w:pPr>
            <w:r w:rsidRPr="002504D4">
              <w:rPr>
                <w:rFonts w:ascii="Arial" w:hAnsi="Arial" w:cs="Arial"/>
                <w:sz w:val="20"/>
                <w:szCs w:val="20"/>
                <w:lang w:val="lt-LT"/>
              </w:rPr>
              <w:t xml:space="preserve">Informacija ir dokumentai, susiję su valstybės pagalbos teikimu, saugomi 10 metų </w:t>
            </w:r>
            <w:r w:rsidR="00223071" w:rsidRPr="00223071">
              <w:rPr>
                <w:rFonts w:ascii="Arial" w:hAnsi="Arial" w:cs="Arial"/>
                <w:sz w:val="20"/>
                <w:szCs w:val="20"/>
                <w:lang w:val="lt-LT"/>
              </w:rPr>
              <w:t>nuo paskutinio dokumento dėl</w:t>
            </w:r>
            <w:r w:rsidR="0014072F">
              <w:rPr>
                <w:rFonts w:ascii="Arial" w:hAnsi="Arial" w:cs="Arial"/>
                <w:sz w:val="20"/>
                <w:szCs w:val="20"/>
                <w:lang w:val="lt-LT"/>
              </w:rPr>
              <w:t xml:space="preserve"> Investicinės</w:t>
            </w:r>
            <w:r w:rsidR="00223071" w:rsidRPr="00223071">
              <w:rPr>
                <w:rFonts w:ascii="Arial" w:hAnsi="Arial" w:cs="Arial"/>
                <w:sz w:val="20"/>
                <w:szCs w:val="20"/>
                <w:lang w:val="lt-LT"/>
              </w:rPr>
              <w:t xml:space="preserve"> Paskolos suteikimo gavimo datos</w:t>
            </w:r>
            <w:r w:rsidR="00223071">
              <w:rPr>
                <w:rFonts w:ascii="Arial" w:hAnsi="Arial" w:cs="Arial"/>
                <w:sz w:val="20"/>
                <w:szCs w:val="20"/>
                <w:lang w:val="lt-LT"/>
              </w:rPr>
              <w:t>.</w:t>
            </w:r>
          </w:p>
        </w:tc>
      </w:tr>
      <w:tr w:rsidR="00736FCE" w14:paraId="58F106AB" w14:textId="77777777" w:rsidTr="46BFEEF7">
        <w:tc>
          <w:tcPr>
            <w:tcW w:w="4111" w:type="dxa"/>
          </w:tcPr>
          <w:p w14:paraId="46935598" w14:textId="5F9E6874" w:rsidR="00736FCE" w:rsidRPr="00736FCE" w:rsidRDefault="00736FCE" w:rsidP="00EA7BA6">
            <w:pPr>
              <w:rPr>
                <w:rFonts w:ascii="Arial" w:hAnsi="Arial" w:cs="Arial"/>
                <w:b/>
                <w:bCs/>
                <w:sz w:val="20"/>
                <w:szCs w:val="20"/>
                <w:lang w:val="lt-LT"/>
              </w:rPr>
            </w:pPr>
            <w:r w:rsidRPr="00736FCE">
              <w:rPr>
                <w:rFonts w:ascii="Arial" w:hAnsi="Arial" w:cs="Arial"/>
                <w:b/>
                <w:bCs/>
                <w:sz w:val="20"/>
                <w:szCs w:val="20"/>
                <w:lang w:val="lt-LT"/>
              </w:rPr>
              <w:t>Kitos sąlygos</w:t>
            </w:r>
          </w:p>
        </w:tc>
        <w:tc>
          <w:tcPr>
            <w:tcW w:w="5522" w:type="dxa"/>
          </w:tcPr>
          <w:p w14:paraId="3A45BC94" w14:textId="29E13F35" w:rsidR="002504D4" w:rsidRPr="00680F54" w:rsidRDefault="00CD4D03" w:rsidP="002504D4">
            <w:pPr>
              <w:jc w:val="both"/>
              <w:rPr>
                <w:rFonts w:ascii="Arial" w:eastAsia="Calibri" w:hAnsi="Arial" w:cs="Arial"/>
                <w:sz w:val="20"/>
                <w:szCs w:val="20"/>
                <w:lang w:val="lt-LT"/>
              </w:rPr>
            </w:pPr>
            <w:r>
              <w:rPr>
                <w:rFonts w:ascii="Arial" w:eastAsia="Calibri" w:hAnsi="Arial" w:cs="Arial"/>
                <w:sz w:val="20"/>
                <w:szCs w:val="20"/>
                <w:lang w:val="lt-LT"/>
              </w:rPr>
              <w:t xml:space="preserve">Investicinės </w:t>
            </w:r>
            <w:r w:rsidR="002504D4" w:rsidRPr="00680F54">
              <w:rPr>
                <w:rFonts w:ascii="Arial" w:eastAsia="Calibri" w:hAnsi="Arial" w:cs="Arial"/>
                <w:sz w:val="20"/>
                <w:szCs w:val="20"/>
                <w:lang w:val="lt-LT"/>
              </w:rPr>
              <w:t xml:space="preserve">Paskolos gavėjas per visą </w:t>
            </w:r>
            <w:r w:rsidR="0014072F">
              <w:rPr>
                <w:rFonts w:ascii="Arial" w:eastAsia="Calibri" w:hAnsi="Arial" w:cs="Arial"/>
                <w:sz w:val="20"/>
                <w:szCs w:val="20"/>
                <w:lang w:val="lt-LT"/>
              </w:rPr>
              <w:t xml:space="preserve">Investicinės </w:t>
            </w:r>
            <w:r w:rsidR="002504D4" w:rsidRPr="00680F54">
              <w:rPr>
                <w:rFonts w:ascii="Arial" w:eastAsia="Calibri" w:hAnsi="Arial" w:cs="Arial"/>
                <w:sz w:val="20"/>
                <w:szCs w:val="20"/>
                <w:lang w:val="lt-LT"/>
              </w:rPr>
              <w:t xml:space="preserve">Paskolos laikotarpį be išankstinio rašytinio </w:t>
            </w:r>
            <w:r w:rsidR="002504D4">
              <w:rPr>
                <w:rFonts w:ascii="Arial" w:eastAsia="Calibri" w:hAnsi="Arial" w:cs="Arial"/>
                <w:sz w:val="20"/>
                <w:szCs w:val="20"/>
                <w:lang w:val="lt-LT"/>
              </w:rPr>
              <w:t>„Invegos“</w:t>
            </w:r>
            <w:r w:rsidR="002504D4" w:rsidRPr="00680F54">
              <w:rPr>
                <w:rFonts w:ascii="Arial" w:eastAsia="Calibri" w:hAnsi="Arial" w:cs="Arial"/>
                <w:sz w:val="20"/>
                <w:szCs w:val="20"/>
                <w:lang w:val="lt-LT"/>
              </w:rPr>
              <w:t xml:space="preserve"> sutikimo negali:</w:t>
            </w:r>
          </w:p>
          <w:p w14:paraId="206041EC" w14:textId="5571AE52" w:rsidR="002504D4" w:rsidRDefault="002504D4" w:rsidP="002504D4">
            <w:pPr>
              <w:jc w:val="both"/>
              <w:rPr>
                <w:rFonts w:ascii="Arial" w:eastAsia="Calibri" w:hAnsi="Arial" w:cs="Arial"/>
                <w:sz w:val="20"/>
                <w:szCs w:val="20"/>
                <w:lang w:val="lt-LT"/>
              </w:rPr>
            </w:pPr>
            <w:r>
              <w:rPr>
                <w:rFonts w:ascii="Arial" w:eastAsia="Calibri" w:hAnsi="Arial" w:cs="Arial"/>
                <w:sz w:val="20"/>
                <w:szCs w:val="20"/>
                <w:lang w:val="lt-LT"/>
              </w:rPr>
              <w:t xml:space="preserve">- </w:t>
            </w:r>
            <w:r w:rsidRPr="004440EA">
              <w:rPr>
                <w:rFonts w:ascii="Arial" w:eastAsia="Calibri" w:hAnsi="Arial" w:cs="Arial"/>
                <w:sz w:val="20"/>
                <w:szCs w:val="20"/>
                <w:lang w:val="lt-LT"/>
              </w:rPr>
              <w:t>suteikti paskolų ar kita forma teikti finansavimo kitiems ūkio subjektams, išskyrus prekių pardavimą, paslaugų suteikimą atidė</w:t>
            </w:r>
            <w:r w:rsidR="000107B0">
              <w:rPr>
                <w:rFonts w:ascii="Arial" w:eastAsia="Calibri" w:hAnsi="Arial" w:cs="Arial"/>
                <w:sz w:val="20"/>
                <w:szCs w:val="20"/>
                <w:lang w:val="lt-LT"/>
              </w:rPr>
              <w:t>jus</w:t>
            </w:r>
            <w:r w:rsidRPr="004440EA">
              <w:rPr>
                <w:rFonts w:ascii="Arial" w:eastAsia="Calibri" w:hAnsi="Arial" w:cs="Arial"/>
                <w:sz w:val="20"/>
                <w:szCs w:val="20"/>
                <w:lang w:val="lt-LT"/>
              </w:rPr>
              <w:t xml:space="preserve"> apmokėjim</w:t>
            </w:r>
            <w:r w:rsidR="000107B0">
              <w:rPr>
                <w:rFonts w:ascii="Arial" w:eastAsia="Calibri" w:hAnsi="Arial" w:cs="Arial"/>
                <w:sz w:val="20"/>
                <w:szCs w:val="20"/>
                <w:lang w:val="lt-LT"/>
              </w:rPr>
              <w:t>ą</w:t>
            </w:r>
            <w:r w:rsidRPr="004440EA">
              <w:rPr>
                <w:rFonts w:ascii="Arial" w:eastAsia="Calibri" w:hAnsi="Arial" w:cs="Arial"/>
                <w:sz w:val="20"/>
                <w:szCs w:val="20"/>
                <w:lang w:val="lt-LT"/>
              </w:rPr>
              <w:t xml:space="preserve"> ar išsimokėtinai</w:t>
            </w:r>
            <w:r>
              <w:rPr>
                <w:rFonts w:ascii="Arial" w:eastAsia="Calibri" w:hAnsi="Arial" w:cs="Arial"/>
                <w:sz w:val="20"/>
                <w:szCs w:val="20"/>
                <w:lang w:val="lt-LT"/>
              </w:rPr>
              <w:t>;</w:t>
            </w:r>
          </w:p>
          <w:p w14:paraId="27CDD181" w14:textId="10252B35" w:rsidR="002504D4" w:rsidRDefault="002504D4" w:rsidP="002504D4">
            <w:pPr>
              <w:jc w:val="both"/>
              <w:rPr>
                <w:rFonts w:ascii="Arial" w:eastAsia="Calibri" w:hAnsi="Arial" w:cs="Arial"/>
                <w:sz w:val="20"/>
                <w:szCs w:val="20"/>
                <w:lang w:val="lt-LT"/>
              </w:rPr>
            </w:pPr>
            <w:r>
              <w:rPr>
                <w:rFonts w:ascii="Arial" w:eastAsia="Calibri" w:hAnsi="Arial" w:cs="Arial"/>
                <w:sz w:val="20"/>
                <w:szCs w:val="20"/>
                <w:lang w:val="lt-LT"/>
              </w:rPr>
              <w:t xml:space="preserve">- </w:t>
            </w:r>
            <w:r w:rsidRPr="00925933">
              <w:rPr>
                <w:rFonts w:ascii="Arial" w:eastAsia="Calibri" w:hAnsi="Arial" w:cs="Arial"/>
                <w:sz w:val="20"/>
                <w:szCs w:val="20"/>
                <w:lang w:val="lt-LT"/>
              </w:rPr>
              <w:t>mokėti dividendų ar tantjemų, mažinti įstatinį kapitalą</w:t>
            </w:r>
            <w:r>
              <w:rPr>
                <w:rFonts w:ascii="Arial" w:eastAsia="Calibri" w:hAnsi="Arial" w:cs="Arial"/>
                <w:sz w:val="20"/>
                <w:szCs w:val="20"/>
                <w:lang w:val="lt-LT"/>
              </w:rPr>
              <w:t>, kad</w:t>
            </w:r>
            <w:r w:rsidRPr="00925933">
              <w:rPr>
                <w:rFonts w:ascii="Arial" w:eastAsia="Calibri" w:hAnsi="Arial" w:cs="Arial"/>
                <w:sz w:val="20"/>
                <w:szCs w:val="20"/>
                <w:lang w:val="lt-LT"/>
              </w:rPr>
              <w:t xml:space="preserve"> išmokėt</w:t>
            </w:r>
            <w:r>
              <w:rPr>
                <w:rFonts w:ascii="Arial" w:eastAsia="Calibri" w:hAnsi="Arial" w:cs="Arial"/>
                <w:sz w:val="20"/>
                <w:szCs w:val="20"/>
                <w:lang w:val="lt-LT"/>
              </w:rPr>
              <w:t>ų</w:t>
            </w:r>
            <w:r w:rsidRPr="00925933">
              <w:rPr>
                <w:rFonts w:ascii="Arial" w:eastAsia="Calibri" w:hAnsi="Arial" w:cs="Arial"/>
                <w:sz w:val="20"/>
                <w:szCs w:val="20"/>
                <w:lang w:val="lt-LT"/>
              </w:rPr>
              <w:t xml:space="preserve"> lėšas</w:t>
            </w:r>
            <w:r w:rsidR="00CD4D03">
              <w:rPr>
                <w:rFonts w:ascii="Arial" w:eastAsia="Calibri" w:hAnsi="Arial" w:cs="Arial"/>
                <w:sz w:val="20"/>
                <w:szCs w:val="20"/>
                <w:lang w:val="lt-LT"/>
              </w:rPr>
              <w:t xml:space="preserve"> Invest</w:t>
            </w:r>
            <w:r w:rsidR="000107B0">
              <w:rPr>
                <w:rFonts w:ascii="Arial" w:eastAsia="Calibri" w:hAnsi="Arial" w:cs="Arial"/>
                <w:sz w:val="20"/>
                <w:szCs w:val="20"/>
                <w:lang w:val="lt-LT"/>
              </w:rPr>
              <w:t>i</w:t>
            </w:r>
            <w:r w:rsidR="00CD4D03">
              <w:rPr>
                <w:rFonts w:ascii="Arial" w:eastAsia="Calibri" w:hAnsi="Arial" w:cs="Arial"/>
                <w:sz w:val="20"/>
                <w:szCs w:val="20"/>
                <w:lang w:val="lt-LT"/>
              </w:rPr>
              <w:t>cinės</w:t>
            </w:r>
            <w:r w:rsidRPr="00925933">
              <w:rPr>
                <w:rFonts w:ascii="Arial" w:eastAsia="Calibri" w:hAnsi="Arial" w:cs="Arial"/>
                <w:sz w:val="20"/>
                <w:szCs w:val="20"/>
                <w:lang w:val="lt-LT"/>
              </w:rPr>
              <w:t xml:space="preserve"> Paskolos gavėjo dalyviams</w:t>
            </w:r>
            <w:r>
              <w:rPr>
                <w:rFonts w:ascii="Arial" w:eastAsia="Calibri" w:hAnsi="Arial" w:cs="Arial"/>
                <w:sz w:val="20"/>
                <w:szCs w:val="20"/>
                <w:lang w:val="lt-LT"/>
              </w:rPr>
              <w:t>;</w:t>
            </w:r>
          </w:p>
          <w:p w14:paraId="1DEB0261" w14:textId="278A4267" w:rsidR="002504D4" w:rsidRDefault="002504D4" w:rsidP="002504D4">
            <w:pPr>
              <w:jc w:val="both"/>
              <w:rPr>
                <w:rFonts w:ascii="Arial" w:eastAsia="Calibri" w:hAnsi="Arial" w:cs="Arial"/>
                <w:sz w:val="20"/>
                <w:szCs w:val="20"/>
                <w:lang w:val="lt-LT"/>
              </w:rPr>
            </w:pPr>
            <w:r>
              <w:rPr>
                <w:rFonts w:ascii="Arial" w:eastAsia="Calibri" w:hAnsi="Arial" w:cs="Arial"/>
                <w:sz w:val="20"/>
                <w:szCs w:val="20"/>
                <w:lang w:val="lt-LT"/>
              </w:rPr>
              <w:t xml:space="preserve">- </w:t>
            </w:r>
            <w:r w:rsidRPr="004440EA">
              <w:rPr>
                <w:rFonts w:ascii="Arial" w:eastAsia="Calibri" w:hAnsi="Arial" w:cs="Arial"/>
                <w:sz w:val="20"/>
                <w:szCs w:val="20"/>
                <w:lang w:val="lt-LT"/>
              </w:rPr>
              <w:t>supirkti</w:t>
            </w:r>
            <w:r w:rsidR="00CD4D03">
              <w:rPr>
                <w:rFonts w:ascii="Arial" w:eastAsia="Calibri" w:hAnsi="Arial" w:cs="Arial"/>
                <w:sz w:val="20"/>
                <w:szCs w:val="20"/>
                <w:lang w:val="lt-LT"/>
              </w:rPr>
              <w:t xml:space="preserve"> Investicinės </w:t>
            </w:r>
            <w:r w:rsidRPr="004440EA">
              <w:rPr>
                <w:rFonts w:ascii="Arial" w:eastAsia="Calibri" w:hAnsi="Arial" w:cs="Arial"/>
                <w:sz w:val="20"/>
                <w:szCs w:val="20"/>
                <w:lang w:val="lt-LT"/>
              </w:rPr>
              <w:t xml:space="preserve"> Paskolos gavėjo kapitalo dalių (akcijų) ir (ar) išmokėti pelno dalies </w:t>
            </w:r>
            <w:r w:rsidR="00CD4D03">
              <w:rPr>
                <w:rFonts w:ascii="Arial" w:eastAsia="Calibri" w:hAnsi="Arial" w:cs="Arial"/>
                <w:sz w:val="20"/>
                <w:szCs w:val="20"/>
                <w:lang w:val="lt-LT"/>
              </w:rPr>
              <w:t xml:space="preserve">Investicinės </w:t>
            </w:r>
            <w:r w:rsidRPr="004440EA">
              <w:rPr>
                <w:rFonts w:ascii="Arial" w:eastAsia="Calibri" w:hAnsi="Arial" w:cs="Arial"/>
                <w:sz w:val="20"/>
                <w:szCs w:val="20"/>
                <w:lang w:val="lt-LT"/>
              </w:rPr>
              <w:t>Paskolos gavėjo dalyviui (-</w:t>
            </w:r>
            <w:proofErr w:type="spellStart"/>
            <w:r w:rsidRPr="004440EA">
              <w:rPr>
                <w:rFonts w:ascii="Arial" w:eastAsia="Calibri" w:hAnsi="Arial" w:cs="Arial"/>
                <w:sz w:val="20"/>
                <w:szCs w:val="20"/>
                <w:lang w:val="lt-LT"/>
              </w:rPr>
              <w:t>iams</w:t>
            </w:r>
            <w:proofErr w:type="spellEnd"/>
            <w:r w:rsidRPr="004440EA">
              <w:rPr>
                <w:rFonts w:ascii="Arial" w:eastAsia="Calibri" w:hAnsi="Arial" w:cs="Arial"/>
                <w:sz w:val="20"/>
                <w:szCs w:val="20"/>
                <w:lang w:val="lt-LT"/>
              </w:rPr>
              <w:t>) kitokiais būdais</w:t>
            </w:r>
            <w:r>
              <w:rPr>
                <w:rFonts w:ascii="Arial" w:eastAsia="Calibri" w:hAnsi="Arial" w:cs="Arial"/>
                <w:sz w:val="20"/>
                <w:szCs w:val="20"/>
                <w:lang w:val="lt-LT"/>
              </w:rPr>
              <w:t>;</w:t>
            </w:r>
          </w:p>
          <w:p w14:paraId="5BC705C6" w14:textId="4D23C779" w:rsidR="002504D4" w:rsidRDefault="002504D4" w:rsidP="002504D4">
            <w:pPr>
              <w:jc w:val="both"/>
              <w:rPr>
                <w:rFonts w:ascii="Arial" w:eastAsia="Calibri" w:hAnsi="Arial" w:cs="Arial"/>
                <w:sz w:val="20"/>
                <w:szCs w:val="20"/>
                <w:lang w:val="lt-LT"/>
              </w:rPr>
            </w:pPr>
            <w:r>
              <w:rPr>
                <w:rFonts w:ascii="Arial" w:eastAsia="Calibri" w:hAnsi="Arial" w:cs="Arial"/>
                <w:sz w:val="20"/>
                <w:szCs w:val="20"/>
                <w:lang w:val="lt-LT"/>
              </w:rPr>
              <w:t>- investuoti lėšas į kitus ūkio subjektus.</w:t>
            </w:r>
          </w:p>
          <w:p w14:paraId="02F1E248" w14:textId="6779ACDA" w:rsidR="005519D4" w:rsidRPr="00EC10DA" w:rsidRDefault="005519D4" w:rsidP="005519D4">
            <w:pPr>
              <w:jc w:val="both"/>
              <w:rPr>
                <w:rFonts w:ascii="Arial" w:eastAsia="Calibri" w:hAnsi="Arial" w:cs="Arial"/>
                <w:sz w:val="20"/>
                <w:szCs w:val="20"/>
                <w:lang w:val="lt-LT"/>
              </w:rPr>
            </w:pPr>
            <w:r w:rsidRPr="00EC10DA">
              <w:rPr>
                <w:rFonts w:ascii="Arial" w:hAnsi="Arial" w:cs="Arial"/>
                <w:sz w:val="20"/>
                <w:szCs w:val="20"/>
                <w:lang w:val="lt-LT"/>
              </w:rPr>
              <w:t xml:space="preserve">Jei nustatoma, kad </w:t>
            </w:r>
            <w:r w:rsidR="00CD4D03">
              <w:rPr>
                <w:rFonts w:ascii="Arial" w:hAnsi="Arial" w:cs="Arial"/>
                <w:sz w:val="20"/>
                <w:szCs w:val="20"/>
                <w:lang w:val="lt-LT"/>
              </w:rPr>
              <w:t xml:space="preserve">Investicinės </w:t>
            </w:r>
            <w:r w:rsidRPr="00EC10DA">
              <w:rPr>
                <w:rFonts w:ascii="Arial" w:hAnsi="Arial" w:cs="Arial"/>
                <w:sz w:val="20"/>
                <w:szCs w:val="20"/>
                <w:lang w:val="lt-LT"/>
              </w:rPr>
              <w:t xml:space="preserve">Paskolos gavėjas pateikė neteisingą informaciją ir (ar) dokumentus ir (ar) nuslėpė informaciją, turinčią reikšmės </w:t>
            </w:r>
            <w:r>
              <w:rPr>
                <w:rFonts w:ascii="Arial" w:hAnsi="Arial" w:cs="Arial"/>
                <w:sz w:val="20"/>
                <w:szCs w:val="20"/>
                <w:lang w:val="lt-LT"/>
              </w:rPr>
              <w:t>Investicinės</w:t>
            </w:r>
            <w:r w:rsidRPr="00EC10DA">
              <w:rPr>
                <w:rFonts w:ascii="Arial" w:hAnsi="Arial" w:cs="Arial"/>
                <w:sz w:val="20"/>
                <w:szCs w:val="20"/>
                <w:lang w:val="lt-LT"/>
              </w:rPr>
              <w:t xml:space="preserve"> Paskolos suteikimui,  </w:t>
            </w:r>
            <w:r w:rsidR="00CD4D03">
              <w:rPr>
                <w:rFonts w:ascii="Arial" w:hAnsi="Arial" w:cs="Arial"/>
                <w:sz w:val="20"/>
                <w:szCs w:val="20"/>
                <w:lang w:val="lt-LT"/>
              </w:rPr>
              <w:t xml:space="preserve">Investicinės </w:t>
            </w:r>
            <w:r w:rsidRPr="00EC10DA">
              <w:rPr>
                <w:rFonts w:ascii="Arial" w:hAnsi="Arial" w:cs="Arial"/>
                <w:sz w:val="20"/>
                <w:szCs w:val="20"/>
                <w:lang w:val="lt-LT"/>
              </w:rPr>
              <w:t xml:space="preserve">Paskolos gavėjas privalo grąžinti visą neteisėtai gautą valstybės pagalbą su palūkanomis, tai yra </w:t>
            </w:r>
            <w:r>
              <w:rPr>
                <w:rFonts w:ascii="Arial" w:hAnsi="Arial" w:cs="Arial"/>
                <w:sz w:val="20"/>
                <w:szCs w:val="20"/>
                <w:lang w:val="lt-LT"/>
              </w:rPr>
              <w:t>Investicinę</w:t>
            </w:r>
            <w:r w:rsidRPr="00EC10DA">
              <w:rPr>
                <w:rFonts w:ascii="Arial" w:hAnsi="Arial" w:cs="Arial"/>
                <w:sz w:val="20"/>
                <w:szCs w:val="20"/>
                <w:lang w:val="lt-LT"/>
              </w:rPr>
              <w:t xml:space="preserve"> Paskolą su </w:t>
            </w:r>
            <w:r>
              <w:rPr>
                <w:rFonts w:ascii="Arial" w:hAnsi="Arial" w:cs="Arial"/>
                <w:sz w:val="20"/>
                <w:szCs w:val="20"/>
                <w:lang w:val="lt-LT"/>
              </w:rPr>
              <w:t>Investicinės</w:t>
            </w:r>
            <w:r w:rsidRPr="00EC10DA">
              <w:rPr>
                <w:rFonts w:ascii="Arial" w:hAnsi="Arial" w:cs="Arial"/>
                <w:sz w:val="20"/>
                <w:szCs w:val="20"/>
                <w:lang w:val="lt-LT"/>
              </w:rPr>
              <w:t xml:space="preserve"> Paskolos sutartyje nustatytomis palūkanomis ir su palūkanomis, apskaičiuotomis nuo valstybės pagalbos suteikimo dienos iki jos išieškojimo dienos, kaip nustatyta Reglamente (ES) 2015/1589.</w:t>
            </w:r>
          </w:p>
          <w:p w14:paraId="1482A32D" w14:textId="1E19416C" w:rsidR="005519D4" w:rsidRPr="006F6864" w:rsidRDefault="005519D4" w:rsidP="005519D4">
            <w:pPr>
              <w:jc w:val="both"/>
              <w:rPr>
                <w:rFonts w:ascii="Arial" w:eastAsia="Calibri" w:hAnsi="Arial" w:cs="Arial"/>
                <w:sz w:val="20"/>
                <w:szCs w:val="20"/>
                <w:lang w:val="lt-LT"/>
              </w:rPr>
            </w:pPr>
            <w:r w:rsidRPr="006F6864">
              <w:rPr>
                <w:rFonts w:ascii="Arial" w:eastAsia="Calibri" w:hAnsi="Arial" w:cs="Arial"/>
                <w:sz w:val="20"/>
                <w:szCs w:val="20"/>
                <w:lang w:val="lt-LT"/>
              </w:rPr>
              <w:lastRenderedPageBreak/>
              <w:t>Be kitų nuostatų,</w:t>
            </w:r>
            <w:r>
              <w:rPr>
                <w:rFonts w:ascii="Arial" w:eastAsia="Calibri" w:hAnsi="Arial" w:cs="Arial"/>
                <w:sz w:val="20"/>
                <w:szCs w:val="20"/>
                <w:lang w:val="lt-LT"/>
              </w:rPr>
              <w:t xml:space="preserve"> Investicinės </w:t>
            </w:r>
            <w:r w:rsidRPr="006F6864">
              <w:rPr>
                <w:rFonts w:ascii="Arial" w:eastAsia="Calibri" w:hAnsi="Arial" w:cs="Arial"/>
                <w:sz w:val="20"/>
                <w:szCs w:val="20"/>
                <w:lang w:val="lt-LT"/>
              </w:rPr>
              <w:t xml:space="preserve">Paskolos sutartyje nustatomos šios sąlygos: </w:t>
            </w:r>
            <w:r>
              <w:rPr>
                <w:rFonts w:ascii="Arial" w:eastAsia="Calibri" w:hAnsi="Arial" w:cs="Arial"/>
                <w:sz w:val="20"/>
                <w:szCs w:val="20"/>
                <w:lang w:val="lt-LT"/>
              </w:rPr>
              <w:t xml:space="preserve">Investicinės </w:t>
            </w:r>
            <w:r w:rsidRPr="006F6864">
              <w:rPr>
                <w:rFonts w:ascii="Arial" w:eastAsia="Calibri" w:hAnsi="Arial" w:cs="Arial"/>
                <w:sz w:val="20"/>
                <w:szCs w:val="20"/>
                <w:lang w:val="lt-LT"/>
              </w:rPr>
              <w:t xml:space="preserve">Paskolos sutarties šalių teisės ir pareigos, </w:t>
            </w:r>
            <w:r w:rsidR="00CD4D03">
              <w:rPr>
                <w:rFonts w:ascii="Arial" w:eastAsia="Calibri" w:hAnsi="Arial" w:cs="Arial"/>
                <w:sz w:val="20"/>
                <w:szCs w:val="20"/>
                <w:lang w:val="lt-LT"/>
              </w:rPr>
              <w:t xml:space="preserve">Investicinės </w:t>
            </w:r>
            <w:r w:rsidRPr="006F6864">
              <w:rPr>
                <w:rFonts w:ascii="Arial" w:eastAsia="Calibri" w:hAnsi="Arial" w:cs="Arial"/>
                <w:sz w:val="20"/>
                <w:szCs w:val="20"/>
                <w:lang w:val="lt-LT"/>
              </w:rPr>
              <w:t xml:space="preserve">Paskolos gavėjo įsipareigojimai, </w:t>
            </w:r>
            <w:r>
              <w:rPr>
                <w:rFonts w:ascii="Arial" w:eastAsia="Calibri" w:hAnsi="Arial" w:cs="Arial"/>
                <w:sz w:val="20"/>
                <w:szCs w:val="20"/>
                <w:lang w:val="lt-LT"/>
              </w:rPr>
              <w:t xml:space="preserve">Investicinės </w:t>
            </w:r>
            <w:r w:rsidRPr="006F6864">
              <w:rPr>
                <w:rFonts w:ascii="Arial" w:eastAsia="Calibri" w:hAnsi="Arial" w:cs="Arial"/>
                <w:sz w:val="20"/>
                <w:szCs w:val="20"/>
                <w:lang w:val="lt-LT"/>
              </w:rPr>
              <w:t>Paskolos sutarties sąlygų keitimo ir nutraukimo galimi atvejai ir tvarka</w:t>
            </w:r>
            <w:r>
              <w:rPr>
                <w:rFonts w:ascii="Arial" w:eastAsia="Calibri" w:hAnsi="Arial" w:cs="Arial"/>
                <w:sz w:val="20"/>
                <w:szCs w:val="20"/>
                <w:lang w:val="lt-LT"/>
              </w:rPr>
              <w:t>, finansinių ir nefinansinių įsipareigojimų nevykdymo pasekmės</w:t>
            </w:r>
            <w:r w:rsidRPr="006F6864">
              <w:rPr>
                <w:rFonts w:ascii="Arial" w:eastAsia="Calibri" w:hAnsi="Arial" w:cs="Arial"/>
                <w:sz w:val="20"/>
                <w:szCs w:val="20"/>
                <w:lang w:val="lt-LT"/>
              </w:rPr>
              <w:t xml:space="preserve"> bei kitos sąlygos. </w:t>
            </w:r>
          </w:p>
          <w:p w14:paraId="72BAAB1B" w14:textId="75424721" w:rsidR="005519D4" w:rsidRPr="006F6864" w:rsidRDefault="005519D4" w:rsidP="005519D4">
            <w:pPr>
              <w:jc w:val="both"/>
              <w:rPr>
                <w:rFonts w:ascii="Arial" w:eastAsia="Calibri" w:hAnsi="Arial" w:cs="Arial"/>
                <w:sz w:val="20"/>
                <w:szCs w:val="20"/>
                <w:lang w:val="lt-LT"/>
              </w:rPr>
            </w:pPr>
            <w:r>
              <w:rPr>
                <w:rFonts w:ascii="Arial" w:eastAsia="Calibri" w:hAnsi="Arial" w:cs="Arial"/>
                <w:sz w:val="20"/>
                <w:szCs w:val="20"/>
                <w:lang w:val="lt-LT"/>
              </w:rPr>
              <w:t xml:space="preserve">Investicinės </w:t>
            </w:r>
            <w:r w:rsidRPr="006F6864">
              <w:rPr>
                <w:rFonts w:ascii="Arial" w:eastAsia="Calibri" w:hAnsi="Arial" w:cs="Arial"/>
                <w:sz w:val="20"/>
                <w:szCs w:val="20"/>
                <w:lang w:val="lt-LT"/>
              </w:rPr>
              <w:t xml:space="preserve">Paskolos sutarties vykdymo laikotarpiu pasikeitus taikytiniems teisės aktams, </w:t>
            </w:r>
            <w:r>
              <w:rPr>
                <w:rFonts w:ascii="Arial" w:eastAsia="Calibri" w:hAnsi="Arial" w:cs="Arial"/>
                <w:sz w:val="20"/>
                <w:szCs w:val="20"/>
                <w:lang w:val="lt-LT"/>
              </w:rPr>
              <w:t xml:space="preserve">Investicinės </w:t>
            </w:r>
            <w:r w:rsidRPr="006F6864">
              <w:rPr>
                <w:rFonts w:ascii="Arial" w:eastAsia="Calibri" w:hAnsi="Arial" w:cs="Arial"/>
                <w:sz w:val="20"/>
                <w:szCs w:val="20"/>
                <w:lang w:val="lt-LT"/>
              </w:rPr>
              <w:t>Paskolos sutarties šalims bus taikomos aktualių galiojančių teisės aktų nuostatos.</w:t>
            </w:r>
          </w:p>
          <w:p w14:paraId="1D47721A" w14:textId="1A489652" w:rsidR="00736FCE" w:rsidRDefault="00E14C97" w:rsidP="008C38B1">
            <w:pPr>
              <w:jc w:val="both"/>
              <w:rPr>
                <w:rFonts w:ascii="Arial" w:hAnsi="Arial" w:cs="Arial"/>
                <w:b/>
                <w:bCs/>
                <w:sz w:val="20"/>
                <w:szCs w:val="20"/>
              </w:rPr>
            </w:pPr>
            <w:r w:rsidRPr="00E14C97">
              <w:rPr>
                <w:rFonts w:ascii="Arial" w:eastAsia="Calibri" w:hAnsi="Arial" w:cs="Arial"/>
                <w:sz w:val="20"/>
                <w:szCs w:val="20"/>
                <w:lang w:val="lt-LT"/>
              </w:rPr>
              <w:t>Ginčai kylantys dėl „Invegos“ priimtų sprendimų per vieną mėnesį nuo įteikimo dienos gali būti skundžiami Lietuvos administracinių ginčų komisijai ar Vilniaus apygardos administraciniam teismui Lietuvos Respublikos administracinių bylų teisenos įstatymo nustatyta tvarka.</w:t>
            </w:r>
          </w:p>
        </w:tc>
      </w:tr>
    </w:tbl>
    <w:p w14:paraId="5AFC60B3" w14:textId="77777777" w:rsidR="00A1616F" w:rsidRPr="00A1616F" w:rsidRDefault="00A1616F" w:rsidP="00A1616F">
      <w:pPr>
        <w:ind w:left="405"/>
        <w:rPr>
          <w:rFonts w:ascii="Arial" w:hAnsi="Arial" w:cs="Arial"/>
          <w:b/>
          <w:bCs/>
          <w:sz w:val="20"/>
          <w:szCs w:val="20"/>
        </w:rPr>
      </w:pPr>
    </w:p>
    <w:sectPr w:rsidR="00A1616F" w:rsidRPr="00A1616F">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60D79" w14:textId="77777777" w:rsidR="00704AD8" w:rsidRDefault="00704AD8" w:rsidP="003C48DC">
      <w:pPr>
        <w:spacing w:after="0" w:line="240" w:lineRule="auto"/>
      </w:pPr>
      <w:r>
        <w:separator/>
      </w:r>
    </w:p>
  </w:endnote>
  <w:endnote w:type="continuationSeparator" w:id="0">
    <w:p w14:paraId="1AC7260C" w14:textId="77777777" w:rsidR="00704AD8" w:rsidRDefault="00704AD8" w:rsidP="003C4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B58A1" w14:textId="77777777" w:rsidR="00704AD8" w:rsidRDefault="00704AD8" w:rsidP="003C48DC">
      <w:pPr>
        <w:spacing w:after="0" w:line="240" w:lineRule="auto"/>
      </w:pPr>
      <w:r>
        <w:separator/>
      </w:r>
    </w:p>
  </w:footnote>
  <w:footnote w:type="continuationSeparator" w:id="0">
    <w:p w14:paraId="2D242CD4" w14:textId="77777777" w:rsidR="00704AD8" w:rsidRDefault="00704AD8" w:rsidP="003C4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D48"/>
    <w:multiLevelType w:val="multilevel"/>
    <w:tmpl w:val="AB0A23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0E111B"/>
    <w:multiLevelType w:val="hybridMultilevel"/>
    <w:tmpl w:val="E96C859A"/>
    <w:lvl w:ilvl="0" w:tplc="1032C212">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 w15:restartNumberingAfterBreak="0">
    <w:nsid w:val="02552E96"/>
    <w:multiLevelType w:val="hybridMultilevel"/>
    <w:tmpl w:val="9C7E1FC6"/>
    <w:lvl w:ilvl="0" w:tplc="0427000F">
      <w:start w:val="1"/>
      <w:numFmt w:val="decimal"/>
      <w:lvlText w:val="%1."/>
      <w:lvlJc w:val="left"/>
      <w:pPr>
        <w:ind w:left="0" w:hanging="360"/>
      </w:pPr>
      <w:rPr>
        <w:rFonts w:hint="default"/>
      </w:rPr>
    </w:lvl>
    <w:lvl w:ilvl="1" w:tplc="04270019" w:tentative="1">
      <w:start w:val="1"/>
      <w:numFmt w:val="lowerLetter"/>
      <w:lvlText w:val="%2."/>
      <w:lvlJc w:val="left"/>
      <w:pPr>
        <w:ind w:left="720" w:hanging="360"/>
      </w:pPr>
    </w:lvl>
    <w:lvl w:ilvl="2" w:tplc="0427001B" w:tentative="1">
      <w:start w:val="1"/>
      <w:numFmt w:val="lowerRoman"/>
      <w:lvlText w:val="%3."/>
      <w:lvlJc w:val="right"/>
      <w:pPr>
        <w:ind w:left="1440" w:hanging="180"/>
      </w:pPr>
    </w:lvl>
    <w:lvl w:ilvl="3" w:tplc="0427000F" w:tentative="1">
      <w:start w:val="1"/>
      <w:numFmt w:val="decimal"/>
      <w:lvlText w:val="%4."/>
      <w:lvlJc w:val="left"/>
      <w:pPr>
        <w:ind w:left="2160" w:hanging="360"/>
      </w:pPr>
    </w:lvl>
    <w:lvl w:ilvl="4" w:tplc="04270019" w:tentative="1">
      <w:start w:val="1"/>
      <w:numFmt w:val="lowerLetter"/>
      <w:lvlText w:val="%5."/>
      <w:lvlJc w:val="left"/>
      <w:pPr>
        <w:ind w:left="2880" w:hanging="360"/>
      </w:pPr>
    </w:lvl>
    <w:lvl w:ilvl="5" w:tplc="0427001B" w:tentative="1">
      <w:start w:val="1"/>
      <w:numFmt w:val="lowerRoman"/>
      <w:lvlText w:val="%6."/>
      <w:lvlJc w:val="right"/>
      <w:pPr>
        <w:ind w:left="3600" w:hanging="180"/>
      </w:pPr>
    </w:lvl>
    <w:lvl w:ilvl="6" w:tplc="0427000F" w:tentative="1">
      <w:start w:val="1"/>
      <w:numFmt w:val="decimal"/>
      <w:lvlText w:val="%7."/>
      <w:lvlJc w:val="left"/>
      <w:pPr>
        <w:ind w:left="4320" w:hanging="360"/>
      </w:pPr>
    </w:lvl>
    <w:lvl w:ilvl="7" w:tplc="04270019" w:tentative="1">
      <w:start w:val="1"/>
      <w:numFmt w:val="lowerLetter"/>
      <w:lvlText w:val="%8."/>
      <w:lvlJc w:val="left"/>
      <w:pPr>
        <w:ind w:left="5040" w:hanging="360"/>
      </w:pPr>
    </w:lvl>
    <w:lvl w:ilvl="8" w:tplc="0427001B" w:tentative="1">
      <w:start w:val="1"/>
      <w:numFmt w:val="lowerRoman"/>
      <w:lvlText w:val="%9."/>
      <w:lvlJc w:val="right"/>
      <w:pPr>
        <w:ind w:left="5760" w:hanging="180"/>
      </w:pPr>
    </w:lvl>
  </w:abstractNum>
  <w:abstractNum w:abstractNumId="3" w15:restartNumberingAfterBreak="0">
    <w:nsid w:val="033E2352"/>
    <w:multiLevelType w:val="hybridMultilevel"/>
    <w:tmpl w:val="61EE7E98"/>
    <w:lvl w:ilvl="0" w:tplc="0427000F">
      <w:start w:val="1"/>
      <w:numFmt w:val="decimal"/>
      <w:lvlText w:val="%1."/>
      <w:lvlJc w:val="left"/>
      <w:pPr>
        <w:ind w:left="1352" w:hanging="360"/>
      </w:pPr>
    </w:lvl>
    <w:lvl w:ilvl="1" w:tplc="04270019" w:tentative="1">
      <w:start w:val="1"/>
      <w:numFmt w:val="lowerLetter"/>
      <w:lvlText w:val="%2."/>
      <w:lvlJc w:val="left"/>
      <w:pPr>
        <w:ind w:left="2072" w:hanging="360"/>
      </w:pPr>
    </w:lvl>
    <w:lvl w:ilvl="2" w:tplc="0427001B" w:tentative="1">
      <w:start w:val="1"/>
      <w:numFmt w:val="lowerRoman"/>
      <w:lvlText w:val="%3."/>
      <w:lvlJc w:val="right"/>
      <w:pPr>
        <w:ind w:left="2792" w:hanging="180"/>
      </w:pPr>
    </w:lvl>
    <w:lvl w:ilvl="3" w:tplc="0427000F" w:tentative="1">
      <w:start w:val="1"/>
      <w:numFmt w:val="decimal"/>
      <w:lvlText w:val="%4."/>
      <w:lvlJc w:val="left"/>
      <w:pPr>
        <w:ind w:left="3512" w:hanging="360"/>
      </w:pPr>
    </w:lvl>
    <w:lvl w:ilvl="4" w:tplc="04270019" w:tentative="1">
      <w:start w:val="1"/>
      <w:numFmt w:val="lowerLetter"/>
      <w:lvlText w:val="%5."/>
      <w:lvlJc w:val="left"/>
      <w:pPr>
        <w:ind w:left="4232" w:hanging="360"/>
      </w:pPr>
    </w:lvl>
    <w:lvl w:ilvl="5" w:tplc="0427001B" w:tentative="1">
      <w:start w:val="1"/>
      <w:numFmt w:val="lowerRoman"/>
      <w:lvlText w:val="%6."/>
      <w:lvlJc w:val="right"/>
      <w:pPr>
        <w:ind w:left="4952" w:hanging="180"/>
      </w:pPr>
    </w:lvl>
    <w:lvl w:ilvl="6" w:tplc="0427000F" w:tentative="1">
      <w:start w:val="1"/>
      <w:numFmt w:val="decimal"/>
      <w:lvlText w:val="%7."/>
      <w:lvlJc w:val="left"/>
      <w:pPr>
        <w:ind w:left="5672" w:hanging="360"/>
      </w:pPr>
    </w:lvl>
    <w:lvl w:ilvl="7" w:tplc="04270019" w:tentative="1">
      <w:start w:val="1"/>
      <w:numFmt w:val="lowerLetter"/>
      <w:lvlText w:val="%8."/>
      <w:lvlJc w:val="left"/>
      <w:pPr>
        <w:ind w:left="6392" w:hanging="360"/>
      </w:pPr>
    </w:lvl>
    <w:lvl w:ilvl="8" w:tplc="0427001B" w:tentative="1">
      <w:start w:val="1"/>
      <w:numFmt w:val="lowerRoman"/>
      <w:lvlText w:val="%9."/>
      <w:lvlJc w:val="right"/>
      <w:pPr>
        <w:ind w:left="7112" w:hanging="180"/>
      </w:pPr>
    </w:lvl>
  </w:abstractNum>
  <w:abstractNum w:abstractNumId="4" w15:restartNumberingAfterBreak="0">
    <w:nsid w:val="06A5194A"/>
    <w:multiLevelType w:val="multilevel"/>
    <w:tmpl w:val="AB0A23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6C85114"/>
    <w:multiLevelType w:val="hybridMultilevel"/>
    <w:tmpl w:val="6C1A7B7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078F3194"/>
    <w:multiLevelType w:val="hybridMultilevel"/>
    <w:tmpl w:val="449C8D3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081C4FA3"/>
    <w:multiLevelType w:val="hybridMultilevel"/>
    <w:tmpl w:val="18609AE6"/>
    <w:lvl w:ilvl="0" w:tplc="AB324BBE">
      <w:start w:val="1"/>
      <w:numFmt w:val="decimal"/>
      <w:lvlText w:val="%1."/>
      <w:lvlJc w:val="left"/>
      <w:pPr>
        <w:ind w:left="720" w:hanging="360"/>
      </w:pPr>
      <w:rPr>
        <w:rFonts w:hint="default"/>
        <w:color w:val="000000" w:themeColor="text1"/>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090A7053"/>
    <w:multiLevelType w:val="multilevel"/>
    <w:tmpl w:val="76BA4B16"/>
    <w:lvl w:ilvl="0">
      <w:start w:val="1"/>
      <w:numFmt w:val="decimal"/>
      <w:lvlText w:val="%1."/>
      <w:lvlJc w:val="left"/>
      <w:pPr>
        <w:ind w:left="360" w:hanging="360"/>
      </w:pPr>
      <w:rPr>
        <w:rFonts w:hint="default"/>
      </w:rPr>
    </w:lvl>
    <w:lvl w:ilvl="1">
      <w:start w:val="1"/>
      <w:numFmt w:val="decimal"/>
      <w:lvlText w:val="14.%2."/>
      <w:lvlJc w:val="left"/>
      <w:pPr>
        <w:ind w:left="785"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A6279C3"/>
    <w:multiLevelType w:val="hybridMultilevel"/>
    <w:tmpl w:val="7624D05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0ECF512B"/>
    <w:multiLevelType w:val="hybridMultilevel"/>
    <w:tmpl w:val="87F068E2"/>
    <w:lvl w:ilvl="0" w:tplc="04270017">
      <w:start w:val="1"/>
      <w:numFmt w:val="lowerLetter"/>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1" w15:restartNumberingAfterBreak="0">
    <w:nsid w:val="0F5C674C"/>
    <w:multiLevelType w:val="multilevel"/>
    <w:tmpl w:val="F1B2F37E"/>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5FE6079"/>
    <w:multiLevelType w:val="hybridMultilevel"/>
    <w:tmpl w:val="17125330"/>
    <w:lvl w:ilvl="0" w:tplc="799E46D0">
      <w:start w:val="1"/>
      <w:numFmt w:val="lowerLetter"/>
      <w:lvlText w:val="%1)"/>
      <w:lvlJc w:val="left"/>
      <w:pPr>
        <w:ind w:left="1090" w:hanging="37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16B37F9A"/>
    <w:multiLevelType w:val="hybridMultilevel"/>
    <w:tmpl w:val="69346B28"/>
    <w:lvl w:ilvl="0" w:tplc="0427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AD6BB3"/>
    <w:multiLevelType w:val="hybridMultilevel"/>
    <w:tmpl w:val="E7FA29D0"/>
    <w:lvl w:ilvl="0" w:tplc="1032C212">
      <w:start w:val="1"/>
      <w:numFmt w:val="bullet"/>
      <w:lvlText w:val=""/>
      <w:lvlJc w:val="left"/>
      <w:pPr>
        <w:ind w:left="765" w:hanging="360"/>
      </w:pPr>
      <w:rPr>
        <w:rFonts w:ascii="Symbol" w:hAnsi="Symbol" w:hint="default"/>
      </w:rPr>
    </w:lvl>
    <w:lvl w:ilvl="1" w:tplc="04270003">
      <w:start w:val="1"/>
      <w:numFmt w:val="bullet"/>
      <w:lvlText w:val="o"/>
      <w:lvlJc w:val="left"/>
      <w:pPr>
        <w:ind w:left="1485" w:hanging="360"/>
      </w:pPr>
      <w:rPr>
        <w:rFonts w:ascii="Courier New" w:hAnsi="Courier New" w:cs="Courier New" w:hint="default"/>
      </w:rPr>
    </w:lvl>
    <w:lvl w:ilvl="2" w:tplc="04270005" w:tentative="1">
      <w:start w:val="1"/>
      <w:numFmt w:val="bullet"/>
      <w:lvlText w:val=""/>
      <w:lvlJc w:val="left"/>
      <w:pPr>
        <w:ind w:left="2205" w:hanging="360"/>
      </w:pPr>
      <w:rPr>
        <w:rFonts w:ascii="Wingdings" w:hAnsi="Wingdings" w:hint="default"/>
      </w:rPr>
    </w:lvl>
    <w:lvl w:ilvl="3" w:tplc="04270001" w:tentative="1">
      <w:start w:val="1"/>
      <w:numFmt w:val="bullet"/>
      <w:lvlText w:val=""/>
      <w:lvlJc w:val="left"/>
      <w:pPr>
        <w:ind w:left="2925" w:hanging="360"/>
      </w:pPr>
      <w:rPr>
        <w:rFonts w:ascii="Symbol" w:hAnsi="Symbol" w:hint="default"/>
      </w:rPr>
    </w:lvl>
    <w:lvl w:ilvl="4" w:tplc="04270003" w:tentative="1">
      <w:start w:val="1"/>
      <w:numFmt w:val="bullet"/>
      <w:lvlText w:val="o"/>
      <w:lvlJc w:val="left"/>
      <w:pPr>
        <w:ind w:left="3645" w:hanging="360"/>
      </w:pPr>
      <w:rPr>
        <w:rFonts w:ascii="Courier New" w:hAnsi="Courier New" w:cs="Courier New" w:hint="default"/>
      </w:rPr>
    </w:lvl>
    <w:lvl w:ilvl="5" w:tplc="04270005" w:tentative="1">
      <w:start w:val="1"/>
      <w:numFmt w:val="bullet"/>
      <w:lvlText w:val=""/>
      <w:lvlJc w:val="left"/>
      <w:pPr>
        <w:ind w:left="4365" w:hanging="360"/>
      </w:pPr>
      <w:rPr>
        <w:rFonts w:ascii="Wingdings" w:hAnsi="Wingdings" w:hint="default"/>
      </w:rPr>
    </w:lvl>
    <w:lvl w:ilvl="6" w:tplc="04270001" w:tentative="1">
      <w:start w:val="1"/>
      <w:numFmt w:val="bullet"/>
      <w:lvlText w:val=""/>
      <w:lvlJc w:val="left"/>
      <w:pPr>
        <w:ind w:left="5085" w:hanging="360"/>
      </w:pPr>
      <w:rPr>
        <w:rFonts w:ascii="Symbol" w:hAnsi="Symbol" w:hint="default"/>
      </w:rPr>
    </w:lvl>
    <w:lvl w:ilvl="7" w:tplc="04270003" w:tentative="1">
      <w:start w:val="1"/>
      <w:numFmt w:val="bullet"/>
      <w:lvlText w:val="o"/>
      <w:lvlJc w:val="left"/>
      <w:pPr>
        <w:ind w:left="5805" w:hanging="360"/>
      </w:pPr>
      <w:rPr>
        <w:rFonts w:ascii="Courier New" w:hAnsi="Courier New" w:cs="Courier New" w:hint="default"/>
      </w:rPr>
    </w:lvl>
    <w:lvl w:ilvl="8" w:tplc="04270005" w:tentative="1">
      <w:start w:val="1"/>
      <w:numFmt w:val="bullet"/>
      <w:lvlText w:val=""/>
      <w:lvlJc w:val="left"/>
      <w:pPr>
        <w:ind w:left="6525" w:hanging="360"/>
      </w:pPr>
      <w:rPr>
        <w:rFonts w:ascii="Wingdings" w:hAnsi="Wingdings" w:hint="default"/>
      </w:rPr>
    </w:lvl>
  </w:abstractNum>
  <w:abstractNum w:abstractNumId="15" w15:restartNumberingAfterBreak="0">
    <w:nsid w:val="1AFD1351"/>
    <w:multiLevelType w:val="multilevel"/>
    <w:tmpl w:val="92E4C0D0"/>
    <w:lvl w:ilvl="0">
      <w:start w:val="1"/>
      <w:numFmt w:val="decimal"/>
      <w:lvlText w:val="%1."/>
      <w:lvlJc w:val="left"/>
      <w:pPr>
        <w:ind w:left="540" w:hanging="540"/>
      </w:pPr>
      <w:rPr>
        <w:rFonts w:hint="default"/>
      </w:rPr>
    </w:lvl>
    <w:lvl w:ilvl="1">
      <w:start w:val="5"/>
      <w:numFmt w:val="decimal"/>
      <w:lvlText w:val="%1.%2."/>
      <w:lvlJc w:val="left"/>
      <w:pPr>
        <w:ind w:left="965" w:hanging="540"/>
      </w:pPr>
      <w:rPr>
        <w:rFonts w:hint="default"/>
      </w:rPr>
    </w:lvl>
    <w:lvl w:ilvl="2">
      <w:start w:val="6"/>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6" w15:restartNumberingAfterBreak="0">
    <w:nsid w:val="1BDF6C6C"/>
    <w:multiLevelType w:val="multilevel"/>
    <w:tmpl w:val="AB0A23B4"/>
    <w:styleLink w:val="Style1"/>
    <w:lvl w:ilvl="0">
      <w:start w:val="10"/>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DB85CE2"/>
    <w:multiLevelType w:val="hybridMultilevel"/>
    <w:tmpl w:val="013CB44A"/>
    <w:lvl w:ilvl="0" w:tplc="1032C212">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8" w15:restartNumberingAfterBreak="0">
    <w:nsid w:val="1EFC6C3A"/>
    <w:multiLevelType w:val="hybridMultilevel"/>
    <w:tmpl w:val="726AEAB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205B7413"/>
    <w:multiLevelType w:val="multilevel"/>
    <w:tmpl w:val="AB0A23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16D1BC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3286576"/>
    <w:multiLevelType w:val="hybridMultilevel"/>
    <w:tmpl w:val="A802C9F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23D67B31"/>
    <w:multiLevelType w:val="multilevel"/>
    <w:tmpl w:val="AF46C16A"/>
    <w:lvl w:ilvl="0">
      <w:start w:val="1"/>
      <w:numFmt w:val="decimal"/>
      <w:lvlText w:val="%1."/>
      <w:lvlJc w:val="left"/>
      <w:pPr>
        <w:ind w:left="360" w:hanging="360"/>
      </w:pPr>
      <w:rPr>
        <w:rFonts w:hint="default"/>
      </w:rPr>
    </w:lvl>
    <w:lvl w:ilvl="1">
      <w:start w:val="13"/>
      <w:numFmt w:val="decimal"/>
      <w:lvlText w:val="14.%2."/>
      <w:lvlJc w:val="left"/>
      <w:pPr>
        <w:ind w:left="785"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44071BF"/>
    <w:multiLevelType w:val="multilevel"/>
    <w:tmpl w:val="09D6B9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24DC4482"/>
    <w:multiLevelType w:val="multilevel"/>
    <w:tmpl w:val="AD4CE5E6"/>
    <w:lvl w:ilvl="0">
      <w:start w:val="1"/>
      <w:numFmt w:val="decimal"/>
      <w:lvlText w:val="%1."/>
      <w:lvlJc w:val="left"/>
      <w:pPr>
        <w:ind w:left="360" w:hanging="360"/>
      </w:pPr>
      <w:rPr>
        <w:color w:val="auto"/>
      </w:r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730253D"/>
    <w:multiLevelType w:val="multilevel"/>
    <w:tmpl w:val="AB0A23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274F3881"/>
    <w:multiLevelType w:val="multilevel"/>
    <w:tmpl w:val="AB0A23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277B61BB"/>
    <w:multiLevelType w:val="multilevel"/>
    <w:tmpl w:val="AB0A23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85A48DF"/>
    <w:multiLevelType w:val="multilevel"/>
    <w:tmpl w:val="8AC4FD1A"/>
    <w:lvl w:ilvl="0">
      <w:start w:val="1"/>
      <w:numFmt w:val="lowerLetter"/>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8DA63EA"/>
    <w:multiLevelType w:val="hybridMultilevel"/>
    <w:tmpl w:val="CE867CB4"/>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30A1527C"/>
    <w:multiLevelType w:val="hybridMultilevel"/>
    <w:tmpl w:val="C804E5A8"/>
    <w:lvl w:ilvl="0" w:tplc="F1ECA168">
      <w:start w:val="1"/>
      <w:numFmt w:val="decimal"/>
      <w:lvlText w:val="%1."/>
      <w:lvlJc w:val="left"/>
      <w:pPr>
        <w:ind w:left="828" w:hanging="360"/>
      </w:pPr>
      <w:rPr>
        <w:b w:val="0"/>
        <w:bCs w:val="0"/>
      </w:rPr>
    </w:lvl>
    <w:lvl w:ilvl="1" w:tplc="04270019" w:tentative="1">
      <w:start w:val="1"/>
      <w:numFmt w:val="lowerLetter"/>
      <w:lvlText w:val="%2."/>
      <w:lvlJc w:val="left"/>
      <w:pPr>
        <w:ind w:left="1548" w:hanging="360"/>
      </w:pPr>
    </w:lvl>
    <w:lvl w:ilvl="2" w:tplc="0427001B" w:tentative="1">
      <w:start w:val="1"/>
      <w:numFmt w:val="lowerRoman"/>
      <w:lvlText w:val="%3."/>
      <w:lvlJc w:val="right"/>
      <w:pPr>
        <w:ind w:left="2268" w:hanging="180"/>
      </w:pPr>
    </w:lvl>
    <w:lvl w:ilvl="3" w:tplc="0427000F" w:tentative="1">
      <w:start w:val="1"/>
      <w:numFmt w:val="decimal"/>
      <w:lvlText w:val="%4."/>
      <w:lvlJc w:val="left"/>
      <w:pPr>
        <w:ind w:left="2988" w:hanging="360"/>
      </w:pPr>
    </w:lvl>
    <w:lvl w:ilvl="4" w:tplc="04270019" w:tentative="1">
      <w:start w:val="1"/>
      <w:numFmt w:val="lowerLetter"/>
      <w:lvlText w:val="%5."/>
      <w:lvlJc w:val="left"/>
      <w:pPr>
        <w:ind w:left="3708" w:hanging="360"/>
      </w:pPr>
    </w:lvl>
    <w:lvl w:ilvl="5" w:tplc="0427001B" w:tentative="1">
      <w:start w:val="1"/>
      <w:numFmt w:val="lowerRoman"/>
      <w:lvlText w:val="%6."/>
      <w:lvlJc w:val="right"/>
      <w:pPr>
        <w:ind w:left="4428" w:hanging="180"/>
      </w:pPr>
    </w:lvl>
    <w:lvl w:ilvl="6" w:tplc="0427000F" w:tentative="1">
      <w:start w:val="1"/>
      <w:numFmt w:val="decimal"/>
      <w:lvlText w:val="%7."/>
      <w:lvlJc w:val="left"/>
      <w:pPr>
        <w:ind w:left="5148" w:hanging="360"/>
      </w:pPr>
    </w:lvl>
    <w:lvl w:ilvl="7" w:tplc="04270019" w:tentative="1">
      <w:start w:val="1"/>
      <w:numFmt w:val="lowerLetter"/>
      <w:lvlText w:val="%8."/>
      <w:lvlJc w:val="left"/>
      <w:pPr>
        <w:ind w:left="5868" w:hanging="360"/>
      </w:pPr>
    </w:lvl>
    <w:lvl w:ilvl="8" w:tplc="0427001B" w:tentative="1">
      <w:start w:val="1"/>
      <w:numFmt w:val="lowerRoman"/>
      <w:lvlText w:val="%9."/>
      <w:lvlJc w:val="right"/>
      <w:pPr>
        <w:ind w:left="6588" w:hanging="180"/>
      </w:pPr>
    </w:lvl>
  </w:abstractNum>
  <w:abstractNum w:abstractNumId="31" w15:restartNumberingAfterBreak="0">
    <w:nsid w:val="364B0849"/>
    <w:multiLevelType w:val="hybridMultilevel"/>
    <w:tmpl w:val="0840E58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3BE61BC4"/>
    <w:multiLevelType w:val="multilevel"/>
    <w:tmpl w:val="AD4CE5E6"/>
    <w:lvl w:ilvl="0">
      <w:start w:val="1"/>
      <w:numFmt w:val="decimal"/>
      <w:lvlText w:val="%1."/>
      <w:lvlJc w:val="left"/>
      <w:pPr>
        <w:ind w:left="360" w:hanging="360"/>
      </w:pPr>
      <w:rPr>
        <w:color w:val="auto"/>
      </w:r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E102BF1"/>
    <w:multiLevelType w:val="hybridMultilevel"/>
    <w:tmpl w:val="803E314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477A5D8F"/>
    <w:multiLevelType w:val="multilevel"/>
    <w:tmpl w:val="0427001F"/>
    <w:styleLink w:val="Style2"/>
    <w:lvl w:ilvl="0">
      <w:start w:val="1"/>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8523FDB"/>
    <w:multiLevelType w:val="multilevel"/>
    <w:tmpl w:val="FBC2D37C"/>
    <w:lvl w:ilvl="0">
      <w:start w:val="1"/>
      <w:numFmt w:val="decimal"/>
      <w:lvlText w:val="%1."/>
      <w:lvlJc w:val="left"/>
      <w:pPr>
        <w:ind w:left="360" w:hanging="360"/>
      </w:pPr>
      <w:rPr>
        <w:rFonts w:hint="default"/>
      </w:rPr>
    </w:lvl>
    <w:lvl w:ilvl="1">
      <w:start w:val="1"/>
      <w:numFmt w:val="decimal"/>
      <w:lvlText w:val="16.%2"/>
      <w:lvlJc w:val="left"/>
      <w:pPr>
        <w:ind w:left="644"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88C5621"/>
    <w:multiLevelType w:val="hybridMultilevel"/>
    <w:tmpl w:val="D250BD5C"/>
    <w:lvl w:ilvl="0" w:tplc="04270017">
      <w:start w:val="1"/>
      <w:numFmt w:val="lowerLetter"/>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7" w15:restartNumberingAfterBreak="0">
    <w:nsid w:val="4CD420D7"/>
    <w:multiLevelType w:val="hybridMultilevel"/>
    <w:tmpl w:val="1B4EF0F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4F220154"/>
    <w:multiLevelType w:val="hybridMultilevel"/>
    <w:tmpl w:val="BF443EA6"/>
    <w:lvl w:ilvl="0" w:tplc="F8AC7A6A">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9" w15:restartNumberingAfterBreak="0">
    <w:nsid w:val="501F0D65"/>
    <w:multiLevelType w:val="multilevel"/>
    <w:tmpl w:val="D7EE7672"/>
    <w:lvl w:ilvl="0">
      <w:start w:val="1"/>
      <w:numFmt w:val="decimal"/>
      <w:lvlText w:val="%1."/>
      <w:lvlJc w:val="left"/>
      <w:pPr>
        <w:ind w:left="360" w:hanging="360"/>
      </w:pPr>
      <w:rPr>
        <w:rFonts w:hint="default"/>
      </w:rPr>
    </w:lvl>
    <w:lvl w:ilvl="1">
      <w:start w:val="1"/>
      <w:numFmt w:val="decimal"/>
      <w:lvlText w:val="14.%2."/>
      <w:lvlJc w:val="left"/>
      <w:pPr>
        <w:ind w:left="785"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2252274"/>
    <w:multiLevelType w:val="multilevel"/>
    <w:tmpl w:val="AB0A23B4"/>
    <w:numStyleLink w:val="Style1"/>
  </w:abstractNum>
  <w:abstractNum w:abstractNumId="41" w15:restartNumberingAfterBreak="0">
    <w:nsid w:val="58FD2378"/>
    <w:multiLevelType w:val="hybridMultilevel"/>
    <w:tmpl w:val="C8BEB55E"/>
    <w:lvl w:ilvl="0" w:tplc="9662CB02">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15:restartNumberingAfterBreak="0">
    <w:nsid w:val="59E611F4"/>
    <w:multiLevelType w:val="multilevel"/>
    <w:tmpl w:val="DB56026A"/>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A900B63"/>
    <w:multiLevelType w:val="hybridMultilevel"/>
    <w:tmpl w:val="E99A6536"/>
    <w:lvl w:ilvl="0" w:tplc="04270017">
      <w:start w:val="1"/>
      <w:numFmt w:val="lowerLetter"/>
      <w:lvlText w:val="%1)"/>
      <w:lvlJc w:val="left"/>
      <w:pPr>
        <w:ind w:left="1030" w:hanging="360"/>
      </w:pPr>
    </w:lvl>
    <w:lvl w:ilvl="1" w:tplc="48DA4DB2">
      <w:start w:val="1"/>
      <w:numFmt w:val="decimal"/>
      <w:lvlText w:val="%2."/>
      <w:lvlJc w:val="left"/>
      <w:pPr>
        <w:ind w:left="1750" w:hanging="360"/>
      </w:pPr>
      <w:rPr>
        <w:rFonts w:hint="default"/>
      </w:rPr>
    </w:lvl>
    <w:lvl w:ilvl="2" w:tplc="0427001B" w:tentative="1">
      <w:start w:val="1"/>
      <w:numFmt w:val="lowerRoman"/>
      <w:lvlText w:val="%3."/>
      <w:lvlJc w:val="right"/>
      <w:pPr>
        <w:ind w:left="2470" w:hanging="180"/>
      </w:pPr>
    </w:lvl>
    <w:lvl w:ilvl="3" w:tplc="0427000F" w:tentative="1">
      <w:start w:val="1"/>
      <w:numFmt w:val="decimal"/>
      <w:lvlText w:val="%4."/>
      <w:lvlJc w:val="left"/>
      <w:pPr>
        <w:ind w:left="3190" w:hanging="360"/>
      </w:pPr>
    </w:lvl>
    <w:lvl w:ilvl="4" w:tplc="04270019" w:tentative="1">
      <w:start w:val="1"/>
      <w:numFmt w:val="lowerLetter"/>
      <w:lvlText w:val="%5."/>
      <w:lvlJc w:val="left"/>
      <w:pPr>
        <w:ind w:left="3910" w:hanging="360"/>
      </w:pPr>
    </w:lvl>
    <w:lvl w:ilvl="5" w:tplc="0427001B" w:tentative="1">
      <w:start w:val="1"/>
      <w:numFmt w:val="lowerRoman"/>
      <w:lvlText w:val="%6."/>
      <w:lvlJc w:val="right"/>
      <w:pPr>
        <w:ind w:left="4630" w:hanging="180"/>
      </w:pPr>
    </w:lvl>
    <w:lvl w:ilvl="6" w:tplc="0427000F" w:tentative="1">
      <w:start w:val="1"/>
      <w:numFmt w:val="decimal"/>
      <w:lvlText w:val="%7."/>
      <w:lvlJc w:val="left"/>
      <w:pPr>
        <w:ind w:left="5350" w:hanging="360"/>
      </w:pPr>
    </w:lvl>
    <w:lvl w:ilvl="7" w:tplc="04270019" w:tentative="1">
      <w:start w:val="1"/>
      <w:numFmt w:val="lowerLetter"/>
      <w:lvlText w:val="%8."/>
      <w:lvlJc w:val="left"/>
      <w:pPr>
        <w:ind w:left="6070" w:hanging="360"/>
      </w:pPr>
    </w:lvl>
    <w:lvl w:ilvl="8" w:tplc="0427001B" w:tentative="1">
      <w:start w:val="1"/>
      <w:numFmt w:val="lowerRoman"/>
      <w:lvlText w:val="%9."/>
      <w:lvlJc w:val="right"/>
      <w:pPr>
        <w:ind w:left="6790" w:hanging="180"/>
      </w:pPr>
    </w:lvl>
  </w:abstractNum>
  <w:abstractNum w:abstractNumId="44" w15:restartNumberingAfterBreak="0">
    <w:nsid w:val="5C9D427F"/>
    <w:multiLevelType w:val="multilevel"/>
    <w:tmpl w:val="4E581CE8"/>
    <w:lvl w:ilvl="0">
      <w:start w:val="1"/>
      <w:numFmt w:val="decimal"/>
      <w:lvlText w:val="%1."/>
      <w:lvlJc w:val="left"/>
      <w:pPr>
        <w:ind w:left="360" w:hanging="360"/>
      </w:pPr>
      <w:rPr>
        <w:rFonts w:hint="default"/>
      </w:rPr>
    </w:lvl>
    <w:lvl w:ilvl="1">
      <w:start w:val="1"/>
      <w:numFmt w:val="decimal"/>
      <w:lvlText w:val="%1.%2."/>
      <w:lvlJc w:val="left"/>
      <w:pPr>
        <w:ind w:left="1140" w:hanging="432"/>
      </w:pPr>
      <w:rPr>
        <w:rFonts w:ascii="Times New Roman" w:hAnsi="Times New Roman" w:cs="Times New Roman" w:hint="default"/>
        <w:b w:val="0"/>
        <w:bCs w:val="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DF13165"/>
    <w:multiLevelType w:val="multilevel"/>
    <w:tmpl w:val="3B5A801C"/>
    <w:lvl w:ilvl="0">
      <w:start w:val="1"/>
      <w:numFmt w:val="decimal"/>
      <w:lvlText w:val="%1."/>
      <w:lvlJc w:val="left"/>
      <w:pPr>
        <w:ind w:left="1069" w:hanging="360"/>
      </w:pPr>
      <w:rPr>
        <w:color w:val="auto"/>
      </w:r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FEC1E47"/>
    <w:multiLevelType w:val="hybridMultilevel"/>
    <w:tmpl w:val="7962218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7" w15:restartNumberingAfterBreak="0">
    <w:nsid w:val="60333F51"/>
    <w:multiLevelType w:val="hybridMultilevel"/>
    <w:tmpl w:val="B994EEE0"/>
    <w:lvl w:ilvl="0" w:tplc="C2D05FCE">
      <w:start w:val="1"/>
      <w:numFmt w:val="decimal"/>
      <w:lvlText w:val="%1."/>
      <w:lvlJc w:val="left"/>
      <w:pPr>
        <w:ind w:left="360" w:hanging="360"/>
      </w:pPr>
      <w:rPr>
        <w:rFonts w:hint="default"/>
        <w:color w:val="000000" w:themeColor="text1"/>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8" w15:restartNumberingAfterBreak="0">
    <w:nsid w:val="654F46D6"/>
    <w:multiLevelType w:val="multilevel"/>
    <w:tmpl w:val="60DEA8F4"/>
    <w:lvl w:ilvl="0">
      <w:start w:val="11"/>
      <w:numFmt w:val="decimal"/>
      <w:lvlText w:val="%1."/>
      <w:lvlJc w:val="left"/>
      <w:pPr>
        <w:ind w:left="435" w:hanging="435"/>
      </w:pPr>
      <w:rPr>
        <w:rFonts w:hint="default"/>
      </w:rPr>
    </w:lvl>
    <w:lvl w:ilvl="1">
      <w:start w:val="9"/>
      <w:numFmt w:val="decimal"/>
      <w:lvlText w:val="%1.%2."/>
      <w:lvlJc w:val="left"/>
      <w:pPr>
        <w:ind w:left="682" w:hanging="435"/>
      </w:pPr>
      <w:rPr>
        <w:rFonts w:hint="default"/>
      </w:rPr>
    </w:lvl>
    <w:lvl w:ilvl="2">
      <w:start w:val="1"/>
      <w:numFmt w:val="decimal"/>
      <w:lvlText w:val="%1.%2.%3."/>
      <w:lvlJc w:val="left"/>
      <w:pPr>
        <w:ind w:left="1214" w:hanging="720"/>
      </w:pPr>
      <w:rPr>
        <w:rFonts w:hint="default"/>
      </w:rPr>
    </w:lvl>
    <w:lvl w:ilvl="3">
      <w:start w:val="1"/>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776" w:hanging="1800"/>
      </w:pPr>
      <w:rPr>
        <w:rFonts w:hint="default"/>
      </w:rPr>
    </w:lvl>
  </w:abstractNum>
  <w:abstractNum w:abstractNumId="49" w15:restartNumberingAfterBreak="0">
    <w:nsid w:val="6BAD0F5B"/>
    <w:multiLevelType w:val="hybridMultilevel"/>
    <w:tmpl w:val="9FD41BA2"/>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0" w15:restartNumberingAfterBreak="0">
    <w:nsid w:val="6BEE5B64"/>
    <w:multiLevelType w:val="multilevel"/>
    <w:tmpl w:val="44D03758"/>
    <w:lvl w:ilvl="0">
      <w:start w:val="1"/>
      <w:numFmt w:val="decimal"/>
      <w:lvlText w:val="%1."/>
      <w:lvlJc w:val="left"/>
      <w:pPr>
        <w:ind w:left="1069" w:hanging="360"/>
      </w:pPr>
      <w:rPr>
        <w:rFonts w:hint="default"/>
        <w:b w:val="0"/>
        <w:bCs w:val="0"/>
        <w:color w:val="auto"/>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ECB39F2"/>
    <w:multiLevelType w:val="multilevel"/>
    <w:tmpl w:val="AB0A23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714078AB"/>
    <w:multiLevelType w:val="hybridMultilevel"/>
    <w:tmpl w:val="FDA447A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3" w15:restartNumberingAfterBreak="0">
    <w:nsid w:val="739614D7"/>
    <w:multiLevelType w:val="hybridMultilevel"/>
    <w:tmpl w:val="DD22E0B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4" w15:restartNumberingAfterBreak="0">
    <w:nsid w:val="76AE3EB8"/>
    <w:multiLevelType w:val="hybridMultilevel"/>
    <w:tmpl w:val="FDA447A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871915115">
    <w:abstractNumId w:val="14"/>
  </w:num>
  <w:num w:numId="2" w16cid:durableId="916282844">
    <w:abstractNumId w:val="15"/>
  </w:num>
  <w:num w:numId="3" w16cid:durableId="1923562052">
    <w:abstractNumId w:val="52"/>
  </w:num>
  <w:num w:numId="4" w16cid:durableId="619603501">
    <w:abstractNumId w:val="54"/>
  </w:num>
  <w:num w:numId="5" w16cid:durableId="1427577274">
    <w:abstractNumId w:val="19"/>
  </w:num>
  <w:num w:numId="6" w16cid:durableId="1401444659">
    <w:abstractNumId w:val="13"/>
  </w:num>
  <w:num w:numId="7" w16cid:durableId="624307932">
    <w:abstractNumId w:val="23"/>
  </w:num>
  <w:num w:numId="8" w16cid:durableId="1993017883">
    <w:abstractNumId w:val="6"/>
  </w:num>
  <w:num w:numId="9" w16cid:durableId="84496756">
    <w:abstractNumId w:val="43"/>
  </w:num>
  <w:num w:numId="10" w16cid:durableId="709501833">
    <w:abstractNumId w:val="9"/>
  </w:num>
  <w:num w:numId="11" w16cid:durableId="818351650">
    <w:abstractNumId w:val="27"/>
  </w:num>
  <w:num w:numId="12" w16cid:durableId="1380132443">
    <w:abstractNumId w:val="2"/>
  </w:num>
  <w:num w:numId="13" w16cid:durableId="598296857">
    <w:abstractNumId w:val="28"/>
  </w:num>
  <w:num w:numId="14" w16cid:durableId="2018995129">
    <w:abstractNumId w:val="5"/>
  </w:num>
  <w:num w:numId="15" w16cid:durableId="2096316593">
    <w:abstractNumId w:val="49"/>
  </w:num>
  <w:num w:numId="16" w16cid:durableId="1553465629">
    <w:abstractNumId w:val="29"/>
  </w:num>
  <w:num w:numId="17" w16cid:durableId="1737895944">
    <w:abstractNumId w:val="40"/>
  </w:num>
  <w:num w:numId="18" w16cid:durableId="1897665236">
    <w:abstractNumId w:val="51"/>
  </w:num>
  <w:num w:numId="19" w16cid:durableId="665670000">
    <w:abstractNumId w:val="26"/>
  </w:num>
  <w:num w:numId="20" w16cid:durableId="1760250586">
    <w:abstractNumId w:val="4"/>
  </w:num>
  <w:num w:numId="21" w16cid:durableId="2043748054">
    <w:abstractNumId w:val="25"/>
  </w:num>
  <w:num w:numId="22" w16cid:durableId="406149609">
    <w:abstractNumId w:val="38"/>
  </w:num>
  <w:num w:numId="23" w16cid:durableId="588349409">
    <w:abstractNumId w:val="36"/>
  </w:num>
  <w:num w:numId="24" w16cid:durableId="809324464">
    <w:abstractNumId w:val="12"/>
  </w:num>
  <w:num w:numId="25" w16cid:durableId="662052255">
    <w:abstractNumId w:val="44"/>
  </w:num>
  <w:num w:numId="26" w16cid:durableId="1343508403">
    <w:abstractNumId w:val="10"/>
  </w:num>
  <w:num w:numId="27" w16cid:durableId="172889357">
    <w:abstractNumId w:val="45"/>
  </w:num>
  <w:num w:numId="28" w16cid:durableId="1605261723">
    <w:abstractNumId w:val="16"/>
  </w:num>
  <w:num w:numId="29" w16cid:durableId="1034422804">
    <w:abstractNumId w:val="0"/>
  </w:num>
  <w:num w:numId="30" w16cid:durableId="2048525783">
    <w:abstractNumId w:val="20"/>
  </w:num>
  <w:num w:numId="31" w16cid:durableId="84348900">
    <w:abstractNumId w:val="34"/>
  </w:num>
  <w:num w:numId="32" w16cid:durableId="322977181">
    <w:abstractNumId w:val="1"/>
  </w:num>
  <w:num w:numId="33" w16cid:durableId="1573276174">
    <w:abstractNumId w:val="3"/>
  </w:num>
  <w:num w:numId="34" w16cid:durableId="2064208198">
    <w:abstractNumId w:val="41"/>
  </w:num>
  <w:num w:numId="35" w16cid:durableId="1894728385">
    <w:abstractNumId w:val="46"/>
  </w:num>
  <w:num w:numId="36" w16cid:durableId="764958672">
    <w:abstractNumId w:val="21"/>
  </w:num>
  <w:num w:numId="37" w16cid:durableId="1408189495">
    <w:abstractNumId w:val="33"/>
  </w:num>
  <w:num w:numId="38" w16cid:durableId="1049377078">
    <w:abstractNumId w:val="53"/>
  </w:num>
  <w:num w:numId="39" w16cid:durableId="83041808">
    <w:abstractNumId w:val="31"/>
  </w:num>
  <w:num w:numId="40" w16cid:durableId="939261997">
    <w:abstractNumId w:val="48"/>
  </w:num>
  <w:num w:numId="41" w16cid:durableId="2053647832">
    <w:abstractNumId w:val="32"/>
  </w:num>
  <w:num w:numId="42" w16cid:durableId="52435120">
    <w:abstractNumId w:val="24"/>
  </w:num>
  <w:num w:numId="43" w16cid:durableId="1585988844">
    <w:abstractNumId w:val="18"/>
  </w:num>
  <w:num w:numId="44" w16cid:durableId="289363289">
    <w:abstractNumId w:val="17"/>
  </w:num>
  <w:num w:numId="45" w16cid:durableId="1182625300">
    <w:abstractNumId w:val="11"/>
  </w:num>
  <w:num w:numId="46" w16cid:durableId="229654530">
    <w:abstractNumId w:val="42"/>
  </w:num>
  <w:num w:numId="47" w16cid:durableId="62945794">
    <w:abstractNumId w:val="8"/>
  </w:num>
  <w:num w:numId="48" w16cid:durableId="1909221292">
    <w:abstractNumId w:val="50"/>
  </w:num>
  <w:num w:numId="49" w16cid:durableId="1048455785">
    <w:abstractNumId w:val="30"/>
  </w:num>
  <w:num w:numId="50" w16cid:durableId="85005542">
    <w:abstractNumId w:val="35"/>
  </w:num>
  <w:num w:numId="51" w16cid:durableId="511116700">
    <w:abstractNumId w:val="7"/>
  </w:num>
  <w:num w:numId="52" w16cid:durableId="1222213514">
    <w:abstractNumId w:val="47"/>
  </w:num>
  <w:num w:numId="53" w16cid:durableId="1694379460">
    <w:abstractNumId w:val="39"/>
  </w:num>
  <w:num w:numId="54" w16cid:durableId="1929458989">
    <w:abstractNumId w:val="22"/>
  </w:num>
  <w:num w:numId="55" w16cid:durableId="808865176">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UwMTAwsDQwNDYzMzNV0lEKTi0uzszPAymwqAUANONl1CwAAAA="/>
  </w:docVars>
  <w:rsids>
    <w:rsidRoot w:val="00081B2C"/>
    <w:rsid w:val="000004EF"/>
    <w:rsid w:val="0000122D"/>
    <w:rsid w:val="0000196F"/>
    <w:rsid w:val="00001EB2"/>
    <w:rsid w:val="000022DA"/>
    <w:rsid w:val="00002D11"/>
    <w:rsid w:val="00002E71"/>
    <w:rsid w:val="0000331F"/>
    <w:rsid w:val="00003A6E"/>
    <w:rsid w:val="00003EC1"/>
    <w:rsid w:val="000047BA"/>
    <w:rsid w:val="00006741"/>
    <w:rsid w:val="000072A4"/>
    <w:rsid w:val="00007371"/>
    <w:rsid w:val="0001025F"/>
    <w:rsid w:val="000107B0"/>
    <w:rsid w:val="000119CB"/>
    <w:rsid w:val="00011B2A"/>
    <w:rsid w:val="00014539"/>
    <w:rsid w:val="0001543A"/>
    <w:rsid w:val="00015D1A"/>
    <w:rsid w:val="00017B5F"/>
    <w:rsid w:val="00017D8C"/>
    <w:rsid w:val="0002480F"/>
    <w:rsid w:val="00026325"/>
    <w:rsid w:val="000267B4"/>
    <w:rsid w:val="000318D4"/>
    <w:rsid w:val="00032E9D"/>
    <w:rsid w:val="000357A2"/>
    <w:rsid w:val="000362F3"/>
    <w:rsid w:val="00037CE4"/>
    <w:rsid w:val="00040C56"/>
    <w:rsid w:val="000478A0"/>
    <w:rsid w:val="0004794C"/>
    <w:rsid w:val="000501C4"/>
    <w:rsid w:val="00051214"/>
    <w:rsid w:val="0005403A"/>
    <w:rsid w:val="000541E3"/>
    <w:rsid w:val="00054E97"/>
    <w:rsid w:val="000559A6"/>
    <w:rsid w:val="00057416"/>
    <w:rsid w:val="00057EF8"/>
    <w:rsid w:val="00060758"/>
    <w:rsid w:val="00061AB8"/>
    <w:rsid w:val="00062F98"/>
    <w:rsid w:val="0006336D"/>
    <w:rsid w:val="00066291"/>
    <w:rsid w:val="00066392"/>
    <w:rsid w:val="000666F8"/>
    <w:rsid w:val="000675D7"/>
    <w:rsid w:val="0006780A"/>
    <w:rsid w:val="000711C5"/>
    <w:rsid w:val="00071B25"/>
    <w:rsid w:val="000732D6"/>
    <w:rsid w:val="0007359C"/>
    <w:rsid w:val="0007648A"/>
    <w:rsid w:val="0007690E"/>
    <w:rsid w:val="00076C9E"/>
    <w:rsid w:val="000779D0"/>
    <w:rsid w:val="00080B7F"/>
    <w:rsid w:val="0008161D"/>
    <w:rsid w:val="00081B2C"/>
    <w:rsid w:val="00081E36"/>
    <w:rsid w:val="0008278F"/>
    <w:rsid w:val="00083B8B"/>
    <w:rsid w:val="000841F7"/>
    <w:rsid w:val="000845F0"/>
    <w:rsid w:val="0008496F"/>
    <w:rsid w:val="00084E69"/>
    <w:rsid w:val="00090717"/>
    <w:rsid w:val="00093AA3"/>
    <w:rsid w:val="00093DBB"/>
    <w:rsid w:val="00094EB5"/>
    <w:rsid w:val="00094F5B"/>
    <w:rsid w:val="00095600"/>
    <w:rsid w:val="00096284"/>
    <w:rsid w:val="00096F97"/>
    <w:rsid w:val="000A0724"/>
    <w:rsid w:val="000A0BF7"/>
    <w:rsid w:val="000A10F4"/>
    <w:rsid w:val="000A1483"/>
    <w:rsid w:val="000A37E3"/>
    <w:rsid w:val="000A40E0"/>
    <w:rsid w:val="000A6D2A"/>
    <w:rsid w:val="000A6F26"/>
    <w:rsid w:val="000A7BFC"/>
    <w:rsid w:val="000B0FA8"/>
    <w:rsid w:val="000B54AB"/>
    <w:rsid w:val="000C14F5"/>
    <w:rsid w:val="000C2522"/>
    <w:rsid w:val="000C2BB3"/>
    <w:rsid w:val="000C3076"/>
    <w:rsid w:val="000C41FE"/>
    <w:rsid w:val="000C4280"/>
    <w:rsid w:val="000C4E63"/>
    <w:rsid w:val="000D1C73"/>
    <w:rsid w:val="000D2E32"/>
    <w:rsid w:val="000D6208"/>
    <w:rsid w:val="000D76B8"/>
    <w:rsid w:val="000E0060"/>
    <w:rsid w:val="000E49D6"/>
    <w:rsid w:val="000E59B1"/>
    <w:rsid w:val="000E6A1D"/>
    <w:rsid w:val="000F2104"/>
    <w:rsid w:val="000F5364"/>
    <w:rsid w:val="000F652C"/>
    <w:rsid w:val="000F7E6C"/>
    <w:rsid w:val="000F7F18"/>
    <w:rsid w:val="001000BB"/>
    <w:rsid w:val="001006C9"/>
    <w:rsid w:val="001019FF"/>
    <w:rsid w:val="00104D77"/>
    <w:rsid w:val="0010571E"/>
    <w:rsid w:val="00107B3D"/>
    <w:rsid w:val="00111969"/>
    <w:rsid w:val="001128FE"/>
    <w:rsid w:val="0011356C"/>
    <w:rsid w:val="00114550"/>
    <w:rsid w:val="00115FC9"/>
    <w:rsid w:val="00117B51"/>
    <w:rsid w:val="001207C0"/>
    <w:rsid w:val="00122970"/>
    <w:rsid w:val="00122AF8"/>
    <w:rsid w:val="001233E2"/>
    <w:rsid w:val="0012375A"/>
    <w:rsid w:val="001241B7"/>
    <w:rsid w:val="00124ECD"/>
    <w:rsid w:val="001256F9"/>
    <w:rsid w:val="00125874"/>
    <w:rsid w:val="0013040D"/>
    <w:rsid w:val="00130D02"/>
    <w:rsid w:val="00134586"/>
    <w:rsid w:val="0013518F"/>
    <w:rsid w:val="00135B6A"/>
    <w:rsid w:val="00136CFE"/>
    <w:rsid w:val="0013799B"/>
    <w:rsid w:val="0014072F"/>
    <w:rsid w:val="001418C2"/>
    <w:rsid w:val="00141A24"/>
    <w:rsid w:val="001437DA"/>
    <w:rsid w:val="0014537E"/>
    <w:rsid w:val="00146DAB"/>
    <w:rsid w:val="00146E4E"/>
    <w:rsid w:val="00150F2B"/>
    <w:rsid w:val="00153D4A"/>
    <w:rsid w:val="001542CD"/>
    <w:rsid w:val="00154374"/>
    <w:rsid w:val="00154938"/>
    <w:rsid w:val="00154B8E"/>
    <w:rsid w:val="00155482"/>
    <w:rsid w:val="00155551"/>
    <w:rsid w:val="001556DE"/>
    <w:rsid w:val="00155A6F"/>
    <w:rsid w:val="001608EC"/>
    <w:rsid w:val="00161925"/>
    <w:rsid w:val="001621F5"/>
    <w:rsid w:val="001622D4"/>
    <w:rsid w:val="00162364"/>
    <w:rsid w:val="00163B15"/>
    <w:rsid w:val="00164178"/>
    <w:rsid w:val="00166E30"/>
    <w:rsid w:val="001703F5"/>
    <w:rsid w:val="00170465"/>
    <w:rsid w:val="001727EF"/>
    <w:rsid w:val="00175725"/>
    <w:rsid w:val="00175FEF"/>
    <w:rsid w:val="00180817"/>
    <w:rsid w:val="0018085F"/>
    <w:rsid w:val="001829A6"/>
    <w:rsid w:val="00183260"/>
    <w:rsid w:val="00184052"/>
    <w:rsid w:val="00184389"/>
    <w:rsid w:val="0018562D"/>
    <w:rsid w:val="00185B99"/>
    <w:rsid w:val="00186C80"/>
    <w:rsid w:val="0018731B"/>
    <w:rsid w:val="00191B76"/>
    <w:rsid w:val="00192340"/>
    <w:rsid w:val="00192DE0"/>
    <w:rsid w:val="00195911"/>
    <w:rsid w:val="00197411"/>
    <w:rsid w:val="001977FA"/>
    <w:rsid w:val="001A1A7C"/>
    <w:rsid w:val="001A30F9"/>
    <w:rsid w:val="001A3B4C"/>
    <w:rsid w:val="001A5950"/>
    <w:rsid w:val="001A5E39"/>
    <w:rsid w:val="001A739D"/>
    <w:rsid w:val="001A7638"/>
    <w:rsid w:val="001B0054"/>
    <w:rsid w:val="001B0EEC"/>
    <w:rsid w:val="001B4710"/>
    <w:rsid w:val="001B63CE"/>
    <w:rsid w:val="001C1CE3"/>
    <w:rsid w:val="001C2496"/>
    <w:rsid w:val="001C3DEA"/>
    <w:rsid w:val="001C5171"/>
    <w:rsid w:val="001C5829"/>
    <w:rsid w:val="001C6D10"/>
    <w:rsid w:val="001C74B0"/>
    <w:rsid w:val="001C7977"/>
    <w:rsid w:val="001C7CC9"/>
    <w:rsid w:val="001D1248"/>
    <w:rsid w:val="001D2037"/>
    <w:rsid w:val="001D42A1"/>
    <w:rsid w:val="001D5692"/>
    <w:rsid w:val="001D5B5F"/>
    <w:rsid w:val="001D770E"/>
    <w:rsid w:val="001E374C"/>
    <w:rsid w:val="001E4A36"/>
    <w:rsid w:val="001E5CC5"/>
    <w:rsid w:val="001F0711"/>
    <w:rsid w:val="001F3036"/>
    <w:rsid w:val="001F3D3A"/>
    <w:rsid w:val="001F46E3"/>
    <w:rsid w:val="001F4EE8"/>
    <w:rsid w:val="001F5C0C"/>
    <w:rsid w:val="001F6300"/>
    <w:rsid w:val="001F66B6"/>
    <w:rsid w:val="001F75F7"/>
    <w:rsid w:val="001F77F3"/>
    <w:rsid w:val="0020277A"/>
    <w:rsid w:val="00202F58"/>
    <w:rsid w:val="0020350D"/>
    <w:rsid w:val="0020407F"/>
    <w:rsid w:val="00204C27"/>
    <w:rsid w:val="002050AA"/>
    <w:rsid w:val="002064CD"/>
    <w:rsid w:val="00207178"/>
    <w:rsid w:val="002107CC"/>
    <w:rsid w:val="00210906"/>
    <w:rsid w:val="00210BF8"/>
    <w:rsid w:val="00212B7B"/>
    <w:rsid w:val="0021309A"/>
    <w:rsid w:val="00213774"/>
    <w:rsid w:val="00213E4E"/>
    <w:rsid w:val="00216C4D"/>
    <w:rsid w:val="00221630"/>
    <w:rsid w:val="002216B9"/>
    <w:rsid w:val="00223071"/>
    <w:rsid w:val="00223110"/>
    <w:rsid w:val="002237E8"/>
    <w:rsid w:val="002238F1"/>
    <w:rsid w:val="00223C9F"/>
    <w:rsid w:val="00224CDE"/>
    <w:rsid w:val="00225F84"/>
    <w:rsid w:val="00226387"/>
    <w:rsid w:val="00227B6A"/>
    <w:rsid w:val="0023000E"/>
    <w:rsid w:val="002312FC"/>
    <w:rsid w:val="0023182E"/>
    <w:rsid w:val="0023220C"/>
    <w:rsid w:val="00232694"/>
    <w:rsid w:val="00232D98"/>
    <w:rsid w:val="00232DE9"/>
    <w:rsid w:val="00234134"/>
    <w:rsid w:val="00236A08"/>
    <w:rsid w:val="00240694"/>
    <w:rsid w:val="002415E3"/>
    <w:rsid w:val="002439FC"/>
    <w:rsid w:val="00243CF5"/>
    <w:rsid w:val="0024420A"/>
    <w:rsid w:val="0024546A"/>
    <w:rsid w:val="00245CEF"/>
    <w:rsid w:val="00246FB6"/>
    <w:rsid w:val="00247C0F"/>
    <w:rsid w:val="002504D4"/>
    <w:rsid w:val="002506E4"/>
    <w:rsid w:val="00253288"/>
    <w:rsid w:val="00253BB3"/>
    <w:rsid w:val="002547B7"/>
    <w:rsid w:val="00254C1D"/>
    <w:rsid w:val="00255C6F"/>
    <w:rsid w:val="00260F17"/>
    <w:rsid w:val="00266907"/>
    <w:rsid w:val="0027198B"/>
    <w:rsid w:val="002728C5"/>
    <w:rsid w:val="0027446A"/>
    <w:rsid w:val="002761A0"/>
    <w:rsid w:val="00276213"/>
    <w:rsid w:val="0027646B"/>
    <w:rsid w:val="00277129"/>
    <w:rsid w:val="002814BC"/>
    <w:rsid w:val="002815A1"/>
    <w:rsid w:val="002822E9"/>
    <w:rsid w:val="002845B0"/>
    <w:rsid w:val="00285893"/>
    <w:rsid w:val="00286711"/>
    <w:rsid w:val="00286D89"/>
    <w:rsid w:val="0028727C"/>
    <w:rsid w:val="002920C2"/>
    <w:rsid w:val="00292AE0"/>
    <w:rsid w:val="00293E02"/>
    <w:rsid w:val="002948DD"/>
    <w:rsid w:val="0029496D"/>
    <w:rsid w:val="002A1E10"/>
    <w:rsid w:val="002A2D8C"/>
    <w:rsid w:val="002A4FA1"/>
    <w:rsid w:val="002A5A6C"/>
    <w:rsid w:val="002A6975"/>
    <w:rsid w:val="002A6CF3"/>
    <w:rsid w:val="002B0AF9"/>
    <w:rsid w:val="002B4307"/>
    <w:rsid w:val="002B58A9"/>
    <w:rsid w:val="002B6E48"/>
    <w:rsid w:val="002B7FCD"/>
    <w:rsid w:val="002C1930"/>
    <w:rsid w:val="002C1C09"/>
    <w:rsid w:val="002C3FD7"/>
    <w:rsid w:val="002C4BB2"/>
    <w:rsid w:val="002C64E3"/>
    <w:rsid w:val="002C7511"/>
    <w:rsid w:val="002C7A74"/>
    <w:rsid w:val="002D1228"/>
    <w:rsid w:val="002D3D44"/>
    <w:rsid w:val="002D3E72"/>
    <w:rsid w:val="002D61FA"/>
    <w:rsid w:val="002D6EE4"/>
    <w:rsid w:val="002D6F82"/>
    <w:rsid w:val="002E0C7E"/>
    <w:rsid w:val="002E3B22"/>
    <w:rsid w:val="002E4092"/>
    <w:rsid w:val="002E59C6"/>
    <w:rsid w:val="002F14C8"/>
    <w:rsid w:val="002F27B2"/>
    <w:rsid w:val="002F33B8"/>
    <w:rsid w:val="002F6521"/>
    <w:rsid w:val="002F71EC"/>
    <w:rsid w:val="00301980"/>
    <w:rsid w:val="0030209C"/>
    <w:rsid w:val="003027BC"/>
    <w:rsid w:val="003039F4"/>
    <w:rsid w:val="00304236"/>
    <w:rsid w:val="00304C34"/>
    <w:rsid w:val="003054CB"/>
    <w:rsid w:val="00305694"/>
    <w:rsid w:val="003059FB"/>
    <w:rsid w:val="0030677C"/>
    <w:rsid w:val="00306BE8"/>
    <w:rsid w:val="00306EEC"/>
    <w:rsid w:val="00307447"/>
    <w:rsid w:val="00310F9A"/>
    <w:rsid w:val="003113DB"/>
    <w:rsid w:val="0031145E"/>
    <w:rsid w:val="003142FB"/>
    <w:rsid w:val="0031457C"/>
    <w:rsid w:val="00314C19"/>
    <w:rsid w:val="003157AF"/>
    <w:rsid w:val="003159DA"/>
    <w:rsid w:val="003218E7"/>
    <w:rsid w:val="00322334"/>
    <w:rsid w:val="00324115"/>
    <w:rsid w:val="00324DF0"/>
    <w:rsid w:val="00325875"/>
    <w:rsid w:val="00325C7E"/>
    <w:rsid w:val="00325F0E"/>
    <w:rsid w:val="0032738C"/>
    <w:rsid w:val="00330582"/>
    <w:rsid w:val="00332733"/>
    <w:rsid w:val="00334F12"/>
    <w:rsid w:val="00335191"/>
    <w:rsid w:val="00337180"/>
    <w:rsid w:val="0034004D"/>
    <w:rsid w:val="003420CB"/>
    <w:rsid w:val="00345029"/>
    <w:rsid w:val="00345325"/>
    <w:rsid w:val="00345DFC"/>
    <w:rsid w:val="0034698B"/>
    <w:rsid w:val="00350B33"/>
    <w:rsid w:val="0035109D"/>
    <w:rsid w:val="00352B48"/>
    <w:rsid w:val="003536FD"/>
    <w:rsid w:val="0035395D"/>
    <w:rsid w:val="00353F72"/>
    <w:rsid w:val="0035593C"/>
    <w:rsid w:val="00356CB7"/>
    <w:rsid w:val="003571FE"/>
    <w:rsid w:val="00360603"/>
    <w:rsid w:val="00360EAA"/>
    <w:rsid w:val="00361202"/>
    <w:rsid w:val="00361BE8"/>
    <w:rsid w:val="003622A4"/>
    <w:rsid w:val="0036378B"/>
    <w:rsid w:val="00365657"/>
    <w:rsid w:val="00365746"/>
    <w:rsid w:val="00365A91"/>
    <w:rsid w:val="00365ADE"/>
    <w:rsid w:val="00366398"/>
    <w:rsid w:val="0036655A"/>
    <w:rsid w:val="00370CA2"/>
    <w:rsid w:val="00371636"/>
    <w:rsid w:val="0037295B"/>
    <w:rsid w:val="00372B7D"/>
    <w:rsid w:val="003740C8"/>
    <w:rsid w:val="00374DFB"/>
    <w:rsid w:val="003800A0"/>
    <w:rsid w:val="003809D1"/>
    <w:rsid w:val="0038163E"/>
    <w:rsid w:val="0038254A"/>
    <w:rsid w:val="00383141"/>
    <w:rsid w:val="003841EF"/>
    <w:rsid w:val="0038548B"/>
    <w:rsid w:val="0038596C"/>
    <w:rsid w:val="00386287"/>
    <w:rsid w:val="00387025"/>
    <w:rsid w:val="00387B2F"/>
    <w:rsid w:val="00387BE2"/>
    <w:rsid w:val="00390F02"/>
    <w:rsid w:val="0039343F"/>
    <w:rsid w:val="0039447E"/>
    <w:rsid w:val="00397C6F"/>
    <w:rsid w:val="00397CD8"/>
    <w:rsid w:val="003A32C3"/>
    <w:rsid w:val="003A443E"/>
    <w:rsid w:val="003A4CBF"/>
    <w:rsid w:val="003A4E39"/>
    <w:rsid w:val="003A6D92"/>
    <w:rsid w:val="003B019D"/>
    <w:rsid w:val="003B0A29"/>
    <w:rsid w:val="003B1DFD"/>
    <w:rsid w:val="003B1E24"/>
    <w:rsid w:val="003B2464"/>
    <w:rsid w:val="003B4212"/>
    <w:rsid w:val="003B4FA1"/>
    <w:rsid w:val="003B634D"/>
    <w:rsid w:val="003B736F"/>
    <w:rsid w:val="003B776D"/>
    <w:rsid w:val="003B77E1"/>
    <w:rsid w:val="003C04F4"/>
    <w:rsid w:val="003C0665"/>
    <w:rsid w:val="003C1F50"/>
    <w:rsid w:val="003C237E"/>
    <w:rsid w:val="003C3012"/>
    <w:rsid w:val="003C4219"/>
    <w:rsid w:val="003C46D4"/>
    <w:rsid w:val="003C48DC"/>
    <w:rsid w:val="003C4B72"/>
    <w:rsid w:val="003C71EC"/>
    <w:rsid w:val="003D0771"/>
    <w:rsid w:val="003D212A"/>
    <w:rsid w:val="003D3486"/>
    <w:rsid w:val="003D4594"/>
    <w:rsid w:val="003D5288"/>
    <w:rsid w:val="003D65DA"/>
    <w:rsid w:val="003D6D09"/>
    <w:rsid w:val="003D7E52"/>
    <w:rsid w:val="003E083D"/>
    <w:rsid w:val="003E14B0"/>
    <w:rsid w:val="003E22DA"/>
    <w:rsid w:val="003E2CAC"/>
    <w:rsid w:val="003E3347"/>
    <w:rsid w:val="003E3E3A"/>
    <w:rsid w:val="003E607A"/>
    <w:rsid w:val="003E74DF"/>
    <w:rsid w:val="003F079D"/>
    <w:rsid w:val="003F1566"/>
    <w:rsid w:val="003F6997"/>
    <w:rsid w:val="003F6E9D"/>
    <w:rsid w:val="003F793E"/>
    <w:rsid w:val="00400015"/>
    <w:rsid w:val="00400635"/>
    <w:rsid w:val="00400CC9"/>
    <w:rsid w:val="00402987"/>
    <w:rsid w:val="004078E4"/>
    <w:rsid w:val="00410411"/>
    <w:rsid w:val="0041306C"/>
    <w:rsid w:val="00413C3A"/>
    <w:rsid w:val="004149ED"/>
    <w:rsid w:val="00414AAB"/>
    <w:rsid w:val="00415ECC"/>
    <w:rsid w:val="00420073"/>
    <w:rsid w:val="00420233"/>
    <w:rsid w:val="00420506"/>
    <w:rsid w:val="00421ED0"/>
    <w:rsid w:val="004228C0"/>
    <w:rsid w:val="00424F54"/>
    <w:rsid w:val="004252A4"/>
    <w:rsid w:val="004252DD"/>
    <w:rsid w:val="00426551"/>
    <w:rsid w:val="00426574"/>
    <w:rsid w:val="0042674F"/>
    <w:rsid w:val="00426F3F"/>
    <w:rsid w:val="004303D1"/>
    <w:rsid w:val="00430401"/>
    <w:rsid w:val="004307BC"/>
    <w:rsid w:val="004311CC"/>
    <w:rsid w:val="00433C58"/>
    <w:rsid w:val="004349C3"/>
    <w:rsid w:val="00441949"/>
    <w:rsid w:val="00441FBB"/>
    <w:rsid w:val="00442B15"/>
    <w:rsid w:val="004440EA"/>
    <w:rsid w:val="004446E7"/>
    <w:rsid w:val="0044686E"/>
    <w:rsid w:val="004473E2"/>
    <w:rsid w:val="0045001A"/>
    <w:rsid w:val="00453146"/>
    <w:rsid w:val="00454553"/>
    <w:rsid w:val="00454F82"/>
    <w:rsid w:val="0045563F"/>
    <w:rsid w:val="00456B96"/>
    <w:rsid w:val="00457A64"/>
    <w:rsid w:val="00460934"/>
    <w:rsid w:val="00460D8A"/>
    <w:rsid w:val="00461723"/>
    <w:rsid w:val="00464F12"/>
    <w:rsid w:val="00470033"/>
    <w:rsid w:val="00472325"/>
    <w:rsid w:val="00472D17"/>
    <w:rsid w:val="004776A7"/>
    <w:rsid w:val="00477B6B"/>
    <w:rsid w:val="004824D3"/>
    <w:rsid w:val="00483DCB"/>
    <w:rsid w:val="00485686"/>
    <w:rsid w:val="00486395"/>
    <w:rsid w:val="00490C35"/>
    <w:rsid w:val="00490D5C"/>
    <w:rsid w:val="00490E4E"/>
    <w:rsid w:val="00492C01"/>
    <w:rsid w:val="00494AF9"/>
    <w:rsid w:val="00495460"/>
    <w:rsid w:val="00497A6B"/>
    <w:rsid w:val="004A03EC"/>
    <w:rsid w:val="004A3395"/>
    <w:rsid w:val="004A5885"/>
    <w:rsid w:val="004A5CCB"/>
    <w:rsid w:val="004A7113"/>
    <w:rsid w:val="004B0891"/>
    <w:rsid w:val="004B0CAD"/>
    <w:rsid w:val="004B5363"/>
    <w:rsid w:val="004B6841"/>
    <w:rsid w:val="004C2327"/>
    <w:rsid w:val="004C2CAB"/>
    <w:rsid w:val="004C2CD0"/>
    <w:rsid w:val="004C36B4"/>
    <w:rsid w:val="004C54D1"/>
    <w:rsid w:val="004C56ED"/>
    <w:rsid w:val="004C76EE"/>
    <w:rsid w:val="004D00AA"/>
    <w:rsid w:val="004D04B3"/>
    <w:rsid w:val="004D152C"/>
    <w:rsid w:val="004D1BBB"/>
    <w:rsid w:val="004D25E5"/>
    <w:rsid w:val="004D2C45"/>
    <w:rsid w:val="004D4E94"/>
    <w:rsid w:val="004D5BB4"/>
    <w:rsid w:val="004D69A8"/>
    <w:rsid w:val="004D742C"/>
    <w:rsid w:val="004D76EB"/>
    <w:rsid w:val="004E0251"/>
    <w:rsid w:val="004E1FCF"/>
    <w:rsid w:val="004E2780"/>
    <w:rsid w:val="004E2A67"/>
    <w:rsid w:val="004E42AB"/>
    <w:rsid w:val="004E49BD"/>
    <w:rsid w:val="004E537C"/>
    <w:rsid w:val="004E55D1"/>
    <w:rsid w:val="004E6E59"/>
    <w:rsid w:val="004F4849"/>
    <w:rsid w:val="004F6C53"/>
    <w:rsid w:val="004F7590"/>
    <w:rsid w:val="005024D5"/>
    <w:rsid w:val="00502C0F"/>
    <w:rsid w:val="00503846"/>
    <w:rsid w:val="00503C11"/>
    <w:rsid w:val="00504645"/>
    <w:rsid w:val="005053A5"/>
    <w:rsid w:val="00511675"/>
    <w:rsid w:val="005127E4"/>
    <w:rsid w:val="00513FA1"/>
    <w:rsid w:val="005143BC"/>
    <w:rsid w:val="005155B9"/>
    <w:rsid w:val="00515640"/>
    <w:rsid w:val="00516032"/>
    <w:rsid w:val="005163F8"/>
    <w:rsid w:val="00516845"/>
    <w:rsid w:val="00520BA6"/>
    <w:rsid w:val="0052108A"/>
    <w:rsid w:val="00522736"/>
    <w:rsid w:val="005236A6"/>
    <w:rsid w:val="00524DDE"/>
    <w:rsid w:val="00525B7A"/>
    <w:rsid w:val="005263B7"/>
    <w:rsid w:val="0052709D"/>
    <w:rsid w:val="0052796C"/>
    <w:rsid w:val="00530A8B"/>
    <w:rsid w:val="00531093"/>
    <w:rsid w:val="00531C34"/>
    <w:rsid w:val="00531D58"/>
    <w:rsid w:val="00533D91"/>
    <w:rsid w:val="005362C1"/>
    <w:rsid w:val="00540069"/>
    <w:rsid w:val="005401D3"/>
    <w:rsid w:val="00540C2F"/>
    <w:rsid w:val="00541DE2"/>
    <w:rsid w:val="00543AF5"/>
    <w:rsid w:val="00545363"/>
    <w:rsid w:val="00545E60"/>
    <w:rsid w:val="005472A5"/>
    <w:rsid w:val="00547B78"/>
    <w:rsid w:val="00547D70"/>
    <w:rsid w:val="0055011C"/>
    <w:rsid w:val="005508A0"/>
    <w:rsid w:val="005519D4"/>
    <w:rsid w:val="00551DD5"/>
    <w:rsid w:val="0055258B"/>
    <w:rsid w:val="005536A1"/>
    <w:rsid w:val="00554FD1"/>
    <w:rsid w:val="00555598"/>
    <w:rsid w:val="00556A00"/>
    <w:rsid w:val="0056330E"/>
    <w:rsid w:val="00563462"/>
    <w:rsid w:val="005636DE"/>
    <w:rsid w:val="00563A1F"/>
    <w:rsid w:val="00563C11"/>
    <w:rsid w:val="00565041"/>
    <w:rsid w:val="00571349"/>
    <w:rsid w:val="005729E5"/>
    <w:rsid w:val="00574001"/>
    <w:rsid w:val="00581755"/>
    <w:rsid w:val="005817CF"/>
    <w:rsid w:val="00582B18"/>
    <w:rsid w:val="0058348E"/>
    <w:rsid w:val="00583895"/>
    <w:rsid w:val="00583B2F"/>
    <w:rsid w:val="00586A19"/>
    <w:rsid w:val="00592245"/>
    <w:rsid w:val="00594473"/>
    <w:rsid w:val="00594C3E"/>
    <w:rsid w:val="00594F59"/>
    <w:rsid w:val="00595137"/>
    <w:rsid w:val="005959CD"/>
    <w:rsid w:val="005968E1"/>
    <w:rsid w:val="005A05ED"/>
    <w:rsid w:val="005A1332"/>
    <w:rsid w:val="005A14F0"/>
    <w:rsid w:val="005A1F36"/>
    <w:rsid w:val="005A2C8A"/>
    <w:rsid w:val="005A352D"/>
    <w:rsid w:val="005A3C48"/>
    <w:rsid w:val="005A3C78"/>
    <w:rsid w:val="005A5DBD"/>
    <w:rsid w:val="005A68D8"/>
    <w:rsid w:val="005A773D"/>
    <w:rsid w:val="005B05F2"/>
    <w:rsid w:val="005B237F"/>
    <w:rsid w:val="005B3886"/>
    <w:rsid w:val="005B3A70"/>
    <w:rsid w:val="005B4640"/>
    <w:rsid w:val="005B4DD6"/>
    <w:rsid w:val="005B55CC"/>
    <w:rsid w:val="005B5B2C"/>
    <w:rsid w:val="005C1E4A"/>
    <w:rsid w:val="005C52AE"/>
    <w:rsid w:val="005C53EB"/>
    <w:rsid w:val="005D2127"/>
    <w:rsid w:val="005D2C39"/>
    <w:rsid w:val="005D35E5"/>
    <w:rsid w:val="005D4ADA"/>
    <w:rsid w:val="005D54F7"/>
    <w:rsid w:val="005D6F78"/>
    <w:rsid w:val="005E0C88"/>
    <w:rsid w:val="005E0FC9"/>
    <w:rsid w:val="005E2D39"/>
    <w:rsid w:val="005E5A6F"/>
    <w:rsid w:val="005E6C44"/>
    <w:rsid w:val="005E729F"/>
    <w:rsid w:val="005F03A9"/>
    <w:rsid w:val="005F07F8"/>
    <w:rsid w:val="005F0A78"/>
    <w:rsid w:val="005F1838"/>
    <w:rsid w:val="005F207E"/>
    <w:rsid w:val="005F4700"/>
    <w:rsid w:val="005F67C6"/>
    <w:rsid w:val="005F7769"/>
    <w:rsid w:val="00600A46"/>
    <w:rsid w:val="00602973"/>
    <w:rsid w:val="006039F9"/>
    <w:rsid w:val="00603D79"/>
    <w:rsid w:val="00604C5A"/>
    <w:rsid w:val="0060574C"/>
    <w:rsid w:val="0060672C"/>
    <w:rsid w:val="00610870"/>
    <w:rsid w:val="00611D0B"/>
    <w:rsid w:val="0061267D"/>
    <w:rsid w:val="0061280C"/>
    <w:rsid w:val="00613224"/>
    <w:rsid w:val="00613BD7"/>
    <w:rsid w:val="0061512C"/>
    <w:rsid w:val="00615C72"/>
    <w:rsid w:val="00615CA7"/>
    <w:rsid w:val="00623771"/>
    <w:rsid w:val="0062509B"/>
    <w:rsid w:val="00625A53"/>
    <w:rsid w:val="00630FDC"/>
    <w:rsid w:val="006334B1"/>
    <w:rsid w:val="00633532"/>
    <w:rsid w:val="00636126"/>
    <w:rsid w:val="00636C78"/>
    <w:rsid w:val="00636CC8"/>
    <w:rsid w:val="0063792D"/>
    <w:rsid w:val="0064028B"/>
    <w:rsid w:val="006405F4"/>
    <w:rsid w:val="00640FC2"/>
    <w:rsid w:val="006416F2"/>
    <w:rsid w:val="00642EC7"/>
    <w:rsid w:val="00650522"/>
    <w:rsid w:val="00650BED"/>
    <w:rsid w:val="00650E05"/>
    <w:rsid w:val="0065252D"/>
    <w:rsid w:val="0065261C"/>
    <w:rsid w:val="006547B7"/>
    <w:rsid w:val="00654C66"/>
    <w:rsid w:val="0065541A"/>
    <w:rsid w:val="00657011"/>
    <w:rsid w:val="006576F6"/>
    <w:rsid w:val="0066142E"/>
    <w:rsid w:val="00662049"/>
    <w:rsid w:val="006629D6"/>
    <w:rsid w:val="00664B1E"/>
    <w:rsid w:val="00664F49"/>
    <w:rsid w:val="00666749"/>
    <w:rsid w:val="00666E81"/>
    <w:rsid w:val="00667DB3"/>
    <w:rsid w:val="00671989"/>
    <w:rsid w:val="0067384A"/>
    <w:rsid w:val="00673AC4"/>
    <w:rsid w:val="00674162"/>
    <w:rsid w:val="0067675D"/>
    <w:rsid w:val="00676D43"/>
    <w:rsid w:val="00680F54"/>
    <w:rsid w:val="00681F4B"/>
    <w:rsid w:val="00685122"/>
    <w:rsid w:val="0068616C"/>
    <w:rsid w:val="0068676C"/>
    <w:rsid w:val="00686827"/>
    <w:rsid w:val="00686EC3"/>
    <w:rsid w:val="006935DC"/>
    <w:rsid w:val="00695142"/>
    <w:rsid w:val="00697393"/>
    <w:rsid w:val="006A0454"/>
    <w:rsid w:val="006A170D"/>
    <w:rsid w:val="006A2385"/>
    <w:rsid w:val="006A2CB2"/>
    <w:rsid w:val="006A34B1"/>
    <w:rsid w:val="006A3A08"/>
    <w:rsid w:val="006A5DB9"/>
    <w:rsid w:val="006A76CE"/>
    <w:rsid w:val="006A78FD"/>
    <w:rsid w:val="006B009B"/>
    <w:rsid w:val="006B072C"/>
    <w:rsid w:val="006B0759"/>
    <w:rsid w:val="006B19CA"/>
    <w:rsid w:val="006B1A48"/>
    <w:rsid w:val="006B2095"/>
    <w:rsid w:val="006B20FB"/>
    <w:rsid w:val="006B3844"/>
    <w:rsid w:val="006C2B98"/>
    <w:rsid w:val="006C47B5"/>
    <w:rsid w:val="006C5736"/>
    <w:rsid w:val="006C6DD5"/>
    <w:rsid w:val="006C7B2D"/>
    <w:rsid w:val="006D3DAA"/>
    <w:rsid w:val="006D3EB7"/>
    <w:rsid w:val="006D664C"/>
    <w:rsid w:val="006D7F75"/>
    <w:rsid w:val="006D7FD2"/>
    <w:rsid w:val="006E0E6E"/>
    <w:rsid w:val="006E17DA"/>
    <w:rsid w:val="006E290B"/>
    <w:rsid w:val="006E2B91"/>
    <w:rsid w:val="006E2EC4"/>
    <w:rsid w:val="006E34C8"/>
    <w:rsid w:val="006E396C"/>
    <w:rsid w:val="006E3F6E"/>
    <w:rsid w:val="006E4904"/>
    <w:rsid w:val="006E5136"/>
    <w:rsid w:val="006E5BF8"/>
    <w:rsid w:val="006E70A0"/>
    <w:rsid w:val="006E77C7"/>
    <w:rsid w:val="006F1512"/>
    <w:rsid w:val="006F17FE"/>
    <w:rsid w:val="006F36CB"/>
    <w:rsid w:val="006F3D09"/>
    <w:rsid w:val="006F4627"/>
    <w:rsid w:val="006F5DE6"/>
    <w:rsid w:val="006F6864"/>
    <w:rsid w:val="006F6C9C"/>
    <w:rsid w:val="006F776D"/>
    <w:rsid w:val="00700C98"/>
    <w:rsid w:val="00702B90"/>
    <w:rsid w:val="00702BCF"/>
    <w:rsid w:val="0070443C"/>
    <w:rsid w:val="00704AD8"/>
    <w:rsid w:val="00706034"/>
    <w:rsid w:val="00710D23"/>
    <w:rsid w:val="007115AF"/>
    <w:rsid w:val="00711B03"/>
    <w:rsid w:val="00712C97"/>
    <w:rsid w:val="00713191"/>
    <w:rsid w:val="007134ED"/>
    <w:rsid w:val="00713EA8"/>
    <w:rsid w:val="00714B0D"/>
    <w:rsid w:val="00715BB9"/>
    <w:rsid w:val="00716DA3"/>
    <w:rsid w:val="00717590"/>
    <w:rsid w:val="007211C7"/>
    <w:rsid w:val="00721C16"/>
    <w:rsid w:val="00721EC7"/>
    <w:rsid w:val="00722F03"/>
    <w:rsid w:val="0072451E"/>
    <w:rsid w:val="00725E8B"/>
    <w:rsid w:val="00731ED2"/>
    <w:rsid w:val="007325B3"/>
    <w:rsid w:val="00732ADB"/>
    <w:rsid w:val="00734511"/>
    <w:rsid w:val="00734D9C"/>
    <w:rsid w:val="0073564A"/>
    <w:rsid w:val="007366B0"/>
    <w:rsid w:val="00736D1A"/>
    <w:rsid w:val="00736E9D"/>
    <w:rsid w:val="00736FCE"/>
    <w:rsid w:val="00740906"/>
    <w:rsid w:val="00740C10"/>
    <w:rsid w:val="00740FC3"/>
    <w:rsid w:val="007420B6"/>
    <w:rsid w:val="007442E4"/>
    <w:rsid w:val="00744578"/>
    <w:rsid w:val="0074538F"/>
    <w:rsid w:val="00745A44"/>
    <w:rsid w:val="00751CFE"/>
    <w:rsid w:val="00753BDC"/>
    <w:rsid w:val="00754734"/>
    <w:rsid w:val="00754D36"/>
    <w:rsid w:val="0075563B"/>
    <w:rsid w:val="0075564D"/>
    <w:rsid w:val="00755691"/>
    <w:rsid w:val="007565EE"/>
    <w:rsid w:val="00756C5D"/>
    <w:rsid w:val="00757474"/>
    <w:rsid w:val="007576BF"/>
    <w:rsid w:val="00757723"/>
    <w:rsid w:val="00760243"/>
    <w:rsid w:val="0076026A"/>
    <w:rsid w:val="0077083D"/>
    <w:rsid w:val="007708E7"/>
    <w:rsid w:val="00771C9B"/>
    <w:rsid w:val="007737CE"/>
    <w:rsid w:val="0077525B"/>
    <w:rsid w:val="0077564F"/>
    <w:rsid w:val="007764DC"/>
    <w:rsid w:val="007766F3"/>
    <w:rsid w:val="00776D19"/>
    <w:rsid w:val="0077713F"/>
    <w:rsid w:val="00780BA1"/>
    <w:rsid w:val="007817B3"/>
    <w:rsid w:val="0078429F"/>
    <w:rsid w:val="00786833"/>
    <w:rsid w:val="00791EB5"/>
    <w:rsid w:val="0079362E"/>
    <w:rsid w:val="007959AE"/>
    <w:rsid w:val="00796671"/>
    <w:rsid w:val="00796985"/>
    <w:rsid w:val="00796FEA"/>
    <w:rsid w:val="00797E2A"/>
    <w:rsid w:val="007A1D1B"/>
    <w:rsid w:val="007A36EF"/>
    <w:rsid w:val="007A407C"/>
    <w:rsid w:val="007A428D"/>
    <w:rsid w:val="007A447D"/>
    <w:rsid w:val="007A51DB"/>
    <w:rsid w:val="007B0A5B"/>
    <w:rsid w:val="007B108E"/>
    <w:rsid w:val="007B29DD"/>
    <w:rsid w:val="007B2BB4"/>
    <w:rsid w:val="007B3E5C"/>
    <w:rsid w:val="007B44E0"/>
    <w:rsid w:val="007B4C2C"/>
    <w:rsid w:val="007B6207"/>
    <w:rsid w:val="007B708C"/>
    <w:rsid w:val="007B7363"/>
    <w:rsid w:val="007C006F"/>
    <w:rsid w:val="007C193C"/>
    <w:rsid w:val="007C1C67"/>
    <w:rsid w:val="007C3B8E"/>
    <w:rsid w:val="007C3C42"/>
    <w:rsid w:val="007C4B08"/>
    <w:rsid w:val="007C6901"/>
    <w:rsid w:val="007D08B3"/>
    <w:rsid w:val="007D24D0"/>
    <w:rsid w:val="007D3187"/>
    <w:rsid w:val="007D4314"/>
    <w:rsid w:val="007D5178"/>
    <w:rsid w:val="007E02A8"/>
    <w:rsid w:val="007E0F7A"/>
    <w:rsid w:val="007E1186"/>
    <w:rsid w:val="007E14E2"/>
    <w:rsid w:val="007E1706"/>
    <w:rsid w:val="007E1C01"/>
    <w:rsid w:val="007E20FE"/>
    <w:rsid w:val="007E3D98"/>
    <w:rsid w:val="007E4AAB"/>
    <w:rsid w:val="007E5C50"/>
    <w:rsid w:val="007E67EA"/>
    <w:rsid w:val="007E68AF"/>
    <w:rsid w:val="007E7143"/>
    <w:rsid w:val="007F0187"/>
    <w:rsid w:val="007F01D9"/>
    <w:rsid w:val="007F035C"/>
    <w:rsid w:val="007F1AD1"/>
    <w:rsid w:val="007F256F"/>
    <w:rsid w:val="007F2C2D"/>
    <w:rsid w:val="007F4105"/>
    <w:rsid w:val="007F618E"/>
    <w:rsid w:val="007F6D0D"/>
    <w:rsid w:val="007F6E26"/>
    <w:rsid w:val="00801945"/>
    <w:rsid w:val="0080309E"/>
    <w:rsid w:val="00803173"/>
    <w:rsid w:val="0080466F"/>
    <w:rsid w:val="00805BA9"/>
    <w:rsid w:val="008060FD"/>
    <w:rsid w:val="008062C5"/>
    <w:rsid w:val="00806AAF"/>
    <w:rsid w:val="00806F04"/>
    <w:rsid w:val="00807631"/>
    <w:rsid w:val="008077DD"/>
    <w:rsid w:val="008106A8"/>
    <w:rsid w:val="00810CEA"/>
    <w:rsid w:val="00810EAE"/>
    <w:rsid w:val="00810FA2"/>
    <w:rsid w:val="008124D5"/>
    <w:rsid w:val="008142C3"/>
    <w:rsid w:val="00815D95"/>
    <w:rsid w:val="00816C86"/>
    <w:rsid w:val="00817C17"/>
    <w:rsid w:val="00817E35"/>
    <w:rsid w:val="008209D4"/>
    <w:rsid w:val="00821E81"/>
    <w:rsid w:val="0082598F"/>
    <w:rsid w:val="00825ACE"/>
    <w:rsid w:val="00826720"/>
    <w:rsid w:val="00827BAD"/>
    <w:rsid w:val="00827D0B"/>
    <w:rsid w:val="008303B9"/>
    <w:rsid w:val="00830ECF"/>
    <w:rsid w:val="008316B1"/>
    <w:rsid w:val="00831C21"/>
    <w:rsid w:val="00831D48"/>
    <w:rsid w:val="0083223D"/>
    <w:rsid w:val="0083250E"/>
    <w:rsid w:val="0084292F"/>
    <w:rsid w:val="00843D43"/>
    <w:rsid w:val="0084496C"/>
    <w:rsid w:val="00846F97"/>
    <w:rsid w:val="00847767"/>
    <w:rsid w:val="0085137D"/>
    <w:rsid w:val="0085412E"/>
    <w:rsid w:val="008558E1"/>
    <w:rsid w:val="00856601"/>
    <w:rsid w:val="00856851"/>
    <w:rsid w:val="00856FF5"/>
    <w:rsid w:val="00857ABF"/>
    <w:rsid w:val="00857B99"/>
    <w:rsid w:val="00865F53"/>
    <w:rsid w:val="00866A6F"/>
    <w:rsid w:val="00866B3A"/>
    <w:rsid w:val="008670DF"/>
    <w:rsid w:val="00870282"/>
    <w:rsid w:val="00870731"/>
    <w:rsid w:val="00870C09"/>
    <w:rsid w:val="00870E2B"/>
    <w:rsid w:val="008732E5"/>
    <w:rsid w:val="0087417A"/>
    <w:rsid w:val="008742E4"/>
    <w:rsid w:val="00874925"/>
    <w:rsid w:val="00877473"/>
    <w:rsid w:val="0088021F"/>
    <w:rsid w:val="0088022E"/>
    <w:rsid w:val="00880741"/>
    <w:rsid w:val="00883466"/>
    <w:rsid w:val="00883EBB"/>
    <w:rsid w:val="008856FC"/>
    <w:rsid w:val="00887899"/>
    <w:rsid w:val="0089001B"/>
    <w:rsid w:val="00890735"/>
    <w:rsid w:val="008923B7"/>
    <w:rsid w:val="008924AD"/>
    <w:rsid w:val="00893C99"/>
    <w:rsid w:val="00897DAE"/>
    <w:rsid w:val="008A26A8"/>
    <w:rsid w:val="008A2AF5"/>
    <w:rsid w:val="008A313F"/>
    <w:rsid w:val="008A728B"/>
    <w:rsid w:val="008B098E"/>
    <w:rsid w:val="008B143F"/>
    <w:rsid w:val="008B17F0"/>
    <w:rsid w:val="008B4DBC"/>
    <w:rsid w:val="008B5942"/>
    <w:rsid w:val="008B6470"/>
    <w:rsid w:val="008B676B"/>
    <w:rsid w:val="008B7F91"/>
    <w:rsid w:val="008C0422"/>
    <w:rsid w:val="008C0B7D"/>
    <w:rsid w:val="008C1332"/>
    <w:rsid w:val="008C19B2"/>
    <w:rsid w:val="008C2679"/>
    <w:rsid w:val="008C2810"/>
    <w:rsid w:val="008C2898"/>
    <w:rsid w:val="008C3138"/>
    <w:rsid w:val="008C38B1"/>
    <w:rsid w:val="008C44C1"/>
    <w:rsid w:val="008C6762"/>
    <w:rsid w:val="008C7A14"/>
    <w:rsid w:val="008D2103"/>
    <w:rsid w:val="008D28C8"/>
    <w:rsid w:val="008D5428"/>
    <w:rsid w:val="008D668F"/>
    <w:rsid w:val="008E1CA9"/>
    <w:rsid w:val="008E4BC0"/>
    <w:rsid w:val="008E6F9C"/>
    <w:rsid w:val="008E7315"/>
    <w:rsid w:val="008F023F"/>
    <w:rsid w:val="008F2AAE"/>
    <w:rsid w:val="008F2E4F"/>
    <w:rsid w:val="008F6C3C"/>
    <w:rsid w:val="00901818"/>
    <w:rsid w:val="0090247E"/>
    <w:rsid w:val="00903A18"/>
    <w:rsid w:val="0090462F"/>
    <w:rsid w:val="00905B8E"/>
    <w:rsid w:val="00910410"/>
    <w:rsid w:val="0091042E"/>
    <w:rsid w:val="0091253C"/>
    <w:rsid w:val="00912D9D"/>
    <w:rsid w:val="00912E0A"/>
    <w:rsid w:val="009140E0"/>
    <w:rsid w:val="009158ED"/>
    <w:rsid w:val="00915B79"/>
    <w:rsid w:val="00915EF3"/>
    <w:rsid w:val="00915FB9"/>
    <w:rsid w:val="009221B0"/>
    <w:rsid w:val="00923952"/>
    <w:rsid w:val="00923E28"/>
    <w:rsid w:val="00924BEE"/>
    <w:rsid w:val="00925933"/>
    <w:rsid w:val="009278BA"/>
    <w:rsid w:val="00931673"/>
    <w:rsid w:val="00931885"/>
    <w:rsid w:val="00931BA0"/>
    <w:rsid w:val="0093246F"/>
    <w:rsid w:val="009326FB"/>
    <w:rsid w:val="0093272E"/>
    <w:rsid w:val="00932D04"/>
    <w:rsid w:val="00934425"/>
    <w:rsid w:val="00935CB5"/>
    <w:rsid w:val="00936051"/>
    <w:rsid w:val="0093612F"/>
    <w:rsid w:val="00937F02"/>
    <w:rsid w:val="00940ABC"/>
    <w:rsid w:val="00940B27"/>
    <w:rsid w:val="00940DEB"/>
    <w:rsid w:val="00941CBC"/>
    <w:rsid w:val="00942322"/>
    <w:rsid w:val="0094296B"/>
    <w:rsid w:val="00942EF2"/>
    <w:rsid w:val="00943362"/>
    <w:rsid w:val="009438ED"/>
    <w:rsid w:val="009445E5"/>
    <w:rsid w:val="00944CCA"/>
    <w:rsid w:val="00945F2B"/>
    <w:rsid w:val="009463FA"/>
    <w:rsid w:val="00950225"/>
    <w:rsid w:val="009504FE"/>
    <w:rsid w:val="0095050C"/>
    <w:rsid w:val="009505B2"/>
    <w:rsid w:val="00950671"/>
    <w:rsid w:val="009512A8"/>
    <w:rsid w:val="009520A8"/>
    <w:rsid w:val="0095451E"/>
    <w:rsid w:val="0095536A"/>
    <w:rsid w:val="009557D8"/>
    <w:rsid w:val="00956C2F"/>
    <w:rsid w:val="00956DE2"/>
    <w:rsid w:val="00960A9E"/>
    <w:rsid w:val="00961645"/>
    <w:rsid w:val="009642E1"/>
    <w:rsid w:val="00965104"/>
    <w:rsid w:val="00966017"/>
    <w:rsid w:val="00967559"/>
    <w:rsid w:val="009705A0"/>
    <w:rsid w:val="009713A4"/>
    <w:rsid w:val="00972128"/>
    <w:rsid w:val="00973C63"/>
    <w:rsid w:val="00974A4D"/>
    <w:rsid w:val="009755AB"/>
    <w:rsid w:val="00975893"/>
    <w:rsid w:val="009758F3"/>
    <w:rsid w:val="00976AFA"/>
    <w:rsid w:val="00976D24"/>
    <w:rsid w:val="00980753"/>
    <w:rsid w:val="00981F54"/>
    <w:rsid w:val="00982C7F"/>
    <w:rsid w:val="00984C1D"/>
    <w:rsid w:val="00985A88"/>
    <w:rsid w:val="00986B25"/>
    <w:rsid w:val="00986B85"/>
    <w:rsid w:val="009870FF"/>
    <w:rsid w:val="009879A7"/>
    <w:rsid w:val="00987A5A"/>
    <w:rsid w:val="00990F0B"/>
    <w:rsid w:val="009910E4"/>
    <w:rsid w:val="009921D7"/>
    <w:rsid w:val="009960C1"/>
    <w:rsid w:val="00996680"/>
    <w:rsid w:val="009A24A0"/>
    <w:rsid w:val="009A37BC"/>
    <w:rsid w:val="009A39F7"/>
    <w:rsid w:val="009A3A3D"/>
    <w:rsid w:val="009A3D29"/>
    <w:rsid w:val="009A63DF"/>
    <w:rsid w:val="009A7E42"/>
    <w:rsid w:val="009B0AC4"/>
    <w:rsid w:val="009B137D"/>
    <w:rsid w:val="009B1609"/>
    <w:rsid w:val="009B29F4"/>
    <w:rsid w:val="009B2F53"/>
    <w:rsid w:val="009B3C0E"/>
    <w:rsid w:val="009B48CA"/>
    <w:rsid w:val="009B5C1D"/>
    <w:rsid w:val="009B703A"/>
    <w:rsid w:val="009C2001"/>
    <w:rsid w:val="009C276A"/>
    <w:rsid w:val="009C2837"/>
    <w:rsid w:val="009C3211"/>
    <w:rsid w:val="009C4D30"/>
    <w:rsid w:val="009C59FC"/>
    <w:rsid w:val="009C72F0"/>
    <w:rsid w:val="009D1454"/>
    <w:rsid w:val="009D469B"/>
    <w:rsid w:val="009D4D97"/>
    <w:rsid w:val="009D5A10"/>
    <w:rsid w:val="009D5FC0"/>
    <w:rsid w:val="009D6B37"/>
    <w:rsid w:val="009D74D4"/>
    <w:rsid w:val="009D755C"/>
    <w:rsid w:val="009D79D3"/>
    <w:rsid w:val="009E0CAC"/>
    <w:rsid w:val="009E1C5A"/>
    <w:rsid w:val="009E30D9"/>
    <w:rsid w:val="009E30F1"/>
    <w:rsid w:val="009E3854"/>
    <w:rsid w:val="009E388F"/>
    <w:rsid w:val="009E42DC"/>
    <w:rsid w:val="009E4401"/>
    <w:rsid w:val="009E44DF"/>
    <w:rsid w:val="009E4764"/>
    <w:rsid w:val="009E59D9"/>
    <w:rsid w:val="009E6EC3"/>
    <w:rsid w:val="009E727B"/>
    <w:rsid w:val="009E7710"/>
    <w:rsid w:val="009F196D"/>
    <w:rsid w:val="009F275C"/>
    <w:rsid w:val="009F27BF"/>
    <w:rsid w:val="009F2E25"/>
    <w:rsid w:val="009F45AB"/>
    <w:rsid w:val="009F5488"/>
    <w:rsid w:val="009F6D74"/>
    <w:rsid w:val="009F715B"/>
    <w:rsid w:val="009F73E4"/>
    <w:rsid w:val="009F781E"/>
    <w:rsid w:val="009F7862"/>
    <w:rsid w:val="00A0040E"/>
    <w:rsid w:val="00A0108E"/>
    <w:rsid w:val="00A014DA"/>
    <w:rsid w:val="00A01BA2"/>
    <w:rsid w:val="00A01F5A"/>
    <w:rsid w:val="00A03F22"/>
    <w:rsid w:val="00A0533A"/>
    <w:rsid w:val="00A05C09"/>
    <w:rsid w:val="00A064B3"/>
    <w:rsid w:val="00A06531"/>
    <w:rsid w:val="00A100F3"/>
    <w:rsid w:val="00A1096E"/>
    <w:rsid w:val="00A11D29"/>
    <w:rsid w:val="00A11F45"/>
    <w:rsid w:val="00A12AB6"/>
    <w:rsid w:val="00A13066"/>
    <w:rsid w:val="00A131E6"/>
    <w:rsid w:val="00A15E4A"/>
    <w:rsid w:val="00A15F68"/>
    <w:rsid w:val="00A1616F"/>
    <w:rsid w:val="00A2357F"/>
    <w:rsid w:val="00A30AC6"/>
    <w:rsid w:val="00A30F7B"/>
    <w:rsid w:val="00A3244F"/>
    <w:rsid w:val="00A34117"/>
    <w:rsid w:val="00A347FF"/>
    <w:rsid w:val="00A34B61"/>
    <w:rsid w:val="00A35A76"/>
    <w:rsid w:val="00A37B50"/>
    <w:rsid w:val="00A402D6"/>
    <w:rsid w:val="00A40DB8"/>
    <w:rsid w:val="00A40E52"/>
    <w:rsid w:val="00A41F2E"/>
    <w:rsid w:val="00A439E2"/>
    <w:rsid w:val="00A4554C"/>
    <w:rsid w:val="00A4686D"/>
    <w:rsid w:val="00A50D99"/>
    <w:rsid w:val="00A53848"/>
    <w:rsid w:val="00A56DD0"/>
    <w:rsid w:val="00A56F15"/>
    <w:rsid w:val="00A57826"/>
    <w:rsid w:val="00A62080"/>
    <w:rsid w:val="00A627E8"/>
    <w:rsid w:val="00A6334B"/>
    <w:rsid w:val="00A660B5"/>
    <w:rsid w:val="00A662DB"/>
    <w:rsid w:val="00A669A2"/>
    <w:rsid w:val="00A66B41"/>
    <w:rsid w:val="00A67179"/>
    <w:rsid w:val="00A715C6"/>
    <w:rsid w:val="00A7189C"/>
    <w:rsid w:val="00A71B9F"/>
    <w:rsid w:val="00A71D3C"/>
    <w:rsid w:val="00A72235"/>
    <w:rsid w:val="00A72863"/>
    <w:rsid w:val="00A72E16"/>
    <w:rsid w:val="00A742FC"/>
    <w:rsid w:val="00A74EE1"/>
    <w:rsid w:val="00A7521F"/>
    <w:rsid w:val="00A75361"/>
    <w:rsid w:val="00A76992"/>
    <w:rsid w:val="00A76B2C"/>
    <w:rsid w:val="00A77298"/>
    <w:rsid w:val="00A77F1D"/>
    <w:rsid w:val="00A829F6"/>
    <w:rsid w:val="00A82C51"/>
    <w:rsid w:val="00A8309A"/>
    <w:rsid w:val="00A83D06"/>
    <w:rsid w:val="00A84B1A"/>
    <w:rsid w:val="00A86997"/>
    <w:rsid w:val="00A900DA"/>
    <w:rsid w:val="00A91EEA"/>
    <w:rsid w:val="00A931F8"/>
    <w:rsid w:val="00A946B3"/>
    <w:rsid w:val="00A95430"/>
    <w:rsid w:val="00A95FBD"/>
    <w:rsid w:val="00A970DA"/>
    <w:rsid w:val="00A9781E"/>
    <w:rsid w:val="00A97EFF"/>
    <w:rsid w:val="00AA1E5E"/>
    <w:rsid w:val="00AA1E96"/>
    <w:rsid w:val="00AA26DA"/>
    <w:rsid w:val="00AA3C73"/>
    <w:rsid w:val="00AA5284"/>
    <w:rsid w:val="00AB0FBC"/>
    <w:rsid w:val="00AB1D8E"/>
    <w:rsid w:val="00AB22E1"/>
    <w:rsid w:val="00AB2827"/>
    <w:rsid w:val="00AB3CAF"/>
    <w:rsid w:val="00AB4DEE"/>
    <w:rsid w:val="00AB53C5"/>
    <w:rsid w:val="00AB58DC"/>
    <w:rsid w:val="00AB76CB"/>
    <w:rsid w:val="00AC07E6"/>
    <w:rsid w:val="00AC1266"/>
    <w:rsid w:val="00AC26D6"/>
    <w:rsid w:val="00AC675E"/>
    <w:rsid w:val="00AD0B64"/>
    <w:rsid w:val="00AD31AF"/>
    <w:rsid w:val="00AD328F"/>
    <w:rsid w:val="00AD46DA"/>
    <w:rsid w:val="00AD4866"/>
    <w:rsid w:val="00AD591D"/>
    <w:rsid w:val="00AD7173"/>
    <w:rsid w:val="00AE1678"/>
    <w:rsid w:val="00AE1B28"/>
    <w:rsid w:val="00AE3DD9"/>
    <w:rsid w:val="00AE603C"/>
    <w:rsid w:val="00AE60F8"/>
    <w:rsid w:val="00AF0099"/>
    <w:rsid w:val="00AF2E5F"/>
    <w:rsid w:val="00AF5F52"/>
    <w:rsid w:val="00AF73B1"/>
    <w:rsid w:val="00AF7C70"/>
    <w:rsid w:val="00B000B7"/>
    <w:rsid w:val="00B00160"/>
    <w:rsid w:val="00B00EE4"/>
    <w:rsid w:val="00B02D9F"/>
    <w:rsid w:val="00B02EDA"/>
    <w:rsid w:val="00B03165"/>
    <w:rsid w:val="00B03F22"/>
    <w:rsid w:val="00B0414E"/>
    <w:rsid w:val="00B04BAD"/>
    <w:rsid w:val="00B05268"/>
    <w:rsid w:val="00B05AC6"/>
    <w:rsid w:val="00B05F95"/>
    <w:rsid w:val="00B05FF8"/>
    <w:rsid w:val="00B06986"/>
    <w:rsid w:val="00B06AC9"/>
    <w:rsid w:val="00B109CF"/>
    <w:rsid w:val="00B11DB7"/>
    <w:rsid w:val="00B12083"/>
    <w:rsid w:val="00B137AA"/>
    <w:rsid w:val="00B14CD9"/>
    <w:rsid w:val="00B14D9E"/>
    <w:rsid w:val="00B15705"/>
    <w:rsid w:val="00B20DF9"/>
    <w:rsid w:val="00B21006"/>
    <w:rsid w:val="00B2320B"/>
    <w:rsid w:val="00B23D92"/>
    <w:rsid w:val="00B24BAD"/>
    <w:rsid w:val="00B267B7"/>
    <w:rsid w:val="00B26889"/>
    <w:rsid w:val="00B270B5"/>
    <w:rsid w:val="00B30F5E"/>
    <w:rsid w:val="00B323BE"/>
    <w:rsid w:val="00B33031"/>
    <w:rsid w:val="00B35005"/>
    <w:rsid w:val="00B3567A"/>
    <w:rsid w:val="00B36208"/>
    <w:rsid w:val="00B3687C"/>
    <w:rsid w:val="00B401B5"/>
    <w:rsid w:val="00B402E3"/>
    <w:rsid w:val="00B455FE"/>
    <w:rsid w:val="00B46F70"/>
    <w:rsid w:val="00B50341"/>
    <w:rsid w:val="00B50618"/>
    <w:rsid w:val="00B51D41"/>
    <w:rsid w:val="00B51E5E"/>
    <w:rsid w:val="00B52362"/>
    <w:rsid w:val="00B528BF"/>
    <w:rsid w:val="00B5788B"/>
    <w:rsid w:val="00B60089"/>
    <w:rsid w:val="00B601B0"/>
    <w:rsid w:val="00B62618"/>
    <w:rsid w:val="00B629C3"/>
    <w:rsid w:val="00B62B0E"/>
    <w:rsid w:val="00B62E95"/>
    <w:rsid w:val="00B63A34"/>
    <w:rsid w:val="00B65F85"/>
    <w:rsid w:val="00B67163"/>
    <w:rsid w:val="00B6776C"/>
    <w:rsid w:val="00B70768"/>
    <w:rsid w:val="00B7104E"/>
    <w:rsid w:val="00B7119D"/>
    <w:rsid w:val="00B714AA"/>
    <w:rsid w:val="00B73310"/>
    <w:rsid w:val="00B737E4"/>
    <w:rsid w:val="00B75946"/>
    <w:rsid w:val="00B7732A"/>
    <w:rsid w:val="00B8228B"/>
    <w:rsid w:val="00B8303C"/>
    <w:rsid w:val="00B83966"/>
    <w:rsid w:val="00B83CD8"/>
    <w:rsid w:val="00B83D65"/>
    <w:rsid w:val="00B84E7E"/>
    <w:rsid w:val="00B86186"/>
    <w:rsid w:val="00B868FA"/>
    <w:rsid w:val="00B86B9E"/>
    <w:rsid w:val="00B91797"/>
    <w:rsid w:val="00B96A36"/>
    <w:rsid w:val="00BA1247"/>
    <w:rsid w:val="00BA1EFD"/>
    <w:rsid w:val="00BA2F1E"/>
    <w:rsid w:val="00BA38F4"/>
    <w:rsid w:val="00BA3E19"/>
    <w:rsid w:val="00BA6DAD"/>
    <w:rsid w:val="00BB02C1"/>
    <w:rsid w:val="00BB5836"/>
    <w:rsid w:val="00BB58BA"/>
    <w:rsid w:val="00BB6AEB"/>
    <w:rsid w:val="00BB6CA3"/>
    <w:rsid w:val="00BC0580"/>
    <w:rsid w:val="00BC09CE"/>
    <w:rsid w:val="00BC0B9E"/>
    <w:rsid w:val="00BC0E97"/>
    <w:rsid w:val="00BC11D7"/>
    <w:rsid w:val="00BC1976"/>
    <w:rsid w:val="00BC27D6"/>
    <w:rsid w:val="00BC3102"/>
    <w:rsid w:val="00BC3627"/>
    <w:rsid w:val="00BC3D42"/>
    <w:rsid w:val="00BC4C8D"/>
    <w:rsid w:val="00BC540C"/>
    <w:rsid w:val="00BC57E6"/>
    <w:rsid w:val="00BC735A"/>
    <w:rsid w:val="00BC7707"/>
    <w:rsid w:val="00BD180F"/>
    <w:rsid w:val="00BD3B12"/>
    <w:rsid w:val="00BD3BCF"/>
    <w:rsid w:val="00BD3F5E"/>
    <w:rsid w:val="00BD404D"/>
    <w:rsid w:val="00BD4F3C"/>
    <w:rsid w:val="00BD58E5"/>
    <w:rsid w:val="00BD744E"/>
    <w:rsid w:val="00BD7B93"/>
    <w:rsid w:val="00BE0798"/>
    <w:rsid w:val="00BE29B3"/>
    <w:rsid w:val="00BE2BB1"/>
    <w:rsid w:val="00BE60FB"/>
    <w:rsid w:val="00BE63E5"/>
    <w:rsid w:val="00BE65BB"/>
    <w:rsid w:val="00BE766D"/>
    <w:rsid w:val="00BF01F1"/>
    <w:rsid w:val="00BF1CB2"/>
    <w:rsid w:val="00BF206D"/>
    <w:rsid w:val="00BF41FE"/>
    <w:rsid w:val="00BF4675"/>
    <w:rsid w:val="00BF53CE"/>
    <w:rsid w:val="00BF6854"/>
    <w:rsid w:val="00C00224"/>
    <w:rsid w:val="00C0064A"/>
    <w:rsid w:val="00C00CEF"/>
    <w:rsid w:val="00C0500B"/>
    <w:rsid w:val="00C05938"/>
    <w:rsid w:val="00C06C1D"/>
    <w:rsid w:val="00C07201"/>
    <w:rsid w:val="00C07874"/>
    <w:rsid w:val="00C11CDC"/>
    <w:rsid w:val="00C13478"/>
    <w:rsid w:val="00C14BF8"/>
    <w:rsid w:val="00C16204"/>
    <w:rsid w:val="00C16205"/>
    <w:rsid w:val="00C16ECE"/>
    <w:rsid w:val="00C17E7B"/>
    <w:rsid w:val="00C17EE0"/>
    <w:rsid w:val="00C247DC"/>
    <w:rsid w:val="00C334CF"/>
    <w:rsid w:val="00C33FBE"/>
    <w:rsid w:val="00C34679"/>
    <w:rsid w:val="00C35004"/>
    <w:rsid w:val="00C3745E"/>
    <w:rsid w:val="00C41722"/>
    <w:rsid w:val="00C41E3B"/>
    <w:rsid w:val="00C42182"/>
    <w:rsid w:val="00C43A63"/>
    <w:rsid w:val="00C443F4"/>
    <w:rsid w:val="00C46DCE"/>
    <w:rsid w:val="00C50293"/>
    <w:rsid w:val="00C535EA"/>
    <w:rsid w:val="00C54199"/>
    <w:rsid w:val="00C555AF"/>
    <w:rsid w:val="00C56963"/>
    <w:rsid w:val="00C56E3A"/>
    <w:rsid w:val="00C602A6"/>
    <w:rsid w:val="00C615DA"/>
    <w:rsid w:val="00C6188E"/>
    <w:rsid w:val="00C62E6C"/>
    <w:rsid w:val="00C632D1"/>
    <w:rsid w:val="00C6403F"/>
    <w:rsid w:val="00C64EF3"/>
    <w:rsid w:val="00C706F4"/>
    <w:rsid w:val="00C707FC"/>
    <w:rsid w:val="00C74DE9"/>
    <w:rsid w:val="00C753EC"/>
    <w:rsid w:val="00C754FD"/>
    <w:rsid w:val="00C77529"/>
    <w:rsid w:val="00C77B86"/>
    <w:rsid w:val="00C80AB4"/>
    <w:rsid w:val="00C842B2"/>
    <w:rsid w:val="00C8654C"/>
    <w:rsid w:val="00C876C4"/>
    <w:rsid w:val="00C87E31"/>
    <w:rsid w:val="00C87ED0"/>
    <w:rsid w:val="00C9050C"/>
    <w:rsid w:val="00C90BC0"/>
    <w:rsid w:val="00C90F01"/>
    <w:rsid w:val="00C9256E"/>
    <w:rsid w:val="00C9292E"/>
    <w:rsid w:val="00C9355B"/>
    <w:rsid w:val="00C94049"/>
    <w:rsid w:val="00C96FC2"/>
    <w:rsid w:val="00CA1D6E"/>
    <w:rsid w:val="00CA1E58"/>
    <w:rsid w:val="00CA7478"/>
    <w:rsid w:val="00CA7680"/>
    <w:rsid w:val="00CA7750"/>
    <w:rsid w:val="00CB0CF4"/>
    <w:rsid w:val="00CB0D5B"/>
    <w:rsid w:val="00CB29C3"/>
    <w:rsid w:val="00CB6553"/>
    <w:rsid w:val="00CB65F5"/>
    <w:rsid w:val="00CB687C"/>
    <w:rsid w:val="00CB6ECD"/>
    <w:rsid w:val="00CB7691"/>
    <w:rsid w:val="00CB7F0C"/>
    <w:rsid w:val="00CC1800"/>
    <w:rsid w:val="00CC1DFA"/>
    <w:rsid w:val="00CC1ECB"/>
    <w:rsid w:val="00CC3F21"/>
    <w:rsid w:val="00CC41A8"/>
    <w:rsid w:val="00CC4452"/>
    <w:rsid w:val="00CC7600"/>
    <w:rsid w:val="00CD1E67"/>
    <w:rsid w:val="00CD265A"/>
    <w:rsid w:val="00CD3A1D"/>
    <w:rsid w:val="00CD4D03"/>
    <w:rsid w:val="00CD53B0"/>
    <w:rsid w:val="00CD551E"/>
    <w:rsid w:val="00CD6527"/>
    <w:rsid w:val="00CD73C7"/>
    <w:rsid w:val="00CE2491"/>
    <w:rsid w:val="00CE3D9C"/>
    <w:rsid w:val="00CE4B52"/>
    <w:rsid w:val="00CE5764"/>
    <w:rsid w:val="00CE648A"/>
    <w:rsid w:val="00CE6678"/>
    <w:rsid w:val="00CF0C21"/>
    <w:rsid w:val="00CF0F4A"/>
    <w:rsid w:val="00CF30BE"/>
    <w:rsid w:val="00CF6187"/>
    <w:rsid w:val="00CF78C4"/>
    <w:rsid w:val="00D01EDE"/>
    <w:rsid w:val="00D04BA9"/>
    <w:rsid w:val="00D05432"/>
    <w:rsid w:val="00D06779"/>
    <w:rsid w:val="00D11ECA"/>
    <w:rsid w:val="00D141F4"/>
    <w:rsid w:val="00D17CB9"/>
    <w:rsid w:val="00D248FD"/>
    <w:rsid w:val="00D24D58"/>
    <w:rsid w:val="00D26829"/>
    <w:rsid w:val="00D27FA2"/>
    <w:rsid w:val="00D30260"/>
    <w:rsid w:val="00D30EA6"/>
    <w:rsid w:val="00D32111"/>
    <w:rsid w:val="00D34457"/>
    <w:rsid w:val="00D34488"/>
    <w:rsid w:val="00D356BF"/>
    <w:rsid w:val="00D35E34"/>
    <w:rsid w:val="00D37147"/>
    <w:rsid w:val="00D37D26"/>
    <w:rsid w:val="00D37FE2"/>
    <w:rsid w:val="00D41BAD"/>
    <w:rsid w:val="00D42610"/>
    <w:rsid w:val="00D426CD"/>
    <w:rsid w:val="00D43007"/>
    <w:rsid w:val="00D4316C"/>
    <w:rsid w:val="00D43201"/>
    <w:rsid w:val="00D4683C"/>
    <w:rsid w:val="00D47963"/>
    <w:rsid w:val="00D47DC0"/>
    <w:rsid w:val="00D506BB"/>
    <w:rsid w:val="00D50C76"/>
    <w:rsid w:val="00D51125"/>
    <w:rsid w:val="00D5340F"/>
    <w:rsid w:val="00D56F83"/>
    <w:rsid w:val="00D57761"/>
    <w:rsid w:val="00D57A56"/>
    <w:rsid w:val="00D62397"/>
    <w:rsid w:val="00D6453C"/>
    <w:rsid w:val="00D65296"/>
    <w:rsid w:val="00D66130"/>
    <w:rsid w:val="00D676BE"/>
    <w:rsid w:val="00D7201F"/>
    <w:rsid w:val="00D73395"/>
    <w:rsid w:val="00D76899"/>
    <w:rsid w:val="00D77333"/>
    <w:rsid w:val="00D80678"/>
    <w:rsid w:val="00D81240"/>
    <w:rsid w:val="00D81EA1"/>
    <w:rsid w:val="00D84C17"/>
    <w:rsid w:val="00D84FF5"/>
    <w:rsid w:val="00D87567"/>
    <w:rsid w:val="00D87D65"/>
    <w:rsid w:val="00D918EA"/>
    <w:rsid w:val="00D919A7"/>
    <w:rsid w:val="00D95D63"/>
    <w:rsid w:val="00D95E6D"/>
    <w:rsid w:val="00D964E5"/>
    <w:rsid w:val="00D97EAF"/>
    <w:rsid w:val="00DA00C1"/>
    <w:rsid w:val="00DA07CA"/>
    <w:rsid w:val="00DA2891"/>
    <w:rsid w:val="00DA2E3E"/>
    <w:rsid w:val="00DA2F1E"/>
    <w:rsid w:val="00DA39CE"/>
    <w:rsid w:val="00DA4949"/>
    <w:rsid w:val="00DA49D0"/>
    <w:rsid w:val="00DA63AF"/>
    <w:rsid w:val="00DA6584"/>
    <w:rsid w:val="00DA7EC5"/>
    <w:rsid w:val="00DB09B5"/>
    <w:rsid w:val="00DB2465"/>
    <w:rsid w:val="00DB5C9A"/>
    <w:rsid w:val="00DC302C"/>
    <w:rsid w:val="00DC6DF9"/>
    <w:rsid w:val="00DD045B"/>
    <w:rsid w:val="00DD0F1E"/>
    <w:rsid w:val="00DD1D04"/>
    <w:rsid w:val="00DD2F3B"/>
    <w:rsid w:val="00DD3E6F"/>
    <w:rsid w:val="00DD6A3F"/>
    <w:rsid w:val="00DD7EDC"/>
    <w:rsid w:val="00DE0BB9"/>
    <w:rsid w:val="00DE117D"/>
    <w:rsid w:val="00DE2719"/>
    <w:rsid w:val="00DE3F52"/>
    <w:rsid w:val="00DE7DF6"/>
    <w:rsid w:val="00DF145F"/>
    <w:rsid w:val="00DF3F75"/>
    <w:rsid w:val="00DF561D"/>
    <w:rsid w:val="00DF5794"/>
    <w:rsid w:val="00E018EC"/>
    <w:rsid w:val="00E05F90"/>
    <w:rsid w:val="00E065A8"/>
    <w:rsid w:val="00E066C3"/>
    <w:rsid w:val="00E07D68"/>
    <w:rsid w:val="00E11CFA"/>
    <w:rsid w:val="00E12A96"/>
    <w:rsid w:val="00E13CD9"/>
    <w:rsid w:val="00E14C97"/>
    <w:rsid w:val="00E14E24"/>
    <w:rsid w:val="00E15501"/>
    <w:rsid w:val="00E16EAB"/>
    <w:rsid w:val="00E17F10"/>
    <w:rsid w:val="00E234EC"/>
    <w:rsid w:val="00E24671"/>
    <w:rsid w:val="00E27A35"/>
    <w:rsid w:val="00E30E44"/>
    <w:rsid w:val="00E34183"/>
    <w:rsid w:val="00E35007"/>
    <w:rsid w:val="00E359D5"/>
    <w:rsid w:val="00E36096"/>
    <w:rsid w:val="00E41310"/>
    <w:rsid w:val="00E41E24"/>
    <w:rsid w:val="00E43AA6"/>
    <w:rsid w:val="00E43C95"/>
    <w:rsid w:val="00E43E85"/>
    <w:rsid w:val="00E442B5"/>
    <w:rsid w:val="00E45C1B"/>
    <w:rsid w:val="00E461DE"/>
    <w:rsid w:val="00E46787"/>
    <w:rsid w:val="00E4752A"/>
    <w:rsid w:val="00E47C64"/>
    <w:rsid w:val="00E50643"/>
    <w:rsid w:val="00E50E29"/>
    <w:rsid w:val="00E52EB6"/>
    <w:rsid w:val="00E55F8A"/>
    <w:rsid w:val="00E607B4"/>
    <w:rsid w:val="00E637F4"/>
    <w:rsid w:val="00E63E51"/>
    <w:rsid w:val="00E64D3C"/>
    <w:rsid w:val="00E65BF3"/>
    <w:rsid w:val="00E66BEA"/>
    <w:rsid w:val="00E67F2A"/>
    <w:rsid w:val="00E7059F"/>
    <w:rsid w:val="00E735A0"/>
    <w:rsid w:val="00E76631"/>
    <w:rsid w:val="00E76B3B"/>
    <w:rsid w:val="00E77DE9"/>
    <w:rsid w:val="00E77F89"/>
    <w:rsid w:val="00E77FDF"/>
    <w:rsid w:val="00E8151D"/>
    <w:rsid w:val="00E8289D"/>
    <w:rsid w:val="00E83C02"/>
    <w:rsid w:val="00E83F20"/>
    <w:rsid w:val="00E844A6"/>
    <w:rsid w:val="00E85AE5"/>
    <w:rsid w:val="00E876A4"/>
    <w:rsid w:val="00E9024C"/>
    <w:rsid w:val="00E90542"/>
    <w:rsid w:val="00E9351D"/>
    <w:rsid w:val="00E94FFB"/>
    <w:rsid w:val="00E95BCC"/>
    <w:rsid w:val="00EA0683"/>
    <w:rsid w:val="00EA07B5"/>
    <w:rsid w:val="00EA4609"/>
    <w:rsid w:val="00EA5768"/>
    <w:rsid w:val="00EA5A29"/>
    <w:rsid w:val="00EA68AE"/>
    <w:rsid w:val="00EA708F"/>
    <w:rsid w:val="00EA7BA6"/>
    <w:rsid w:val="00EA7BDC"/>
    <w:rsid w:val="00EB04F0"/>
    <w:rsid w:val="00EB196D"/>
    <w:rsid w:val="00EB218A"/>
    <w:rsid w:val="00EB5318"/>
    <w:rsid w:val="00EB5B3B"/>
    <w:rsid w:val="00EC0F8C"/>
    <w:rsid w:val="00EC10DA"/>
    <w:rsid w:val="00EC186B"/>
    <w:rsid w:val="00EC4A53"/>
    <w:rsid w:val="00EC4B13"/>
    <w:rsid w:val="00EC597F"/>
    <w:rsid w:val="00ED0E5F"/>
    <w:rsid w:val="00ED2F02"/>
    <w:rsid w:val="00ED43A4"/>
    <w:rsid w:val="00ED6558"/>
    <w:rsid w:val="00ED6AAF"/>
    <w:rsid w:val="00ED75A2"/>
    <w:rsid w:val="00EE1331"/>
    <w:rsid w:val="00EE3081"/>
    <w:rsid w:val="00EE4130"/>
    <w:rsid w:val="00EE5AAC"/>
    <w:rsid w:val="00EF33C8"/>
    <w:rsid w:val="00EF3DEE"/>
    <w:rsid w:val="00EF4BFB"/>
    <w:rsid w:val="00EF4C67"/>
    <w:rsid w:val="00EF5A0B"/>
    <w:rsid w:val="00EF6FE2"/>
    <w:rsid w:val="00F00D41"/>
    <w:rsid w:val="00F014B6"/>
    <w:rsid w:val="00F02674"/>
    <w:rsid w:val="00F04B6F"/>
    <w:rsid w:val="00F057A8"/>
    <w:rsid w:val="00F06B96"/>
    <w:rsid w:val="00F07EFA"/>
    <w:rsid w:val="00F115AB"/>
    <w:rsid w:val="00F1182F"/>
    <w:rsid w:val="00F1283B"/>
    <w:rsid w:val="00F12CDC"/>
    <w:rsid w:val="00F146CE"/>
    <w:rsid w:val="00F1474C"/>
    <w:rsid w:val="00F14DB0"/>
    <w:rsid w:val="00F17439"/>
    <w:rsid w:val="00F177A6"/>
    <w:rsid w:val="00F20D1F"/>
    <w:rsid w:val="00F24489"/>
    <w:rsid w:val="00F24CBB"/>
    <w:rsid w:val="00F2558A"/>
    <w:rsid w:val="00F32FCA"/>
    <w:rsid w:val="00F34687"/>
    <w:rsid w:val="00F35594"/>
    <w:rsid w:val="00F37395"/>
    <w:rsid w:val="00F43A75"/>
    <w:rsid w:val="00F453EA"/>
    <w:rsid w:val="00F4558E"/>
    <w:rsid w:val="00F459CE"/>
    <w:rsid w:val="00F47348"/>
    <w:rsid w:val="00F47696"/>
    <w:rsid w:val="00F47D02"/>
    <w:rsid w:val="00F51A8E"/>
    <w:rsid w:val="00F51AD1"/>
    <w:rsid w:val="00F5310E"/>
    <w:rsid w:val="00F5336F"/>
    <w:rsid w:val="00F55F7B"/>
    <w:rsid w:val="00F56506"/>
    <w:rsid w:val="00F56C90"/>
    <w:rsid w:val="00F6193C"/>
    <w:rsid w:val="00F66460"/>
    <w:rsid w:val="00F725B0"/>
    <w:rsid w:val="00F73C78"/>
    <w:rsid w:val="00F76B74"/>
    <w:rsid w:val="00F77ACC"/>
    <w:rsid w:val="00F803EF"/>
    <w:rsid w:val="00F8107D"/>
    <w:rsid w:val="00F832F6"/>
    <w:rsid w:val="00F83368"/>
    <w:rsid w:val="00F85EA8"/>
    <w:rsid w:val="00F8649E"/>
    <w:rsid w:val="00F90568"/>
    <w:rsid w:val="00F914D5"/>
    <w:rsid w:val="00F932FF"/>
    <w:rsid w:val="00F941AE"/>
    <w:rsid w:val="00F94FC7"/>
    <w:rsid w:val="00F978BF"/>
    <w:rsid w:val="00FA1307"/>
    <w:rsid w:val="00FA2230"/>
    <w:rsid w:val="00FA2417"/>
    <w:rsid w:val="00FA41C7"/>
    <w:rsid w:val="00FB01B4"/>
    <w:rsid w:val="00FB1426"/>
    <w:rsid w:val="00FB15E5"/>
    <w:rsid w:val="00FB163C"/>
    <w:rsid w:val="00FB262A"/>
    <w:rsid w:val="00FB2EF1"/>
    <w:rsid w:val="00FB3FA3"/>
    <w:rsid w:val="00FB6256"/>
    <w:rsid w:val="00FB681A"/>
    <w:rsid w:val="00FB7759"/>
    <w:rsid w:val="00FB781B"/>
    <w:rsid w:val="00FC6AF7"/>
    <w:rsid w:val="00FC7706"/>
    <w:rsid w:val="00FC7813"/>
    <w:rsid w:val="00FD06A1"/>
    <w:rsid w:val="00FD261A"/>
    <w:rsid w:val="00FD34F4"/>
    <w:rsid w:val="00FD4C06"/>
    <w:rsid w:val="00FD5674"/>
    <w:rsid w:val="00FD5909"/>
    <w:rsid w:val="00FD59DC"/>
    <w:rsid w:val="00FD5E37"/>
    <w:rsid w:val="00FD6506"/>
    <w:rsid w:val="00FE02DC"/>
    <w:rsid w:val="00FE2A71"/>
    <w:rsid w:val="00FE4485"/>
    <w:rsid w:val="00FE4E04"/>
    <w:rsid w:val="00FE6BBC"/>
    <w:rsid w:val="00FF0657"/>
    <w:rsid w:val="00FF1998"/>
    <w:rsid w:val="00FF274F"/>
    <w:rsid w:val="00FF53F7"/>
    <w:rsid w:val="1C9ED85F"/>
    <w:rsid w:val="283A210B"/>
    <w:rsid w:val="4571C9CC"/>
    <w:rsid w:val="46BFEEF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51082"/>
  <w15:chartTrackingRefBased/>
  <w15:docId w15:val="{CE735E05-FC1C-468B-A8D5-35D246E44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B2C"/>
  </w:style>
  <w:style w:type="paragraph" w:styleId="Heading1">
    <w:name w:val="heading 1"/>
    <w:basedOn w:val="Normal"/>
    <w:next w:val="Normal"/>
    <w:link w:val="Heading1Char"/>
    <w:uiPriority w:val="9"/>
    <w:qFormat/>
    <w:rsid w:val="00E16EAB"/>
    <w:pPr>
      <w:keepNext/>
      <w:spacing w:after="240" w:line="240" w:lineRule="auto"/>
      <w:outlineLvl w:val="0"/>
    </w:pPr>
    <w:rPr>
      <w:rFonts w:ascii="Times New Roman" w:eastAsia="MS Mincho" w:hAnsi="Times New Roman" w:cs="Times New Roman"/>
      <w:b/>
      <w:snapToGrid w:val="0"/>
      <w:sz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1B2C"/>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cf01">
    <w:name w:val="cf01"/>
    <w:basedOn w:val="DefaultParagraphFont"/>
    <w:rsid w:val="00081B2C"/>
    <w:rPr>
      <w:rFonts w:ascii="Segoe UI" w:hAnsi="Segoe UI" w:cs="Segoe UI" w:hint="default"/>
      <w:sz w:val="18"/>
      <w:szCs w:val="18"/>
    </w:rPr>
  </w:style>
  <w:style w:type="paragraph" w:styleId="ListParagraph">
    <w:name w:val="List Paragraph"/>
    <w:aliases w:val="Bullet EY,List Paragraph2,ERP-List Paragraph,List Paragraph11,List Paragraph Red,Table of contents numbered,Colorful List - Accent 11"/>
    <w:basedOn w:val="Normal"/>
    <w:link w:val="ListParagraphChar"/>
    <w:uiPriority w:val="34"/>
    <w:qFormat/>
    <w:rsid w:val="00C41E3B"/>
    <w:pPr>
      <w:ind w:left="720"/>
      <w:contextualSpacing/>
    </w:pPr>
  </w:style>
  <w:style w:type="paragraph" w:styleId="CommentText">
    <w:name w:val="annotation text"/>
    <w:aliases w:val="Char"/>
    <w:basedOn w:val="Normal"/>
    <w:link w:val="CommentTextChar"/>
    <w:uiPriority w:val="99"/>
    <w:unhideWhenUsed/>
    <w:rsid w:val="00E9024C"/>
    <w:pPr>
      <w:spacing w:line="240" w:lineRule="auto"/>
    </w:pPr>
    <w:rPr>
      <w:sz w:val="20"/>
      <w:szCs w:val="20"/>
    </w:rPr>
  </w:style>
  <w:style w:type="character" w:customStyle="1" w:styleId="CommentTextChar">
    <w:name w:val="Comment Text Char"/>
    <w:aliases w:val="Char Char"/>
    <w:basedOn w:val="DefaultParagraphFont"/>
    <w:link w:val="CommentText"/>
    <w:uiPriority w:val="99"/>
    <w:rsid w:val="00E9024C"/>
    <w:rPr>
      <w:sz w:val="20"/>
      <w:szCs w:val="20"/>
    </w:rPr>
  </w:style>
  <w:style w:type="character" w:styleId="CommentReference">
    <w:name w:val="annotation reference"/>
    <w:basedOn w:val="DefaultParagraphFont"/>
    <w:unhideWhenUsed/>
    <w:rsid w:val="00E9024C"/>
    <w:rPr>
      <w:sz w:val="16"/>
      <w:szCs w:val="16"/>
    </w:rPr>
  </w:style>
  <w:style w:type="character" w:styleId="Hyperlink">
    <w:name w:val="Hyperlink"/>
    <w:basedOn w:val="DefaultParagraphFont"/>
    <w:uiPriority w:val="99"/>
    <w:unhideWhenUsed/>
    <w:rsid w:val="00C00224"/>
    <w:rPr>
      <w:color w:val="0563C1" w:themeColor="hyperlink"/>
      <w:u w:val="single"/>
    </w:rPr>
  </w:style>
  <w:style w:type="character" w:customStyle="1" w:styleId="UnresolvedMention1">
    <w:name w:val="Unresolved Mention1"/>
    <w:basedOn w:val="DefaultParagraphFont"/>
    <w:uiPriority w:val="99"/>
    <w:semiHidden/>
    <w:unhideWhenUsed/>
    <w:rsid w:val="00C00224"/>
    <w:rPr>
      <w:color w:val="605E5C"/>
      <w:shd w:val="clear" w:color="auto" w:fill="E1DFDD"/>
    </w:rPr>
  </w:style>
  <w:style w:type="paragraph" w:styleId="Revision">
    <w:name w:val="Revision"/>
    <w:hidden/>
    <w:uiPriority w:val="99"/>
    <w:semiHidden/>
    <w:rsid w:val="00937F02"/>
    <w:pPr>
      <w:spacing w:after="0" w:line="240" w:lineRule="auto"/>
    </w:pPr>
  </w:style>
  <w:style w:type="character" w:customStyle="1" w:styleId="Heading1Char">
    <w:name w:val="Heading 1 Char"/>
    <w:basedOn w:val="DefaultParagraphFont"/>
    <w:link w:val="Heading1"/>
    <w:uiPriority w:val="9"/>
    <w:rsid w:val="00E16EAB"/>
    <w:rPr>
      <w:rFonts w:ascii="Times New Roman" w:eastAsia="MS Mincho" w:hAnsi="Times New Roman" w:cs="Times New Roman"/>
      <w:b/>
      <w:snapToGrid w:val="0"/>
      <w:sz w:val="24"/>
      <w:lang w:val="en-GB" w:eastAsia="ja-JP"/>
    </w:rPr>
  </w:style>
  <w:style w:type="paragraph" w:styleId="FootnoteText">
    <w:name w:val="footnote text"/>
    <w:basedOn w:val="Normal"/>
    <w:link w:val="FootnoteTextChar"/>
    <w:uiPriority w:val="99"/>
    <w:semiHidden/>
    <w:unhideWhenUsed/>
    <w:rsid w:val="00E16E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6EAB"/>
    <w:rPr>
      <w:sz w:val="20"/>
      <w:szCs w:val="20"/>
    </w:rPr>
  </w:style>
  <w:style w:type="paragraph" w:styleId="Header">
    <w:name w:val="header"/>
    <w:basedOn w:val="Normal"/>
    <w:link w:val="HeaderChar"/>
    <w:uiPriority w:val="99"/>
    <w:unhideWhenUsed/>
    <w:rsid w:val="00E16E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EAB"/>
  </w:style>
  <w:style w:type="paragraph" w:styleId="Footer">
    <w:name w:val="footer"/>
    <w:basedOn w:val="Normal"/>
    <w:link w:val="FooterChar"/>
    <w:uiPriority w:val="99"/>
    <w:unhideWhenUsed/>
    <w:rsid w:val="00E16E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EAB"/>
  </w:style>
  <w:style w:type="character" w:styleId="FootnoteReference">
    <w:name w:val="footnote reference"/>
    <w:basedOn w:val="DefaultParagraphFont"/>
    <w:uiPriority w:val="99"/>
    <w:semiHidden/>
    <w:unhideWhenUsed/>
    <w:rsid w:val="00E16EAB"/>
    <w:rPr>
      <w:vertAlign w:val="superscript"/>
    </w:rPr>
  </w:style>
  <w:style w:type="table" w:styleId="TableGrid">
    <w:name w:val="Table Grid"/>
    <w:basedOn w:val="TableNormal"/>
    <w:uiPriority w:val="59"/>
    <w:rsid w:val="00E16EAB"/>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6E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EA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16EAB"/>
    <w:rPr>
      <w:b/>
      <w:bCs/>
    </w:rPr>
  </w:style>
  <w:style w:type="character" w:customStyle="1" w:styleId="CommentSubjectChar">
    <w:name w:val="Comment Subject Char"/>
    <w:basedOn w:val="CommentTextChar"/>
    <w:link w:val="CommentSubject"/>
    <w:uiPriority w:val="99"/>
    <w:semiHidden/>
    <w:rsid w:val="00E16EAB"/>
    <w:rPr>
      <w:b/>
      <w:bCs/>
      <w:sz w:val="20"/>
      <w:szCs w:val="20"/>
    </w:rPr>
  </w:style>
  <w:style w:type="paragraph" w:customStyle="1" w:styleId="CommentText1">
    <w:name w:val="Comment Text1"/>
    <w:basedOn w:val="Normal"/>
    <w:next w:val="CommentText"/>
    <w:unhideWhenUsed/>
    <w:rsid w:val="00E16EAB"/>
    <w:pPr>
      <w:spacing w:after="0" w:line="240" w:lineRule="auto"/>
    </w:pPr>
    <w:rPr>
      <w:rFonts w:ascii="Calibri" w:hAnsi="Calibri" w:cs="Calibri"/>
      <w:sz w:val="20"/>
      <w:szCs w:val="20"/>
    </w:rPr>
  </w:style>
  <w:style w:type="character" w:customStyle="1" w:styleId="CommentTextChar1">
    <w:name w:val="Comment Text Char1"/>
    <w:aliases w:val="Char Char1"/>
    <w:basedOn w:val="DefaultParagraphFont"/>
    <w:uiPriority w:val="99"/>
    <w:rsid w:val="00E16EAB"/>
    <w:rPr>
      <w:sz w:val="20"/>
      <w:szCs w:val="20"/>
    </w:rPr>
  </w:style>
  <w:style w:type="numbering" w:customStyle="1" w:styleId="Style1">
    <w:name w:val="Style1"/>
    <w:uiPriority w:val="99"/>
    <w:rsid w:val="00E16EAB"/>
    <w:pPr>
      <w:numPr>
        <w:numId w:val="28"/>
      </w:numPr>
    </w:pPr>
  </w:style>
  <w:style w:type="character" w:customStyle="1" w:styleId="UnresolvedMention10">
    <w:name w:val="Unresolved Mention10"/>
    <w:basedOn w:val="DefaultParagraphFont"/>
    <w:uiPriority w:val="99"/>
    <w:semiHidden/>
    <w:unhideWhenUsed/>
    <w:rsid w:val="00E16EAB"/>
    <w:rPr>
      <w:color w:val="605E5C"/>
      <w:shd w:val="clear" w:color="auto" w:fill="E1DFDD"/>
    </w:rPr>
  </w:style>
  <w:style w:type="numbering" w:customStyle="1" w:styleId="Style2">
    <w:name w:val="Style2"/>
    <w:uiPriority w:val="99"/>
    <w:rsid w:val="00E16EAB"/>
    <w:pPr>
      <w:numPr>
        <w:numId w:val="31"/>
      </w:numPr>
    </w:pPr>
  </w:style>
  <w:style w:type="character" w:customStyle="1" w:styleId="ListParagraphChar">
    <w:name w:val="List Paragraph Char"/>
    <w:aliases w:val="Bullet EY Char,List Paragraph2 Char,ERP-List Paragraph Char,List Paragraph11 Char,List Paragraph Red Char,Table of contents numbered Char,Colorful List - Accent 11 Char"/>
    <w:link w:val="ListParagraph"/>
    <w:uiPriority w:val="34"/>
    <w:locked/>
    <w:rsid w:val="00E16EAB"/>
  </w:style>
  <w:style w:type="paragraph" w:customStyle="1" w:styleId="pf0">
    <w:name w:val="pf0"/>
    <w:basedOn w:val="Normal"/>
    <w:rsid w:val="00E16EAB"/>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BasicParagraph">
    <w:name w:val="[Basic Paragraph]"/>
    <w:basedOn w:val="Normal"/>
    <w:rsid w:val="00E16EAB"/>
    <w:pPr>
      <w:suppressAutoHyphens/>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E16EAB"/>
    <w:rPr>
      <w:color w:val="954F72" w:themeColor="followedHyperlink"/>
      <w:u w:val="single"/>
    </w:rPr>
  </w:style>
  <w:style w:type="paragraph" w:customStyle="1" w:styleId="msonormal0">
    <w:name w:val="msonormal"/>
    <w:basedOn w:val="Normal"/>
    <w:rsid w:val="00E16EAB"/>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xl65">
    <w:name w:val="xl65"/>
    <w:basedOn w:val="Normal"/>
    <w:rsid w:val="00E16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lt-LT"/>
    </w:rPr>
  </w:style>
  <w:style w:type="paragraph" w:customStyle="1" w:styleId="xl66">
    <w:name w:val="xl66"/>
    <w:basedOn w:val="Normal"/>
    <w:rsid w:val="00E16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t-LT"/>
    </w:rPr>
  </w:style>
  <w:style w:type="paragraph" w:customStyle="1" w:styleId="xl67">
    <w:name w:val="xl67"/>
    <w:basedOn w:val="Normal"/>
    <w:rsid w:val="00E16EAB"/>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textAlignment w:val="top"/>
    </w:pPr>
    <w:rPr>
      <w:rFonts w:ascii="Times New Roman" w:eastAsia="Times New Roman" w:hAnsi="Times New Roman" w:cs="Times New Roman"/>
      <w:sz w:val="24"/>
      <w:szCs w:val="24"/>
      <w:lang w:eastAsia="lt-LT"/>
    </w:rPr>
  </w:style>
  <w:style w:type="paragraph" w:customStyle="1" w:styleId="xl68">
    <w:name w:val="xl68"/>
    <w:basedOn w:val="Normal"/>
    <w:rsid w:val="00E16EAB"/>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t-LT"/>
    </w:rPr>
  </w:style>
  <w:style w:type="paragraph" w:customStyle="1" w:styleId="xl69">
    <w:name w:val="xl69"/>
    <w:basedOn w:val="Normal"/>
    <w:rsid w:val="00E16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xl70">
    <w:name w:val="xl70"/>
    <w:basedOn w:val="Normal"/>
    <w:rsid w:val="00E16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t-LT"/>
    </w:rPr>
  </w:style>
  <w:style w:type="paragraph" w:customStyle="1" w:styleId="xl71">
    <w:name w:val="xl71"/>
    <w:basedOn w:val="Normal"/>
    <w:rsid w:val="00E16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t-LT"/>
    </w:rPr>
  </w:style>
  <w:style w:type="paragraph" w:customStyle="1" w:styleId="xl72">
    <w:name w:val="xl72"/>
    <w:basedOn w:val="Normal"/>
    <w:rsid w:val="00E16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t-LT"/>
    </w:rPr>
  </w:style>
  <w:style w:type="paragraph" w:customStyle="1" w:styleId="xl73">
    <w:name w:val="xl73"/>
    <w:basedOn w:val="Normal"/>
    <w:rsid w:val="00E16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lt-LT"/>
    </w:rPr>
  </w:style>
  <w:style w:type="paragraph" w:customStyle="1" w:styleId="xl74">
    <w:name w:val="xl74"/>
    <w:basedOn w:val="Normal"/>
    <w:rsid w:val="00E16EAB"/>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xl75">
    <w:name w:val="xl75"/>
    <w:basedOn w:val="Normal"/>
    <w:rsid w:val="00E16EAB"/>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top"/>
    </w:pPr>
    <w:rPr>
      <w:rFonts w:ascii="Times New Roman" w:eastAsia="Times New Roman" w:hAnsi="Times New Roman" w:cs="Times New Roman"/>
      <w:sz w:val="24"/>
      <w:szCs w:val="24"/>
      <w:lang w:eastAsia="lt-LT"/>
    </w:rPr>
  </w:style>
  <w:style w:type="character" w:customStyle="1" w:styleId="cf11">
    <w:name w:val="cf11"/>
    <w:basedOn w:val="DefaultParagraphFont"/>
    <w:rsid w:val="00E16EAB"/>
    <w:rPr>
      <w:rFonts w:ascii="Segoe UI" w:hAnsi="Segoe UI" w:cs="Segoe UI" w:hint="default"/>
      <w:sz w:val="18"/>
      <w:szCs w:val="18"/>
    </w:rPr>
  </w:style>
  <w:style w:type="character" w:styleId="Strong">
    <w:name w:val="Strong"/>
    <w:basedOn w:val="DefaultParagraphFont"/>
    <w:uiPriority w:val="22"/>
    <w:qFormat/>
    <w:rsid w:val="0021309A"/>
    <w:rPr>
      <w:b/>
      <w:bCs/>
    </w:rPr>
  </w:style>
  <w:style w:type="character" w:customStyle="1" w:styleId="UnresolvedMention2">
    <w:name w:val="Unresolved Mention2"/>
    <w:basedOn w:val="DefaultParagraphFont"/>
    <w:uiPriority w:val="99"/>
    <w:semiHidden/>
    <w:unhideWhenUsed/>
    <w:rsid w:val="00664F49"/>
    <w:rPr>
      <w:color w:val="605E5C"/>
      <w:shd w:val="clear" w:color="auto" w:fill="E1DFDD"/>
    </w:rPr>
  </w:style>
  <w:style w:type="character" w:customStyle="1" w:styleId="normaltextrun">
    <w:name w:val="normaltextrun"/>
    <w:basedOn w:val="DefaultParagraphFont"/>
    <w:rsid w:val="007B108E"/>
  </w:style>
  <w:style w:type="character" w:customStyle="1" w:styleId="eop">
    <w:name w:val="eop"/>
    <w:basedOn w:val="DefaultParagraphFont"/>
    <w:rsid w:val="007B108E"/>
  </w:style>
  <w:style w:type="character" w:styleId="UnresolvedMention">
    <w:name w:val="Unresolved Mention"/>
    <w:basedOn w:val="DefaultParagraphFont"/>
    <w:uiPriority w:val="99"/>
    <w:semiHidden/>
    <w:unhideWhenUsed/>
    <w:rsid w:val="009A39F7"/>
    <w:rPr>
      <w:color w:val="605E5C"/>
      <w:shd w:val="clear" w:color="auto" w:fill="E1DFDD"/>
    </w:rPr>
  </w:style>
  <w:style w:type="character" w:styleId="Emphasis">
    <w:name w:val="Emphasis"/>
    <w:basedOn w:val="DefaultParagraphFont"/>
    <w:uiPriority w:val="20"/>
    <w:qFormat/>
    <w:rsid w:val="009520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70873">
      <w:bodyDiv w:val="1"/>
      <w:marLeft w:val="0"/>
      <w:marRight w:val="0"/>
      <w:marTop w:val="0"/>
      <w:marBottom w:val="0"/>
      <w:divBdr>
        <w:top w:val="none" w:sz="0" w:space="0" w:color="auto"/>
        <w:left w:val="none" w:sz="0" w:space="0" w:color="auto"/>
        <w:bottom w:val="none" w:sz="0" w:space="0" w:color="auto"/>
        <w:right w:val="none" w:sz="0" w:space="0" w:color="auto"/>
      </w:divBdr>
    </w:div>
    <w:div w:id="811288029">
      <w:bodyDiv w:val="1"/>
      <w:marLeft w:val="0"/>
      <w:marRight w:val="0"/>
      <w:marTop w:val="0"/>
      <w:marBottom w:val="0"/>
      <w:divBdr>
        <w:top w:val="none" w:sz="0" w:space="0" w:color="auto"/>
        <w:left w:val="none" w:sz="0" w:space="0" w:color="auto"/>
        <w:bottom w:val="none" w:sz="0" w:space="0" w:color="auto"/>
        <w:right w:val="none" w:sz="0" w:space="0" w:color="auto"/>
      </w:divBdr>
    </w:div>
    <w:div w:id="1339120733">
      <w:bodyDiv w:val="1"/>
      <w:marLeft w:val="0"/>
      <w:marRight w:val="0"/>
      <w:marTop w:val="0"/>
      <w:marBottom w:val="0"/>
      <w:divBdr>
        <w:top w:val="none" w:sz="0" w:space="0" w:color="auto"/>
        <w:left w:val="none" w:sz="0" w:space="0" w:color="auto"/>
        <w:bottom w:val="none" w:sz="0" w:space="0" w:color="auto"/>
        <w:right w:val="none" w:sz="0" w:space="0" w:color="auto"/>
      </w:divBdr>
    </w:div>
    <w:div w:id="1735742258">
      <w:bodyDiv w:val="1"/>
      <w:marLeft w:val="0"/>
      <w:marRight w:val="0"/>
      <w:marTop w:val="0"/>
      <w:marBottom w:val="0"/>
      <w:divBdr>
        <w:top w:val="none" w:sz="0" w:space="0" w:color="auto"/>
        <w:left w:val="none" w:sz="0" w:space="0" w:color="auto"/>
        <w:bottom w:val="none" w:sz="0" w:space="0" w:color="auto"/>
        <w:right w:val="none" w:sz="0" w:space="0" w:color="auto"/>
      </w:divBdr>
      <w:divsChild>
        <w:div w:id="702554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vega.lt" TargetMode="External"/><Relationship Id="rId18" Type="http://schemas.openxmlformats.org/officeDocument/2006/relationships/hyperlink" Target="https://www.vmi.lt/evmi/mokesciu-moketoju-informacij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galiojimai-paskolos@invega.lt" TargetMode="External"/><Relationship Id="rId17" Type="http://schemas.openxmlformats.org/officeDocument/2006/relationships/hyperlink" Target="https://webgate.ec.europa.eu/competition/transparency/" TargetMode="External"/><Relationship Id="rId2" Type="http://schemas.openxmlformats.org/officeDocument/2006/relationships/customXml" Target="../customXml/item2.xml"/><Relationship Id="rId16" Type="http://schemas.openxmlformats.org/officeDocument/2006/relationships/hyperlink" Target="http://www.invega.l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vega.lt" TargetMode="External"/><Relationship Id="rId5" Type="http://schemas.openxmlformats.org/officeDocument/2006/relationships/numbering" Target="numbering.xml"/><Relationship Id="rId15" Type="http://schemas.openxmlformats.org/officeDocument/2006/relationships/hyperlink" Target="http://www.invega.lt" TargetMode="External"/><Relationship Id="rId10" Type="http://schemas.openxmlformats.org/officeDocument/2006/relationships/endnotes" Target="endnotes.xml"/><Relationship Id="rId19" Type="http://schemas.openxmlformats.org/officeDocument/2006/relationships/hyperlink" Target="http://www.invega.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mi.lt/evmi/mokesciu-moketoju-informac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E8518B4F9C4A1D4EB0A00AD99D181E93" ma:contentTypeVersion="14" ma:contentTypeDescription="Kurkite naują dokumentą." ma:contentTypeScope="" ma:versionID="231d1a67d8698bd01ece5b5d6348f9e1">
  <xsd:schema xmlns:xsd="http://www.w3.org/2001/XMLSchema" xmlns:xs="http://www.w3.org/2001/XMLSchema" xmlns:p="http://schemas.microsoft.com/office/2006/metadata/properties" xmlns:ns3="3c648254-0786-4e95-8acc-07361398cef5" xmlns:ns4="413782d5-0255-43b6-ab06-a11e714369c0" targetNamespace="http://schemas.microsoft.com/office/2006/metadata/properties" ma:root="true" ma:fieldsID="06938969adcecee9058273eacd37ff6d" ns3:_="" ns4:_="">
    <xsd:import namespace="3c648254-0786-4e95-8acc-07361398cef5"/>
    <xsd:import namespace="413782d5-0255-43b6-ab06-a11e714369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48254-0786-4e95-8acc-07361398c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3782d5-0255-43b6-ab06-a11e714369c0"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element name="SharingHintHash" ma:index="18"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8E151F-A66A-4DCC-99B8-E0872962C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648254-0786-4e95-8acc-07361398cef5"/>
    <ds:schemaRef ds:uri="413782d5-0255-43b6-ab06-a11e71436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66AEF0-05DC-4E64-8E32-3DDE77415CF3}">
  <ds:schemaRefs>
    <ds:schemaRef ds:uri="http://schemas.openxmlformats.org/officeDocument/2006/bibliography"/>
  </ds:schemaRefs>
</ds:datastoreItem>
</file>

<file path=customXml/itemProps3.xml><?xml version="1.0" encoding="utf-8"?>
<ds:datastoreItem xmlns:ds="http://schemas.openxmlformats.org/officeDocument/2006/customXml" ds:itemID="{6146A147-2E90-42CD-9A00-FD60F82CB6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CFA33C-B9B4-445A-83B9-BA364395CB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47599</Words>
  <Characters>27132</Characters>
  <Application>Microsoft Office Word</Application>
  <DocSecurity>0</DocSecurity>
  <Lines>226</Lines>
  <Paragraphs>149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Svaja Stralkuvienė</dc:creator>
  <cp:keywords/>
  <dc:description/>
  <cp:lastModifiedBy>Austėja Šutaitė</cp:lastModifiedBy>
  <cp:revision>2</cp:revision>
  <dcterms:created xsi:type="dcterms:W3CDTF">2022-09-27T07:16:00Z</dcterms:created>
  <dcterms:modified xsi:type="dcterms:W3CDTF">2022-09-27T07:16:00Z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0x010100E8518B4F9C4A1D4EB0A00AD99D181E93</vt:lpwstr>
  </property>
</Properties>
</file>