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54F33E" w14:textId="0AD75EB4" w:rsidR="00CE78DE" w:rsidRPr="005079C3" w:rsidRDefault="00CE78DE" w:rsidP="00553EFD">
      <w:pPr>
        <w:tabs>
          <w:tab w:val="left" w:pos="1560"/>
        </w:tabs>
        <w:spacing w:after="0" w:line="240" w:lineRule="auto"/>
        <w:ind w:firstLine="5103"/>
        <w:rPr>
          <w:rFonts w:ascii="Arial" w:eastAsia="Times New Roman" w:hAnsi="Arial" w:cs="Arial"/>
        </w:rPr>
      </w:pPr>
      <w:r w:rsidRPr="005079C3">
        <w:rPr>
          <w:rFonts w:ascii="Arial" w:eastAsia="Times New Roman" w:hAnsi="Arial" w:cs="Arial"/>
        </w:rPr>
        <w:t>PATVIRTINTA</w:t>
      </w:r>
    </w:p>
    <w:p w14:paraId="0D045DF4" w14:textId="77777777" w:rsidR="00CE78DE" w:rsidRPr="005079C3" w:rsidRDefault="00CE78DE" w:rsidP="00CE78DE">
      <w:pPr>
        <w:tabs>
          <w:tab w:val="left" w:pos="1560"/>
        </w:tabs>
        <w:spacing w:after="0" w:line="240" w:lineRule="auto"/>
        <w:ind w:firstLine="5103"/>
        <w:rPr>
          <w:rFonts w:ascii="Arial" w:eastAsia="Times New Roman" w:hAnsi="Arial" w:cs="Arial"/>
        </w:rPr>
      </w:pPr>
      <w:r w:rsidRPr="005079C3">
        <w:rPr>
          <w:rFonts w:ascii="Arial" w:eastAsia="Times New Roman" w:hAnsi="Arial" w:cs="Arial"/>
        </w:rPr>
        <w:t>UAB „Investicijų ir verslo garantijos“</w:t>
      </w:r>
    </w:p>
    <w:p w14:paraId="7B95179A" w14:textId="77777777" w:rsidR="00CE78DE" w:rsidRPr="005079C3" w:rsidRDefault="00CE78DE" w:rsidP="00CE78DE">
      <w:pPr>
        <w:tabs>
          <w:tab w:val="left" w:pos="1560"/>
        </w:tabs>
        <w:spacing w:after="0" w:line="240" w:lineRule="auto"/>
        <w:ind w:firstLine="5103"/>
        <w:rPr>
          <w:rFonts w:ascii="Arial" w:eastAsia="Times New Roman" w:hAnsi="Arial" w:cs="Arial"/>
        </w:rPr>
      </w:pPr>
      <w:r w:rsidRPr="005079C3">
        <w:rPr>
          <w:rFonts w:ascii="Arial" w:eastAsia="Times New Roman" w:hAnsi="Arial" w:cs="Arial"/>
        </w:rPr>
        <w:t>generalinio direktoriaus</w:t>
      </w:r>
    </w:p>
    <w:p w14:paraId="21B77778" w14:textId="0C19FC89" w:rsidR="00CE78DE" w:rsidRPr="005079C3" w:rsidRDefault="00CE78DE" w:rsidP="00CE78DE">
      <w:pPr>
        <w:tabs>
          <w:tab w:val="left" w:pos="1560"/>
        </w:tabs>
        <w:spacing w:after="0" w:line="240" w:lineRule="auto"/>
        <w:ind w:left="5103"/>
        <w:rPr>
          <w:rFonts w:ascii="Arial" w:eastAsia="Times New Roman" w:hAnsi="Arial" w:cs="Arial"/>
        </w:rPr>
      </w:pPr>
      <w:r w:rsidRPr="005079C3">
        <w:rPr>
          <w:rFonts w:ascii="Arial" w:eastAsia="Times New Roman" w:hAnsi="Arial" w:cs="Arial"/>
          <w:highlight w:val="yellow"/>
        </w:rPr>
        <w:t>202</w:t>
      </w:r>
      <w:r w:rsidR="000248A3" w:rsidRPr="005079C3">
        <w:rPr>
          <w:rFonts w:ascii="Arial" w:eastAsia="Times New Roman" w:hAnsi="Arial" w:cs="Arial"/>
          <w:highlight w:val="yellow"/>
        </w:rPr>
        <w:t>2</w:t>
      </w:r>
      <w:r w:rsidRPr="005079C3">
        <w:rPr>
          <w:rFonts w:ascii="Arial" w:eastAsia="Times New Roman" w:hAnsi="Arial" w:cs="Arial"/>
          <w:highlight w:val="yellow"/>
        </w:rPr>
        <w:t xml:space="preserve"> m. </w:t>
      </w:r>
      <w:r w:rsidR="000248A3" w:rsidRPr="005079C3">
        <w:rPr>
          <w:rFonts w:ascii="Arial" w:eastAsia="Times New Roman" w:hAnsi="Arial" w:cs="Arial"/>
          <w:highlight w:val="yellow"/>
        </w:rPr>
        <w:t xml:space="preserve">            </w:t>
      </w:r>
      <w:r w:rsidRPr="005079C3">
        <w:rPr>
          <w:rFonts w:ascii="Arial" w:eastAsia="Times New Roman" w:hAnsi="Arial" w:cs="Arial"/>
          <w:highlight w:val="yellow"/>
        </w:rPr>
        <w:t xml:space="preserve"> d. įsakymu Nr. B-</w:t>
      </w:r>
    </w:p>
    <w:p w14:paraId="7C8DB1A1" w14:textId="2315DC29" w:rsidR="00CE78DE" w:rsidRPr="005079C3" w:rsidRDefault="00CE78DE" w:rsidP="00DC12B4">
      <w:pPr>
        <w:autoSpaceDE w:val="0"/>
        <w:autoSpaceDN w:val="0"/>
        <w:adjustRightInd w:val="0"/>
        <w:spacing w:after="0" w:line="240" w:lineRule="auto"/>
        <w:ind w:firstLine="851"/>
        <w:jc w:val="center"/>
        <w:rPr>
          <w:rFonts w:ascii="Arial" w:hAnsi="Arial" w:cs="Arial"/>
          <w:b/>
          <w:iCs/>
        </w:rPr>
      </w:pPr>
    </w:p>
    <w:p w14:paraId="18ABE7D0" w14:textId="77777777" w:rsidR="007B3529" w:rsidRPr="005079C3" w:rsidRDefault="007B3529" w:rsidP="00DC12B4">
      <w:pPr>
        <w:autoSpaceDE w:val="0"/>
        <w:autoSpaceDN w:val="0"/>
        <w:adjustRightInd w:val="0"/>
        <w:spacing w:after="0" w:line="240" w:lineRule="auto"/>
        <w:ind w:firstLine="851"/>
        <w:jc w:val="center"/>
        <w:rPr>
          <w:rFonts w:ascii="Arial" w:hAnsi="Arial" w:cs="Arial"/>
          <w:b/>
          <w:iCs/>
        </w:rPr>
      </w:pPr>
    </w:p>
    <w:p w14:paraId="62E45915" w14:textId="187DE659" w:rsidR="005C059C" w:rsidRPr="005079C3" w:rsidRDefault="002D437E" w:rsidP="00F86E5A">
      <w:pPr>
        <w:autoSpaceDE w:val="0"/>
        <w:autoSpaceDN w:val="0"/>
        <w:adjustRightInd w:val="0"/>
        <w:spacing w:after="0" w:line="240" w:lineRule="auto"/>
        <w:ind w:firstLine="851"/>
        <w:jc w:val="center"/>
        <w:rPr>
          <w:rFonts w:ascii="Arial" w:hAnsi="Arial" w:cs="Arial"/>
          <w:b/>
          <w:iCs/>
        </w:rPr>
      </w:pPr>
      <w:r w:rsidRPr="005079C3">
        <w:rPr>
          <w:rFonts w:ascii="Arial" w:hAnsi="Arial" w:cs="Arial"/>
          <w:b/>
          <w:iCs/>
        </w:rPr>
        <w:t>SKATINAMOSIOS FINANSINĖS</w:t>
      </w:r>
      <w:r w:rsidR="00AD6FBB" w:rsidRPr="005079C3">
        <w:rPr>
          <w:rFonts w:ascii="Arial" w:hAnsi="Arial" w:cs="Arial"/>
          <w:b/>
          <w:iCs/>
        </w:rPr>
        <w:t xml:space="preserve"> </w:t>
      </w:r>
      <w:r w:rsidR="00FE2937" w:rsidRPr="005079C3">
        <w:rPr>
          <w:rFonts w:ascii="Arial" w:hAnsi="Arial" w:cs="Arial"/>
          <w:b/>
          <w:iCs/>
        </w:rPr>
        <w:t>PRIEMONĖS</w:t>
      </w:r>
      <w:r w:rsidR="00DC12B4" w:rsidRPr="005079C3">
        <w:rPr>
          <w:rFonts w:ascii="Arial" w:hAnsi="Arial" w:cs="Arial"/>
          <w:b/>
          <w:iCs/>
        </w:rPr>
        <w:t xml:space="preserve"> „</w:t>
      </w:r>
      <w:r w:rsidR="00AD6FBB" w:rsidRPr="005079C3">
        <w:rPr>
          <w:rFonts w:ascii="Arial" w:hAnsi="Arial" w:cs="Arial"/>
          <w:b/>
          <w:iCs/>
        </w:rPr>
        <w:t>ATVIRAS KREDITŲ FONDAS 3</w:t>
      </w:r>
      <w:r w:rsidR="00DC12B4" w:rsidRPr="005079C3">
        <w:rPr>
          <w:rFonts w:ascii="Arial" w:hAnsi="Arial" w:cs="Arial"/>
          <w:b/>
          <w:iCs/>
        </w:rPr>
        <w:t>“</w:t>
      </w:r>
      <w:r w:rsidR="00F10B29" w:rsidRPr="005079C3">
        <w:rPr>
          <w:rFonts w:ascii="Arial" w:hAnsi="Arial" w:cs="Arial"/>
          <w:b/>
          <w:iCs/>
        </w:rPr>
        <w:t xml:space="preserve"> </w:t>
      </w:r>
      <w:r w:rsidR="00FC37BB" w:rsidRPr="005079C3">
        <w:rPr>
          <w:rFonts w:ascii="Arial" w:hAnsi="Arial" w:cs="Arial"/>
          <w:b/>
          <w:iCs/>
        </w:rPr>
        <w:t>FINANSŲ TARPININKŲ ATRANKOS SĄLYGŲ SĄVADAS</w:t>
      </w:r>
    </w:p>
    <w:p w14:paraId="769599E9" w14:textId="77777777" w:rsidR="006968FD" w:rsidRPr="005079C3" w:rsidRDefault="006968FD" w:rsidP="00DC12B4">
      <w:pPr>
        <w:autoSpaceDE w:val="0"/>
        <w:autoSpaceDN w:val="0"/>
        <w:adjustRightInd w:val="0"/>
        <w:spacing w:after="0" w:line="240" w:lineRule="auto"/>
        <w:ind w:firstLine="851"/>
        <w:jc w:val="center"/>
        <w:rPr>
          <w:rFonts w:ascii="Arial" w:hAnsi="Arial" w:cs="Arial"/>
          <w:b/>
          <w:i/>
        </w:rPr>
      </w:pPr>
    </w:p>
    <w:p w14:paraId="643E8072" w14:textId="77777777" w:rsidR="00C366A5" w:rsidRPr="005079C3" w:rsidRDefault="00A3580B" w:rsidP="00BF7FC9">
      <w:pPr>
        <w:numPr>
          <w:ilvl w:val="0"/>
          <w:numId w:val="1"/>
        </w:numPr>
        <w:tabs>
          <w:tab w:val="left" w:pos="142"/>
          <w:tab w:val="left" w:pos="284"/>
        </w:tabs>
        <w:autoSpaceDE w:val="0"/>
        <w:autoSpaceDN w:val="0"/>
        <w:adjustRightInd w:val="0"/>
        <w:spacing w:after="0" w:line="240" w:lineRule="auto"/>
        <w:ind w:left="0" w:firstLine="0"/>
        <w:jc w:val="center"/>
        <w:rPr>
          <w:rFonts w:ascii="Arial" w:hAnsi="Arial" w:cs="Arial"/>
          <w:b/>
          <w:bCs/>
        </w:rPr>
      </w:pPr>
      <w:r w:rsidRPr="005079C3">
        <w:rPr>
          <w:rFonts w:ascii="Arial" w:hAnsi="Arial" w:cs="Arial"/>
          <w:b/>
          <w:bCs/>
        </w:rPr>
        <w:t>BENDROSIOS NUOSTATOS</w:t>
      </w:r>
    </w:p>
    <w:p w14:paraId="4CD2788B" w14:textId="77777777" w:rsidR="00042CE8" w:rsidRPr="005079C3" w:rsidRDefault="00042CE8" w:rsidP="00042CE8">
      <w:pPr>
        <w:autoSpaceDE w:val="0"/>
        <w:autoSpaceDN w:val="0"/>
        <w:adjustRightInd w:val="0"/>
        <w:spacing w:after="0" w:line="240" w:lineRule="auto"/>
        <w:jc w:val="both"/>
        <w:rPr>
          <w:rFonts w:ascii="Arial" w:hAnsi="Arial" w:cs="Arial"/>
        </w:rPr>
      </w:pPr>
    </w:p>
    <w:p w14:paraId="41675240" w14:textId="5A2996C4" w:rsidR="00C54B79" w:rsidRPr="005079C3" w:rsidRDefault="00282812" w:rsidP="00100452">
      <w:pPr>
        <w:pStyle w:val="ListParagraph"/>
        <w:numPr>
          <w:ilvl w:val="1"/>
          <w:numId w:val="2"/>
        </w:numPr>
        <w:tabs>
          <w:tab w:val="left" w:pos="993"/>
        </w:tabs>
        <w:autoSpaceDE w:val="0"/>
        <w:autoSpaceDN w:val="0"/>
        <w:adjustRightInd w:val="0"/>
        <w:spacing w:after="0" w:line="240" w:lineRule="auto"/>
        <w:ind w:left="0" w:firstLine="426"/>
        <w:jc w:val="both"/>
        <w:rPr>
          <w:rFonts w:ascii="Arial" w:hAnsi="Arial" w:cs="Arial"/>
          <w:b/>
          <w:bCs/>
        </w:rPr>
      </w:pPr>
      <w:r w:rsidRPr="005079C3">
        <w:rPr>
          <w:rFonts w:ascii="Arial" w:hAnsi="Arial" w:cs="Arial"/>
        </w:rPr>
        <w:t>Skatinamosios</w:t>
      </w:r>
      <w:r w:rsidR="00103DB7" w:rsidRPr="005079C3">
        <w:rPr>
          <w:rFonts w:ascii="Arial" w:hAnsi="Arial" w:cs="Arial"/>
        </w:rPr>
        <w:t xml:space="preserve"> </w:t>
      </w:r>
      <w:r w:rsidRPr="005079C3">
        <w:rPr>
          <w:rFonts w:ascii="Arial" w:hAnsi="Arial" w:cs="Arial"/>
        </w:rPr>
        <w:t xml:space="preserve">finansinės </w:t>
      </w:r>
      <w:r w:rsidR="00391294" w:rsidRPr="005079C3">
        <w:rPr>
          <w:rFonts w:ascii="Arial" w:hAnsi="Arial" w:cs="Arial"/>
        </w:rPr>
        <w:t>priemonės „Atviras kreditų fondas 3“ (toliau – Priemonė AKF3)</w:t>
      </w:r>
      <w:r w:rsidR="00042CE8" w:rsidRPr="005079C3">
        <w:rPr>
          <w:rFonts w:ascii="Arial" w:hAnsi="Arial" w:cs="Arial"/>
        </w:rPr>
        <w:t xml:space="preserve"> </w:t>
      </w:r>
      <w:bookmarkStart w:id="0" w:name="_Hlk48648075"/>
      <w:r w:rsidR="00FC37BB" w:rsidRPr="005079C3">
        <w:rPr>
          <w:rFonts w:ascii="Arial" w:hAnsi="Arial" w:cs="Arial"/>
        </w:rPr>
        <w:t>finansų tarpininkų (toliau – FT) atrankos sąlygų sąvadas</w:t>
      </w:r>
      <w:r w:rsidR="00042CE8" w:rsidRPr="005079C3">
        <w:rPr>
          <w:rFonts w:ascii="Arial" w:hAnsi="Arial" w:cs="Arial"/>
        </w:rPr>
        <w:t xml:space="preserve"> </w:t>
      </w:r>
      <w:bookmarkEnd w:id="0"/>
      <w:r w:rsidR="00B55818" w:rsidRPr="005079C3">
        <w:rPr>
          <w:rFonts w:ascii="Arial" w:hAnsi="Arial" w:cs="Arial"/>
        </w:rPr>
        <w:t xml:space="preserve">(toliau – </w:t>
      </w:r>
      <w:r w:rsidR="00FC37BB" w:rsidRPr="005079C3">
        <w:rPr>
          <w:rFonts w:ascii="Arial" w:hAnsi="Arial" w:cs="Arial"/>
        </w:rPr>
        <w:t>Sąvadas</w:t>
      </w:r>
      <w:r w:rsidR="00B55818" w:rsidRPr="005079C3">
        <w:rPr>
          <w:rFonts w:ascii="Arial" w:hAnsi="Arial" w:cs="Arial"/>
        </w:rPr>
        <w:t xml:space="preserve">) </w:t>
      </w:r>
      <w:r w:rsidR="00042CE8" w:rsidRPr="005079C3">
        <w:rPr>
          <w:rFonts w:ascii="Arial" w:hAnsi="Arial" w:cs="Arial"/>
        </w:rPr>
        <w:t xml:space="preserve">nustato </w:t>
      </w:r>
      <w:r w:rsidR="00132D1E" w:rsidRPr="005079C3">
        <w:rPr>
          <w:rFonts w:ascii="Arial" w:hAnsi="Arial" w:cs="Arial"/>
        </w:rPr>
        <w:t>Priemonė</w:t>
      </w:r>
      <w:r w:rsidR="00985550" w:rsidRPr="005079C3">
        <w:rPr>
          <w:rFonts w:ascii="Arial" w:hAnsi="Arial" w:cs="Arial"/>
        </w:rPr>
        <w:t>s</w:t>
      </w:r>
      <w:r w:rsidR="00132D1E" w:rsidRPr="005079C3">
        <w:rPr>
          <w:rFonts w:ascii="Arial" w:hAnsi="Arial" w:cs="Arial"/>
        </w:rPr>
        <w:t xml:space="preserve"> </w:t>
      </w:r>
      <w:r w:rsidR="00985550" w:rsidRPr="005079C3">
        <w:rPr>
          <w:rFonts w:ascii="Arial" w:hAnsi="Arial" w:cs="Arial"/>
        </w:rPr>
        <w:t>AKF3</w:t>
      </w:r>
      <w:r w:rsidR="00042CE8" w:rsidRPr="005079C3">
        <w:rPr>
          <w:rFonts w:ascii="Arial" w:hAnsi="Arial" w:cs="Arial"/>
        </w:rPr>
        <w:t xml:space="preserve"> </w:t>
      </w:r>
      <w:r w:rsidR="004C393C" w:rsidRPr="005079C3">
        <w:rPr>
          <w:rFonts w:ascii="Arial" w:hAnsi="Arial" w:cs="Arial"/>
        </w:rPr>
        <w:t xml:space="preserve">įgyvendinimo sąlygas, </w:t>
      </w:r>
      <w:r w:rsidR="005D1A2B" w:rsidRPr="005079C3">
        <w:rPr>
          <w:rFonts w:ascii="Arial" w:hAnsi="Arial" w:cs="Arial"/>
        </w:rPr>
        <w:t xml:space="preserve">reikalavimus </w:t>
      </w:r>
      <w:r w:rsidR="001336B0" w:rsidRPr="005079C3">
        <w:rPr>
          <w:rFonts w:ascii="Arial" w:hAnsi="Arial" w:cs="Arial"/>
        </w:rPr>
        <w:t>Priemon</w:t>
      </w:r>
      <w:r w:rsidR="001C1296" w:rsidRPr="005079C3">
        <w:rPr>
          <w:rFonts w:ascii="Arial" w:hAnsi="Arial" w:cs="Arial"/>
        </w:rPr>
        <w:t xml:space="preserve">ės </w:t>
      </w:r>
      <w:r w:rsidR="00985550" w:rsidRPr="005079C3">
        <w:rPr>
          <w:rFonts w:ascii="Arial" w:hAnsi="Arial" w:cs="Arial"/>
        </w:rPr>
        <w:t>AKF3</w:t>
      </w:r>
      <w:r w:rsidR="00F86E5A" w:rsidRPr="005079C3">
        <w:rPr>
          <w:rFonts w:ascii="Arial" w:hAnsi="Arial" w:cs="Arial"/>
        </w:rPr>
        <w:t xml:space="preserve"> </w:t>
      </w:r>
      <w:r w:rsidR="007A004C" w:rsidRPr="005079C3">
        <w:rPr>
          <w:rFonts w:ascii="Arial" w:hAnsi="Arial" w:cs="Arial"/>
        </w:rPr>
        <w:t>FT</w:t>
      </w:r>
      <w:r w:rsidR="00333DD2" w:rsidRPr="005079C3">
        <w:rPr>
          <w:rFonts w:ascii="Arial" w:hAnsi="Arial" w:cs="Arial"/>
        </w:rPr>
        <w:t xml:space="preserve"> </w:t>
      </w:r>
      <w:r w:rsidR="004C393C" w:rsidRPr="005079C3">
        <w:rPr>
          <w:rFonts w:ascii="Arial" w:hAnsi="Arial" w:cs="Arial"/>
        </w:rPr>
        <w:t>ir</w:t>
      </w:r>
      <w:r w:rsidR="00B55818" w:rsidRPr="005079C3">
        <w:rPr>
          <w:rFonts w:ascii="Arial" w:hAnsi="Arial" w:cs="Arial"/>
        </w:rPr>
        <w:t xml:space="preserve"> </w:t>
      </w:r>
      <w:r w:rsidR="001336B0" w:rsidRPr="005079C3">
        <w:rPr>
          <w:rFonts w:ascii="Arial" w:hAnsi="Arial" w:cs="Arial"/>
        </w:rPr>
        <w:t>Priemon</w:t>
      </w:r>
      <w:r w:rsidR="004C6BBB" w:rsidRPr="005079C3">
        <w:rPr>
          <w:rFonts w:ascii="Arial" w:hAnsi="Arial" w:cs="Arial"/>
        </w:rPr>
        <w:t xml:space="preserve">ės </w:t>
      </w:r>
      <w:r w:rsidR="00985550" w:rsidRPr="005079C3">
        <w:rPr>
          <w:rFonts w:ascii="Arial" w:hAnsi="Arial" w:cs="Arial"/>
        </w:rPr>
        <w:t xml:space="preserve">AKF3 </w:t>
      </w:r>
      <w:r w:rsidR="00042CE8" w:rsidRPr="005079C3">
        <w:rPr>
          <w:rFonts w:ascii="Arial" w:hAnsi="Arial" w:cs="Arial"/>
        </w:rPr>
        <w:t>lėšų</w:t>
      </w:r>
      <w:r w:rsidR="009726A6" w:rsidRPr="005079C3">
        <w:rPr>
          <w:rFonts w:ascii="Arial" w:hAnsi="Arial" w:cs="Arial"/>
        </w:rPr>
        <w:t xml:space="preserve"> skyrimo</w:t>
      </w:r>
      <w:r w:rsidR="00042CE8" w:rsidRPr="005079C3">
        <w:rPr>
          <w:rFonts w:ascii="Arial" w:hAnsi="Arial" w:cs="Arial"/>
        </w:rPr>
        <w:t xml:space="preserve"> </w:t>
      </w:r>
      <w:r w:rsidR="00333DD2" w:rsidRPr="005079C3">
        <w:rPr>
          <w:rFonts w:ascii="Arial" w:hAnsi="Arial" w:cs="Arial"/>
        </w:rPr>
        <w:t>tvarką</w:t>
      </w:r>
      <w:r w:rsidR="004C393C" w:rsidRPr="005079C3">
        <w:rPr>
          <w:rFonts w:ascii="Arial" w:hAnsi="Arial" w:cs="Arial"/>
        </w:rPr>
        <w:t>.</w:t>
      </w:r>
      <w:r w:rsidR="00F9175B" w:rsidRPr="005079C3">
        <w:rPr>
          <w:rFonts w:ascii="Arial" w:hAnsi="Arial" w:cs="Arial"/>
        </w:rPr>
        <w:t xml:space="preserve"> </w:t>
      </w:r>
    </w:p>
    <w:p w14:paraId="33CB2E5A" w14:textId="620420BA" w:rsidR="00E13B4F" w:rsidRPr="005079C3" w:rsidRDefault="00F86E5A" w:rsidP="00100452">
      <w:pPr>
        <w:pStyle w:val="ListParagraph"/>
        <w:numPr>
          <w:ilvl w:val="1"/>
          <w:numId w:val="2"/>
        </w:numPr>
        <w:tabs>
          <w:tab w:val="left" w:pos="993"/>
        </w:tabs>
        <w:autoSpaceDE w:val="0"/>
        <w:autoSpaceDN w:val="0"/>
        <w:adjustRightInd w:val="0"/>
        <w:spacing w:after="0" w:line="240" w:lineRule="auto"/>
        <w:ind w:left="0" w:firstLine="426"/>
        <w:jc w:val="both"/>
        <w:rPr>
          <w:rFonts w:ascii="Arial" w:hAnsi="Arial" w:cs="Arial"/>
          <w:b/>
          <w:bCs/>
        </w:rPr>
      </w:pPr>
      <w:r w:rsidRPr="005079C3">
        <w:rPr>
          <w:rFonts w:ascii="Arial" w:hAnsi="Arial" w:cs="Arial"/>
        </w:rPr>
        <w:t>P</w:t>
      </w:r>
      <w:r w:rsidR="00B55818" w:rsidRPr="005079C3">
        <w:rPr>
          <w:rFonts w:ascii="Arial" w:hAnsi="Arial" w:cs="Arial"/>
        </w:rPr>
        <w:t xml:space="preserve">riemonė </w:t>
      </w:r>
      <w:r w:rsidR="00816D71" w:rsidRPr="005079C3">
        <w:rPr>
          <w:rFonts w:ascii="Arial" w:hAnsi="Arial" w:cs="Arial"/>
        </w:rPr>
        <w:t>AKF3</w:t>
      </w:r>
      <w:r w:rsidR="001B2FF3" w:rsidRPr="005079C3">
        <w:rPr>
          <w:rFonts w:ascii="Arial" w:hAnsi="Arial" w:cs="Arial"/>
        </w:rPr>
        <w:t xml:space="preserve"> yra</w:t>
      </w:r>
      <w:r w:rsidR="00816D71" w:rsidRPr="005079C3">
        <w:rPr>
          <w:rFonts w:ascii="Arial" w:hAnsi="Arial" w:cs="Arial"/>
        </w:rPr>
        <w:t xml:space="preserve"> </w:t>
      </w:r>
      <w:r w:rsidR="00FE2937" w:rsidRPr="005079C3">
        <w:rPr>
          <w:rFonts w:ascii="Arial" w:hAnsi="Arial" w:cs="Arial"/>
        </w:rPr>
        <w:t>į</w:t>
      </w:r>
      <w:r w:rsidR="00B55818" w:rsidRPr="005079C3">
        <w:rPr>
          <w:rFonts w:ascii="Arial" w:hAnsi="Arial" w:cs="Arial"/>
        </w:rPr>
        <w:t>gyvendinama iš kontroliuojančio fondo „INVEGOS fondas“</w:t>
      </w:r>
      <w:r w:rsidR="00FE2937" w:rsidRPr="005079C3">
        <w:rPr>
          <w:rFonts w:ascii="Arial" w:hAnsi="Arial" w:cs="Arial"/>
        </w:rPr>
        <w:t xml:space="preserve"> (</w:t>
      </w:r>
      <w:r w:rsidR="001E0B94" w:rsidRPr="005079C3">
        <w:rPr>
          <w:rFonts w:ascii="Arial" w:hAnsi="Arial" w:cs="Arial"/>
        </w:rPr>
        <w:t>toliau </w:t>
      </w:r>
      <w:r w:rsidR="00FE2937" w:rsidRPr="005079C3">
        <w:rPr>
          <w:rFonts w:ascii="Arial" w:hAnsi="Arial" w:cs="Arial"/>
        </w:rPr>
        <w:t>– INVEGOS fondas)</w:t>
      </w:r>
      <w:r w:rsidR="00B55818" w:rsidRPr="005079C3">
        <w:rPr>
          <w:rFonts w:ascii="Arial" w:hAnsi="Arial" w:cs="Arial"/>
        </w:rPr>
        <w:t xml:space="preserve">, įsteigto pagal </w:t>
      </w:r>
      <w:r w:rsidR="00B55818" w:rsidRPr="005079C3">
        <w:rPr>
          <w:rFonts w:ascii="Arial" w:hAnsi="Arial" w:cs="Arial"/>
          <w:bCs/>
        </w:rPr>
        <w:t>2009 m. balandžio 7 d. sutartį, sudarytą tarp Lietuvos Respublikos finansų ministerijos,</w:t>
      </w:r>
      <w:r w:rsidR="00B55818" w:rsidRPr="005079C3">
        <w:rPr>
          <w:rFonts w:ascii="Arial" w:hAnsi="Arial" w:cs="Arial"/>
          <w:b/>
          <w:bCs/>
        </w:rPr>
        <w:t xml:space="preserve"> </w:t>
      </w:r>
      <w:r w:rsidR="00B55818" w:rsidRPr="005079C3">
        <w:rPr>
          <w:rFonts w:ascii="Arial" w:hAnsi="Arial" w:cs="Arial"/>
          <w:bCs/>
        </w:rPr>
        <w:t xml:space="preserve">Lietuvos Respublikos </w:t>
      </w:r>
      <w:r w:rsidR="003F6F83" w:rsidRPr="005079C3">
        <w:rPr>
          <w:rFonts w:ascii="Arial" w:hAnsi="Arial" w:cs="Arial"/>
          <w:bCs/>
        </w:rPr>
        <w:t xml:space="preserve">ekonomikos ir inovacijų </w:t>
      </w:r>
      <w:r w:rsidR="00B55818" w:rsidRPr="005079C3">
        <w:rPr>
          <w:rFonts w:ascii="Arial" w:hAnsi="Arial" w:cs="Arial"/>
          <w:bCs/>
        </w:rPr>
        <w:t xml:space="preserve">ministerijos ir </w:t>
      </w:r>
      <w:r w:rsidR="004D65EF" w:rsidRPr="005079C3">
        <w:rPr>
          <w:rFonts w:ascii="Arial" w:hAnsi="Arial" w:cs="Arial"/>
        </w:rPr>
        <w:t>u</w:t>
      </w:r>
      <w:r w:rsidR="00C60EF6" w:rsidRPr="005079C3">
        <w:rPr>
          <w:rFonts w:ascii="Arial" w:hAnsi="Arial" w:cs="Arial"/>
        </w:rPr>
        <w:t>ždarosios akcinės bendrovės „</w:t>
      </w:r>
      <w:r w:rsidR="0046055B" w:rsidRPr="005079C3">
        <w:rPr>
          <w:rFonts w:ascii="Arial" w:hAnsi="Arial" w:cs="Arial"/>
        </w:rPr>
        <w:t>INVESTICIJŲ IR VERSLO GARANTIJOS</w:t>
      </w:r>
      <w:r w:rsidR="00C60EF6" w:rsidRPr="005079C3">
        <w:rPr>
          <w:rFonts w:ascii="Arial" w:hAnsi="Arial" w:cs="Arial"/>
        </w:rPr>
        <w:t>“ (toliau –</w:t>
      </w:r>
      <w:r w:rsidR="00384AC7" w:rsidRPr="005079C3">
        <w:rPr>
          <w:rFonts w:ascii="Arial" w:hAnsi="Arial" w:cs="Arial"/>
        </w:rPr>
        <w:t xml:space="preserve"> „Invega“</w:t>
      </w:r>
      <w:r w:rsidR="00C60EF6" w:rsidRPr="005079C3">
        <w:rPr>
          <w:rFonts w:ascii="Arial" w:hAnsi="Arial" w:cs="Arial"/>
        </w:rPr>
        <w:t>)</w:t>
      </w:r>
      <w:r w:rsidR="00EC21E2" w:rsidRPr="005079C3">
        <w:rPr>
          <w:rFonts w:ascii="Arial" w:hAnsi="Arial" w:cs="Arial"/>
        </w:rPr>
        <w:t>,</w:t>
      </w:r>
      <w:r w:rsidR="00C60EF6" w:rsidRPr="005079C3">
        <w:rPr>
          <w:rFonts w:ascii="Arial" w:hAnsi="Arial" w:cs="Arial"/>
        </w:rPr>
        <w:t xml:space="preserve"> lėšų.</w:t>
      </w:r>
      <w:r w:rsidR="00B55818" w:rsidRPr="005079C3">
        <w:rPr>
          <w:rFonts w:ascii="Arial" w:hAnsi="Arial" w:cs="Arial"/>
          <w:bCs/>
        </w:rPr>
        <w:t xml:space="preserve"> Pagal šią sutartį INVEGOS fondo valdytoja </w:t>
      </w:r>
      <w:r w:rsidR="00C60EF6" w:rsidRPr="005079C3">
        <w:rPr>
          <w:rFonts w:ascii="Arial" w:hAnsi="Arial" w:cs="Arial"/>
          <w:bCs/>
        </w:rPr>
        <w:t xml:space="preserve">paskirta </w:t>
      </w:r>
      <w:r w:rsidR="00384AC7" w:rsidRPr="005079C3">
        <w:rPr>
          <w:rFonts w:ascii="Arial" w:hAnsi="Arial" w:cs="Arial"/>
        </w:rPr>
        <w:t>„Invega“</w:t>
      </w:r>
      <w:r w:rsidR="00E13B4F" w:rsidRPr="005079C3">
        <w:rPr>
          <w:rFonts w:ascii="Arial" w:hAnsi="Arial" w:cs="Arial"/>
        </w:rPr>
        <w:t>.</w:t>
      </w:r>
    </w:p>
    <w:p w14:paraId="60D3A054" w14:textId="73375D27" w:rsidR="001F6655" w:rsidRPr="005079C3" w:rsidRDefault="4A1B7DED" w:rsidP="00100452">
      <w:pPr>
        <w:pStyle w:val="ListParagraph"/>
        <w:numPr>
          <w:ilvl w:val="1"/>
          <w:numId w:val="2"/>
        </w:numPr>
        <w:tabs>
          <w:tab w:val="left" w:pos="993"/>
        </w:tabs>
        <w:autoSpaceDE w:val="0"/>
        <w:autoSpaceDN w:val="0"/>
        <w:adjustRightInd w:val="0"/>
        <w:spacing w:after="0" w:line="240" w:lineRule="auto"/>
        <w:ind w:left="0" w:firstLine="426"/>
        <w:jc w:val="both"/>
        <w:rPr>
          <w:rFonts w:ascii="Arial" w:hAnsi="Arial" w:cs="Arial"/>
          <w:b/>
          <w:bCs/>
        </w:rPr>
      </w:pPr>
      <w:r w:rsidRPr="005079C3">
        <w:rPr>
          <w:rFonts w:ascii="Arial" w:hAnsi="Arial" w:cs="Arial"/>
        </w:rPr>
        <w:t xml:space="preserve">Priemonei AKF3 įgyvendinti skiriama 85,1 mln. EUR INVEGOS fondo lėšų. </w:t>
      </w:r>
    </w:p>
    <w:p w14:paraId="36971894" w14:textId="28CC7550" w:rsidR="00BC202C" w:rsidRPr="005079C3" w:rsidRDefault="00100392" w:rsidP="00100452">
      <w:pPr>
        <w:pStyle w:val="ListParagraph"/>
        <w:numPr>
          <w:ilvl w:val="1"/>
          <w:numId w:val="2"/>
        </w:numPr>
        <w:tabs>
          <w:tab w:val="left" w:pos="993"/>
        </w:tabs>
        <w:autoSpaceDE w:val="0"/>
        <w:autoSpaceDN w:val="0"/>
        <w:adjustRightInd w:val="0"/>
        <w:spacing w:after="0" w:line="240" w:lineRule="auto"/>
        <w:ind w:left="0" w:firstLine="426"/>
        <w:jc w:val="both"/>
        <w:rPr>
          <w:rFonts w:ascii="Arial" w:hAnsi="Arial" w:cs="Arial"/>
          <w:b/>
          <w:bCs/>
        </w:rPr>
      </w:pPr>
      <w:bookmarkStart w:id="1" w:name="_Hlk35618058"/>
      <w:r w:rsidRPr="005079C3">
        <w:rPr>
          <w:rFonts w:ascii="Arial" w:hAnsi="Arial" w:cs="Arial"/>
          <w:bCs/>
        </w:rPr>
        <w:t xml:space="preserve">Sąvadas </w:t>
      </w:r>
      <w:r w:rsidR="00A03457" w:rsidRPr="005079C3">
        <w:rPr>
          <w:rFonts w:ascii="Arial" w:hAnsi="Arial" w:cs="Arial"/>
          <w:bCs/>
        </w:rPr>
        <w:t xml:space="preserve">ir kvietimas </w:t>
      </w:r>
      <w:r w:rsidR="001B2FF3" w:rsidRPr="005079C3">
        <w:rPr>
          <w:rFonts w:ascii="Arial" w:hAnsi="Arial" w:cs="Arial"/>
          <w:bCs/>
        </w:rPr>
        <w:t xml:space="preserve">FT </w:t>
      </w:r>
      <w:r w:rsidR="00A03457" w:rsidRPr="005079C3">
        <w:rPr>
          <w:rFonts w:ascii="Arial" w:hAnsi="Arial" w:cs="Arial"/>
          <w:bCs/>
        </w:rPr>
        <w:t xml:space="preserve">teikti </w:t>
      </w:r>
      <w:r w:rsidR="00CF6019" w:rsidRPr="005079C3">
        <w:rPr>
          <w:rFonts w:ascii="Arial" w:hAnsi="Arial" w:cs="Arial"/>
          <w:bCs/>
        </w:rPr>
        <w:t xml:space="preserve">prašymus </w:t>
      </w:r>
      <w:r w:rsidR="00BC202C" w:rsidRPr="005079C3">
        <w:rPr>
          <w:rFonts w:ascii="Arial" w:hAnsi="Arial" w:cs="Arial"/>
          <w:bCs/>
        </w:rPr>
        <w:t>viešai skelbiam</w:t>
      </w:r>
      <w:r w:rsidR="009F50BE" w:rsidRPr="005079C3">
        <w:rPr>
          <w:rFonts w:ascii="Arial" w:hAnsi="Arial" w:cs="Arial"/>
          <w:bCs/>
        </w:rPr>
        <w:t>a</w:t>
      </w:r>
      <w:r w:rsidR="00BC202C" w:rsidRPr="005079C3">
        <w:rPr>
          <w:rFonts w:ascii="Arial" w:hAnsi="Arial" w:cs="Arial"/>
          <w:bCs/>
        </w:rPr>
        <w:t>s</w:t>
      </w:r>
      <w:r w:rsidR="00EC21E2" w:rsidRPr="005079C3">
        <w:rPr>
          <w:rFonts w:ascii="Arial" w:hAnsi="Arial" w:cs="Arial"/>
          <w:bCs/>
        </w:rPr>
        <w:t xml:space="preserve"> </w:t>
      </w:r>
      <w:r w:rsidR="00307B9A" w:rsidRPr="005079C3">
        <w:rPr>
          <w:rFonts w:ascii="Arial" w:hAnsi="Arial" w:cs="Arial"/>
          <w:bCs/>
        </w:rPr>
        <w:t>„</w:t>
      </w:r>
      <w:r w:rsidR="00EC21E2" w:rsidRPr="005079C3">
        <w:rPr>
          <w:rFonts w:ascii="Arial" w:hAnsi="Arial" w:cs="Arial"/>
          <w:bCs/>
        </w:rPr>
        <w:t xml:space="preserve">Invegos“ interneto svetainėje </w:t>
      </w:r>
      <w:hyperlink r:id="rId11" w:history="1">
        <w:r w:rsidR="00BC202C" w:rsidRPr="005079C3">
          <w:rPr>
            <w:rStyle w:val="Hyperlink"/>
            <w:rFonts w:ascii="Arial" w:hAnsi="Arial" w:cs="Arial"/>
            <w:bCs/>
            <w:u w:val="none"/>
          </w:rPr>
          <w:t>www.invega.lt</w:t>
        </w:r>
      </w:hyperlink>
      <w:r w:rsidR="00BC202C" w:rsidRPr="005079C3">
        <w:rPr>
          <w:rFonts w:ascii="Arial" w:hAnsi="Arial" w:cs="Arial"/>
          <w:bCs/>
        </w:rPr>
        <w:t xml:space="preserve"> visą laikotarpį</w:t>
      </w:r>
      <w:r w:rsidR="00DB0115" w:rsidRPr="005079C3">
        <w:rPr>
          <w:rFonts w:ascii="Arial" w:hAnsi="Arial" w:cs="Arial"/>
          <w:bCs/>
        </w:rPr>
        <w:t>,</w:t>
      </w:r>
      <w:r w:rsidR="00B52574" w:rsidRPr="005079C3">
        <w:rPr>
          <w:rFonts w:ascii="Arial" w:hAnsi="Arial" w:cs="Arial"/>
          <w:bCs/>
        </w:rPr>
        <w:t xml:space="preserve"> </w:t>
      </w:r>
      <w:bookmarkStart w:id="2" w:name="_Hlk36718590"/>
      <w:r w:rsidR="0097068D" w:rsidRPr="005079C3">
        <w:rPr>
          <w:rFonts w:ascii="Arial" w:hAnsi="Arial" w:cs="Arial"/>
          <w:bCs/>
        </w:rPr>
        <w:t xml:space="preserve">kol </w:t>
      </w:r>
      <w:r w:rsidR="009726A6" w:rsidRPr="005079C3">
        <w:rPr>
          <w:rFonts w:ascii="Arial" w:hAnsi="Arial" w:cs="Arial"/>
          <w:bCs/>
        </w:rPr>
        <w:t xml:space="preserve">panaudojamos visos </w:t>
      </w:r>
      <w:r w:rsidR="001336B0" w:rsidRPr="005079C3">
        <w:rPr>
          <w:rFonts w:ascii="Arial" w:hAnsi="Arial" w:cs="Arial"/>
          <w:bCs/>
        </w:rPr>
        <w:t>Priemon</w:t>
      </w:r>
      <w:r w:rsidR="00020919" w:rsidRPr="005079C3">
        <w:rPr>
          <w:rFonts w:ascii="Arial" w:hAnsi="Arial" w:cs="Arial"/>
          <w:bCs/>
        </w:rPr>
        <w:t xml:space="preserve">ei </w:t>
      </w:r>
      <w:r w:rsidR="00D86370" w:rsidRPr="005079C3">
        <w:rPr>
          <w:rFonts w:ascii="Arial" w:hAnsi="Arial" w:cs="Arial"/>
        </w:rPr>
        <w:t xml:space="preserve">AKF3 </w:t>
      </w:r>
      <w:r w:rsidR="00020919" w:rsidRPr="005079C3">
        <w:rPr>
          <w:rFonts w:ascii="Arial" w:hAnsi="Arial" w:cs="Arial"/>
          <w:bCs/>
        </w:rPr>
        <w:t>skirtos lėšos</w:t>
      </w:r>
      <w:r w:rsidR="00BC202C" w:rsidRPr="005079C3">
        <w:rPr>
          <w:rFonts w:ascii="Arial" w:hAnsi="Arial" w:cs="Arial"/>
          <w:bCs/>
        </w:rPr>
        <w:t>.</w:t>
      </w:r>
      <w:r w:rsidR="00AE48DC" w:rsidRPr="005079C3">
        <w:rPr>
          <w:rFonts w:ascii="Arial" w:hAnsi="Arial" w:cs="Arial"/>
          <w:bCs/>
        </w:rPr>
        <w:t xml:space="preserve"> </w:t>
      </w:r>
      <w:bookmarkEnd w:id="2"/>
    </w:p>
    <w:p w14:paraId="5D96C8BF" w14:textId="661C3B61" w:rsidR="00BC202C" w:rsidRPr="005079C3" w:rsidRDefault="00C32A6D" w:rsidP="00100452">
      <w:pPr>
        <w:pStyle w:val="ListParagraph"/>
        <w:numPr>
          <w:ilvl w:val="1"/>
          <w:numId w:val="2"/>
        </w:numPr>
        <w:tabs>
          <w:tab w:val="left" w:pos="993"/>
        </w:tabs>
        <w:autoSpaceDE w:val="0"/>
        <w:autoSpaceDN w:val="0"/>
        <w:adjustRightInd w:val="0"/>
        <w:spacing w:after="0" w:line="240" w:lineRule="auto"/>
        <w:ind w:left="0" w:firstLine="426"/>
        <w:jc w:val="both"/>
        <w:rPr>
          <w:rFonts w:ascii="Arial" w:hAnsi="Arial" w:cs="Arial"/>
          <w:b/>
          <w:bCs/>
        </w:rPr>
      </w:pPr>
      <w:r w:rsidRPr="005079C3">
        <w:rPr>
          <w:rFonts w:ascii="Arial" w:hAnsi="Arial" w:cs="Arial"/>
          <w:bCs/>
        </w:rPr>
        <w:t xml:space="preserve">Visu Priemonės AKF3 įgyvendinimo laikotarpiu, </w:t>
      </w:r>
      <w:r w:rsidR="00100392" w:rsidRPr="005079C3">
        <w:rPr>
          <w:rFonts w:ascii="Arial" w:hAnsi="Arial" w:cs="Arial"/>
          <w:bCs/>
        </w:rPr>
        <w:t>Sąvad</w:t>
      </w:r>
      <w:r w:rsidR="00B83324" w:rsidRPr="005079C3">
        <w:rPr>
          <w:rFonts w:ascii="Arial" w:hAnsi="Arial" w:cs="Arial"/>
          <w:bCs/>
        </w:rPr>
        <w:t>a</w:t>
      </w:r>
      <w:r w:rsidR="00283CB0" w:rsidRPr="005079C3">
        <w:rPr>
          <w:rFonts w:ascii="Arial" w:hAnsi="Arial" w:cs="Arial"/>
          <w:bCs/>
        </w:rPr>
        <w:t>s</w:t>
      </w:r>
      <w:r w:rsidR="005B1796" w:rsidRPr="005079C3">
        <w:rPr>
          <w:rFonts w:ascii="Arial" w:hAnsi="Arial" w:cs="Arial"/>
          <w:bCs/>
        </w:rPr>
        <w:t xml:space="preserve"> ir jo </w:t>
      </w:r>
      <w:r w:rsidR="00EC21E2" w:rsidRPr="005079C3">
        <w:rPr>
          <w:rFonts w:ascii="Arial" w:hAnsi="Arial" w:cs="Arial"/>
          <w:bCs/>
        </w:rPr>
        <w:t>priedai</w:t>
      </w:r>
      <w:r w:rsidR="00A90091" w:rsidRPr="005079C3">
        <w:rPr>
          <w:rFonts w:ascii="Arial" w:hAnsi="Arial" w:cs="Arial"/>
          <w:bCs/>
        </w:rPr>
        <w:t>,</w:t>
      </w:r>
      <w:r w:rsidR="00B626C8" w:rsidRPr="005079C3">
        <w:rPr>
          <w:rFonts w:ascii="Arial" w:hAnsi="Arial" w:cs="Arial"/>
          <w:bCs/>
        </w:rPr>
        <w:t xml:space="preserve"> gali būti paaiškinam</w:t>
      </w:r>
      <w:r w:rsidR="005B1796" w:rsidRPr="005079C3">
        <w:rPr>
          <w:rFonts w:ascii="Arial" w:hAnsi="Arial" w:cs="Arial"/>
          <w:bCs/>
        </w:rPr>
        <w:t>i</w:t>
      </w:r>
      <w:r w:rsidR="00B626C8" w:rsidRPr="005079C3">
        <w:rPr>
          <w:rFonts w:ascii="Arial" w:hAnsi="Arial" w:cs="Arial"/>
          <w:bCs/>
        </w:rPr>
        <w:t xml:space="preserve"> </w:t>
      </w:r>
      <w:r w:rsidR="001A4FF4" w:rsidRPr="005079C3">
        <w:rPr>
          <w:rFonts w:ascii="Arial" w:hAnsi="Arial" w:cs="Arial"/>
          <w:bCs/>
        </w:rPr>
        <w:t xml:space="preserve">atsakant į </w:t>
      </w:r>
      <w:r w:rsidR="004B0B94" w:rsidRPr="005079C3">
        <w:rPr>
          <w:rFonts w:ascii="Arial" w:hAnsi="Arial" w:cs="Arial"/>
          <w:bCs/>
        </w:rPr>
        <w:t>FT</w:t>
      </w:r>
      <w:r w:rsidR="00B626C8" w:rsidRPr="005079C3">
        <w:rPr>
          <w:rFonts w:ascii="Arial" w:hAnsi="Arial" w:cs="Arial"/>
          <w:bCs/>
        </w:rPr>
        <w:t xml:space="preserve"> </w:t>
      </w:r>
      <w:r w:rsidR="001A4FF4" w:rsidRPr="005079C3">
        <w:rPr>
          <w:rFonts w:ascii="Arial" w:hAnsi="Arial" w:cs="Arial"/>
          <w:bCs/>
        </w:rPr>
        <w:t xml:space="preserve">užklausimą </w:t>
      </w:r>
      <w:r w:rsidR="00B626C8" w:rsidRPr="005079C3">
        <w:rPr>
          <w:rFonts w:ascii="Arial" w:hAnsi="Arial" w:cs="Arial"/>
          <w:bCs/>
        </w:rPr>
        <w:t xml:space="preserve">ar </w:t>
      </w:r>
      <w:r w:rsidR="00384AC7" w:rsidRPr="005079C3">
        <w:rPr>
          <w:rFonts w:ascii="Arial" w:hAnsi="Arial" w:cs="Arial"/>
          <w:bCs/>
        </w:rPr>
        <w:t xml:space="preserve">„Invegos“ </w:t>
      </w:r>
      <w:r w:rsidR="00B626C8" w:rsidRPr="005079C3">
        <w:rPr>
          <w:rFonts w:ascii="Arial" w:hAnsi="Arial" w:cs="Arial"/>
          <w:bCs/>
        </w:rPr>
        <w:t>iniciatyva</w:t>
      </w:r>
      <w:r w:rsidR="00B83324" w:rsidRPr="005079C3">
        <w:rPr>
          <w:rFonts w:ascii="Arial" w:hAnsi="Arial" w:cs="Arial"/>
          <w:bCs/>
        </w:rPr>
        <w:t xml:space="preserve">. </w:t>
      </w:r>
      <w:r w:rsidR="00100392" w:rsidRPr="005079C3">
        <w:rPr>
          <w:rFonts w:ascii="Arial" w:hAnsi="Arial" w:cs="Arial"/>
          <w:bCs/>
        </w:rPr>
        <w:t>Sąvad</w:t>
      </w:r>
      <w:r w:rsidR="00B83324" w:rsidRPr="005079C3">
        <w:rPr>
          <w:rFonts w:ascii="Arial" w:hAnsi="Arial" w:cs="Arial"/>
          <w:bCs/>
        </w:rPr>
        <w:t>o</w:t>
      </w:r>
      <w:r w:rsidR="00BC202C" w:rsidRPr="005079C3">
        <w:rPr>
          <w:rFonts w:ascii="Arial" w:hAnsi="Arial" w:cs="Arial"/>
          <w:bCs/>
        </w:rPr>
        <w:t xml:space="preserve"> </w:t>
      </w:r>
      <w:bookmarkEnd w:id="1"/>
      <w:r w:rsidR="00050030" w:rsidRPr="005079C3">
        <w:rPr>
          <w:rFonts w:ascii="Arial" w:hAnsi="Arial" w:cs="Arial"/>
          <w:bCs/>
        </w:rPr>
        <w:t xml:space="preserve">nuostatų </w:t>
      </w:r>
      <w:r w:rsidR="00BC202C" w:rsidRPr="005079C3">
        <w:rPr>
          <w:rFonts w:ascii="Arial" w:hAnsi="Arial" w:cs="Arial"/>
          <w:bCs/>
        </w:rPr>
        <w:t xml:space="preserve">paaiškinimai skelbiami viešai interneto puslapyje </w:t>
      </w:r>
      <w:hyperlink r:id="rId12" w:history="1">
        <w:r w:rsidR="00BC202C" w:rsidRPr="005079C3">
          <w:rPr>
            <w:rStyle w:val="Hyperlink"/>
            <w:rFonts w:ascii="Arial" w:hAnsi="Arial" w:cs="Arial"/>
            <w:bCs/>
            <w:u w:val="none"/>
          </w:rPr>
          <w:t>www.invega.lt</w:t>
        </w:r>
      </w:hyperlink>
      <w:r w:rsidR="00BC202C" w:rsidRPr="005079C3">
        <w:rPr>
          <w:rFonts w:ascii="Arial" w:hAnsi="Arial" w:cs="Arial"/>
          <w:bCs/>
        </w:rPr>
        <w:t>.</w:t>
      </w:r>
    </w:p>
    <w:p w14:paraId="7CA01F33" w14:textId="58A543F6" w:rsidR="00E51EF3" w:rsidRPr="005079C3" w:rsidRDefault="00E25BF2" w:rsidP="00100452">
      <w:pPr>
        <w:pStyle w:val="ListParagraph"/>
        <w:numPr>
          <w:ilvl w:val="1"/>
          <w:numId w:val="2"/>
        </w:numPr>
        <w:tabs>
          <w:tab w:val="left" w:pos="993"/>
        </w:tabs>
        <w:autoSpaceDE w:val="0"/>
        <w:autoSpaceDN w:val="0"/>
        <w:adjustRightInd w:val="0"/>
        <w:spacing w:after="0" w:line="240" w:lineRule="auto"/>
        <w:ind w:left="0" w:firstLine="426"/>
        <w:jc w:val="both"/>
        <w:rPr>
          <w:rFonts w:ascii="Arial" w:hAnsi="Arial" w:cs="Arial"/>
          <w:b/>
          <w:bCs/>
        </w:rPr>
      </w:pPr>
      <w:r w:rsidRPr="005079C3">
        <w:rPr>
          <w:rFonts w:ascii="Arial" w:hAnsi="Arial" w:cs="Arial"/>
          <w:bCs/>
        </w:rPr>
        <w:t>S</w:t>
      </w:r>
      <w:r w:rsidR="00282632" w:rsidRPr="005079C3">
        <w:rPr>
          <w:rFonts w:ascii="Arial" w:hAnsi="Arial" w:cs="Arial"/>
          <w:bCs/>
        </w:rPr>
        <w:t>iekiant</w:t>
      </w:r>
      <w:r w:rsidR="00E51EF3" w:rsidRPr="005079C3">
        <w:rPr>
          <w:rFonts w:ascii="Arial" w:hAnsi="Arial" w:cs="Arial"/>
          <w:bCs/>
        </w:rPr>
        <w:t xml:space="preserve"> įvertinti visų s</w:t>
      </w:r>
      <w:r w:rsidR="00282632" w:rsidRPr="005079C3">
        <w:rPr>
          <w:rFonts w:ascii="Arial" w:hAnsi="Arial" w:cs="Arial"/>
          <w:bCs/>
        </w:rPr>
        <w:t xml:space="preserve">uinteresuotų šalių </w:t>
      </w:r>
      <w:r w:rsidR="000B5C4C" w:rsidRPr="005079C3">
        <w:rPr>
          <w:rFonts w:ascii="Arial" w:hAnsi="Arial" w:cs="Arial"/>
          <w:bCs/>
        </w:rPr>
        <w:t>pastabas</w:t>
      </w:r>
      <w:r w:rsidR="00BA5FF4" w:rsidRPr="005079C3">
        <w:rPr>
          <w:rFonts w:ascii="Arial" w:hAnsi="Arial" w:cs="Arial"/>
          <w:bCs/>
        </w:rPr>
        <w:t xml:space="preserve"> ir </w:t>
      </w:r>
      <w:r w:rsidR="00676FE9" w:rsidRPr="005079C3">
        <w:rPr>
          <w:rFonts w:ascii="Arial" w:hAnsi="Arial" w:cs="Arial"/>
          <w:bCs/>
        </w:rPr>
        <w:t>užtikrinti</w:t>
      </w:r>
      <w:r w:rsidR="00384AC7" w:rsidRPr="005079C3">
        <w:rPr>
          <w:rFonts w:ascii="Arial" w:hAnsi="Arial" w:cs="Arial"/>
          <w:bCs/>
        </w:rPr>
        <w:t>,</w:t>
      </w:r>
      <w:r w:rsidR="00BA5FF4" w:rsidRPr="005079C3">
        <w:rPr>
          <w:rFonts w:ascii="Arial" w:hAnsi="Arial" w:cs="Arial"/>
          <w:bCs/>
        </w:rPr>
        <w:t xml:space="preserve"> </w:t>
      </w:r>
      <w:r w:rsidR="00CE450B" w:rsidRPr="005079C3">
        <w:rPr>
          <w:rFonts w:ascii="Arial" w:hAnsi="Arial" w:cs="Arial"/>
          <w:bCs/>
        </w:rPr>
        <w:t xml:space="preserve">kad </w:t>
      </w:r>
      <w:r w:rsidR="001336B0" w:rsidRPr="005079C3">
        <w:rPr>
          <w:rFonts w:ascii="Arial" w:hAnsi="Arial" w:cs="Arial"/>
          <w:bCs/>
        </w:rPr>
        <w:t>Priemon</w:t>
      </w:r>
      <w:r w:rsidR="000B1047" w:rsidRPr="005079C3">
        <w:rPr>
          <w:rFonts w:ascii="Arial" w:hAnsi="Arial" w:cs="Arial"/>
          <w:bCs/>
        </w:rPr>
        <w:t xml:space="preserve">ės </w:t>
      </w:r>
      <w:r w:rsidR="00D86370" w:rsidRPr="005079C3">
        <w:rPr>
          <w:rFonts w:ascii="Arial" w:hAnsi="Arial" w:cs="Arial"/>
        </w:rPr>
        <w:t>AKF3</w:t>
      </w:r>
      <w:r w:rsidR="00A63399" w:rsidRPr="005079C3">
        <w:rPr>
          <w:rFonts w:ascii="Arial" w:hAnsi="Arial" w:cs="Arial"/>
          <w:bCs/>
        </w:rPr>
        <w:t xml:space="preserve"> </w:t>
      </w:r>
      <w:r w:rsidR="000B1047" w:rsidRPr="005079C3">
        <w:rPr>
          <w:rFonts w:ascii="Arial" w:hAnsi="Arial" w:cs="Arial"/>
          <w:bCs/>
        </w:rPr>
        <w:t xml:space="preserve">sąlygos atitiktų </w:t>
      </w:r>
      <w:r w:rsidR="006D5ABA" w:rsidRPr="005079C3">
        <w:rPr>
          <w:rFonts w:ascii="Arial" w:hAnsi="Arial" w:cs="Arial"/>
          <w:bCs/>
        </w:rPr>
        <w:t>rinkos poreikius</w:t>
      </w:r>
      <w:r w:rsidRPr="005079C3">
        <w:rPr>
          <w:rFonts w:ascii="Arial" w:hAnsi="Arial" w:cs="Arial"/>
          <w:bCs/>
        </w:rPr>
        <w:t xml:space="preserve">, iki </w:t>
      </w:r>
      <w:r w:rsidR="00100392" w:rsidRPr="005079C3">
        <w:rPr>
          <w:rFonts w:ascii="Arial" w:hAnsi="Arial" w:cs="Arial"/>
          <w:bCs/>
        </w:rPr>
        <w:t>Sąvad</w:t>
      </w:r>
      <w:r w:rsidRPr="005079C3">
        <w:rPr>
          <w:rFonts w:ascii="Arial" w:hAnsi="Arial" w:cs="Arial"/>
          <w:bCs/>
        </w:rPr>
        <w:t xml:space="preserve">o </w:t>
      </w:r>
      <w:r w:rsidR="00307B9A" w:rsidRPr="005079C3">
        <w:rPr>
          <w:rFonts w:ascii="Arial" w:hAnsi="Arial" w:cs="Arial"/>
          <w:bCs/>
        </w:rPr>
        <w:t xml:space="preserve">suderinimo </w:t>
      </w:r>
      <w:r w:rsidRPr="005079C3">
        <w:rPr>
          <w:rFonts w:ascii="Arial" w:hAnsi="Arial" w:cs="Arial"/>
          <w:bCs/>
        </w:rPr>
        <w:t xml:space="preserve">vykdytas viešas </w:t>
      </w:r>
      <w:r w:rsidR="001336B0" w:rsidRPr="005079C3">
        <w:rPr>
          <w:rFonts w:ascii="Arial" w:hAnsi="Arial" w:cs="Arial"/>
          <w:bCs/>
        </w:rPr>
        <w:t>Priemon</w:t>
      </w:r>
      <w:r w:rsidRPr="005079C3">
        <w:rPr>
          <w:rFonts w:ascii="Arial" w:hAnsi="Arial" w:cs="Arial"/>
          <w:bCs/>
        </w:rPr>
        <w:t xml:space="preserve">ės </w:t>
      </w:r>
      <w:r w:rsidR="00D86370" w:rsidRPr="005079C3">
        <w:rPr>
          <w:rFonts w:ascii="Arial" w:hAnsi="Arial" w:cs="Arial"/>
        </w:rPr>
        <w:t>AKF3</w:t>
      </w:r>
      <w:r w:rsidR="00A63399" w:rsidRPr="005079C3">
        <w:rPr>
          <w:rFonts w:ascii="Arial" w:hAnsi="Arial" w:cs="Arial"/>
          <w:bCs/>
        </w:rPr>
        <w:t xml:space="preserve"> </w:t>
      </w:r>
      <w:r w:rsidR="00CF6019" w:rsidRPr="005079C3">
        <w:rPr>
          <w:rFonts w:ascii="Arial" w:hAnsi="Arial" w:cs="Arial"/>
          <w:bCs/>
        </w:rPr>
        <w:t>į</w:t>
      </w:r>
      <w:r w:rsidRPr="005079C3">
        <w:rPr>
          <w:rFonts w:ascii="Arial" w:hAnsi="Arial" w:cs="Arial"/>
          <w:bCs/>
        </w:rPr>
        <w:t>gyvendinimo sąlygų aptarimas.</w:t>
      </w:r>
    </w:p>
    <w:p w14:paraId="2CA28A4A" w14:textId="63163970" w:rsidR="00726BF2" w:rsidRPr="005079C3" w:rsidRDefault="00100392" w:rsidP="00726BF2">
      <w:pPr>
        <w:pStyle w:val="ListParagraph"/>
        <w:numPr>
          <w:ilvl w:val="1"/>
          <w:numId w:val="2"/>
        </w:numPr>
        <w:tabs>
          <w:tab w:val="left" w:pos="993"/>
        </w:tabs>
        <w:autoSpaceDE w:val="0"/>
        <w:autoSpaceDN w:val="0"/>
        <w:adjustRightInd w:val="0"/>
        <w:spacing w:after="0" w:line="240" w:lineRule="auto"/>
        <w:ind w:left="0" w:firstLine="426"/>
        <w:jc w:val="both"/>
        <w:rPr>
          <w:rFonts w:ascii="Arial" w:hAnsi="Arial" w:cs="Arial"/>
          <w:b/>
          <w:bCs/>
        </w:rPr>
      </w:pPr>
      <w:r w:rsidRPr="005079C3">
        <w:rPr>
          <w:rFonts w:ascii="Arial" w:hAnsi="Arial" w:cs="Arial"/>
          <w:bCs/>
        </w:rPr>
        <w:t>Sąvad</w:t>
      </w:r>
      <w:r w:rsidR="00E73D0B" w:rsidRPr="005079C3">
        <w:rPr>
          <w:rFonts w:ascii="Arial" w:hAnsi="Arial" w:cs="Arial"/>
        </w:rPr>
        <w:t xml:space="preserve">e naudojamos </w:t>
      </w:r>
      <w:r w:rsidR="009D6B1E" w:rsidRPr="005079C3">
        <w:rPr>
          <w:rFonts w:ascii="Arial" w:hAnsi="Arial" w:cs="Arial"/>
        </w:rPr>
        <w:t>s</w:t>
      </w:r>
      <w:r w:rsidR="00E73D0B" w:rsidRPr="005079C3">
        <w:rPr>
          <w:rFonts w:ascii="Arial" w:hAnsi="Arial" w:cs="Arial"/>
        </w:rPr>
        <w:t xml:space="preserve">ąvokos suprantamos taip, kaip apibrėžta </w:t>
      </w:r>
      <w:r w:rsidRPr="005079C3">
        <w:rPr>
          <w:rFonts w:ascii="Arial" w:hAnsi="Arial" w:cs="Arial"/>
          <w:bCs/>
        </w:rPr>
        <w:t>Sąvad</w:t>
      </w:r>
      <w:r w:rsidR="00E73D0B" w:rsidRPr="005079C3">
        <w:rPr>
          <w:rFonts w:ascii="Arial" w:hAnsi="Arial" w:cs="Arial"/>
        </w:rPr>
        <w:t xml:space="preserve">o 1 priede </w:t>
      </w:r>
      <w:r w:rsidR="00125DEF">
        <w:rPr>
          <w:rFonts w:ascii="Arial" w:hAnsi="Arial" w:cs="Arial"/>
        </w:rPr>
        <w:br/>
      </w:r>
      <w:r w:rsidR="00E73D0B" w:rsidRPr="005079C3">
        <w:rPr>
          <w:rFonts w:ascii="Arial" w:hAnsi="Arial" w:cs="Arial"/>
        </w:rPr>
        <w:t>(</w:t>
      </w:r>
      <w:r w:rsidR="00C00C0C" w:rsidRPr="005079C3">
        <w:rPr>
          <w:rFonts w:ascii="Arial" w:hAnsi="Arial" w:cs="Arial"/>
        </w:rPr>
        <w:t xml:space="preserve">toliau – </w:t>
      </w:r>
      <w:r w:rsidR="00E73D0B" w:rsidRPr="005079C3">
        <w:rPr>
          <w:rFonts w:ascii="Arial" w:hAnsi="Arial" w:cs="Arial"/>
        </w:rPr>
        <w:t>Pagrindinės sąlygos).</w:t>
      </w:r>
    </w:p>
    <w:p w14:paraId="28D0EBE4" w14:textId="77777777" w:rsidR="00726BF2" w:rsidRPr="005079C3" w:rsidRDefault="00726BF2" w:rsidP="00726BF2">
      <w:pPr>
        <w:pStyle w:val="ListParagraph"/>
        <w:tabs>
          <w:tab w:val="left" w:pos="993"/>
        </w:tabs>
        <w:autoSpaceDE w:val="0"/>
        <w:autoSpaceDN w:val="0"/>
        <w:adjustRightInd w:val="0"/>
        <w:spacing w:after="0" w:line="240" w:lineRule="auto"/>
        <w:ind w:left="426"/>
        <w:jc w:val="both"/>
        <w:rPr>
          <w:rFonts w:ascii="Arial" w:hAnsi="Arial" w:cs="Arial"/>
          <w:b/>
          <w:bCs/>
        </w:rPr>
      </w:pPr>
    </w:p>
    <w:p w14:paraId="78468F53" w14:textId="50F0857D" w:rsidR="00726BF2" w:rsidRPr="005079C3" w:rsidRDefault="00726BF2" w:rsidP="00850C81">
      <w:pPr>
        <w:pStyle w:val="ListParagraph"/>
        <w:numPr>
          <w:ilvl w:val="0"/>
          <w:numId w:val="2"/>
        </w:numPr>
        <w:tabs>
          <w:tab w:val="left" w:pos="993"/>
        </w:tabs>
        <w:autoSpaceDE w:val="0"/>
        <w:autoSpaceDN w:val="0"/>
        <w:adjustRightInd w:val="0"/>
        <w:spacing w:after="0" w:line="240" w:lineRule="auto"/>
        <w:jc w:val="center"/>
        <w:rPr>
          <w:rFonts w:ascii="Arial" w:hAnsi="Arial" w:cs="Arial"/>
          <w:b/>
          <w:bCs/>
        </w:rPr>
      </w:pPr>
      <w:r w:rsidRPr="005079C3">
        <w:rPr>
          <w:rFonts w:ascii="Arial" w:hAnsi="Arial" w:cs="Arial"/>
          <w:b/>
          <w:bCs/>
        </w:rPr>
        <w:t>REGLAMENTUOJANTYS TEISĖS AKTAI IR DOKUMENTAI</w:t>
      </w:r>
    </w:p>
    <w:p w14:paraId="45F55305" w14:textId="77777777" w:rsidR="00726BF2" w:rsidRPr="005079C3" w:rsidRDefault="00726BF2" w:rsidP="00726BF2">
      <w:pPr>
        <w:autoSpaceDE w:val="0"/>
        <w:autoSpaceDN w:val="0"/>
        <w:adjustRightInd w:val="0"/>
        <w:spacing w:after="0" w:line="240" w:lineRule="auto"/>
        <w:ind w:firstLine="851"/>
        <w:jc w:val="both"/>
        <w:rPr>
          <w:rFonts w:ascii="Arial" w:hAnsi="Arial" w:cs="Arial"/>
          <w:b/>
        </w:rPr>
      </w:pPr>
    </w:p>
    <w:p w14:paraId="6F7EC7FF" w14:textId="254B6618" w:rsidR="00726BF2" w:rsidRPr="005079C3" w:rsidRDefault="00726BF2" w:rsidP="00D147AF">
      <w:pPr>
        <w:pStyle w:val="ListParagraph"/>
        <w:tabs>
          <w:tab w:val="left" w:pos="284"/>
          <w:tab w:val="left" w:pos="851"/>
        </w:tabs>
        <w:autoSpaceDE w:val="0"/>
        <w:autoSpaceDN w:val="0"/>
        <w:adjustRightInd w:val="0"/>
        <w:spacing w:after="0" w:line="240" w:lineRule="auto"/>
        <w:ind w:left="0" w:firstLine="426"/>
        <w:rPr>
          <w:rFonts w:ascii="Arial" w:hAnsi="Arial" w:cs="Arial"/>
          <w:bCs/>
        </w:rPr>
      </w:pPr>
      <w:r w:rsidRPr="005079C3">
        <w:rPr>
          <w:rFonts w:ascii="Arial" w:hAnsi="Arial" w:cs="Arial"/>
          <w:bCs/>
        </w:rPr>
        <w:t>2.1. Europos Sąjungos (toliau – ES) teisės aktai:</w:t>
      </w:r>
    </w:p>
    <w:p w14:paraId="6DCB7207" w14:textId="77777777" w:rsidR="00726BF2" w:rsidRPr="005079C3" w:rsidRDefault="00726BF2" w:rsidP="00D147AF">
      <w:pPr>
        <w:pStyle w:val="ListParagraph"/>
        <w:numPr>
          <w:ilvl w:val="0"/>
          <w:numId w:val="22"/>
        </w:numPr>
        <w:tabs>
          <w:tab w:val="left" w:pos="284"/>
          <w:tab w:val="left" w:pos="851"/>
          <w:tab w:val="left" w:pos="1418"/>
        </w:tabs>
        <w:autoSpaceDE w:val="0"/>
        <w:autoSpaceDN w:val="0"/>
        <w:adjustRightInd w:val="0"/>
        <w:spacing w:after="0" w:line="240" w:lineRule="auto"/>
        <w:ind w:left="0" w:firstLine="426"/>
        <w:rPr>
          <w:rFonts w:ascii="Arial" w:hAnsi="Arial" w:cs="Arial"/>
          <w:bCs/>
        </w:rPr>
      </w:pPr>
      <w:r w:rsidRPr="005079C3">
        <w:rPr>
          <w:rFonts w:ascii="Arial" w:eastAsia="Times New Roman" w:hAnsi="Arial" w:cs="Arial"/>
        </w:rPr>
        <w:t xml:space="preserve">2013 m. gruodžio 18 d. Komisijos Reglamentas (ES) Nr. 1407/2013 dėl Sutarties dėl Europos Sąjungos veikimo 107 ir 108 straipsnių taikymo </w:t>
      </w:r>
      <w:r w:rsidRPr="005079C3">
        <w:rPr>
          <w:rFonts w:ascii="Arial" w:eastAsia="Times New Roman" w:hAnsi="Arial" w:cs="Arial"/>
          <w:i/>
        </w:rPr>
        <w:t xml:space="preserve">de </w:t>
      </w:r>
      <w:proofErr w:type="spellStart"/>
      <w:r w:rsidRPr="005079C3">
        <w:rPr>
          <w:rFonts w:ascii="Arial" w:eastAsia="Times New Roman" w:hAnsi="Arial" w:cs="Arial"/>
          <w:i/>
        </w:rPr>
        <w:t>minimis</w:t>
      </w:r>
      <w:proofErr w:type="spellEnd"/>
      <w:r w:rsidRPr="005079C3">
        <w:rPr>
          <w:rFonts w:ascii="Arial" w:eastAsia="Times New Roman" w:hAnsi="Arial" w:cs="Arial"/>
        </w:rPr>
        <w:t xml:space="preserve"> pagalbai (toliau – Reglamentas (ES) Nr. 1407/2013);</w:t>
      </w:r>
    </w:p>
    <w:p w14:paraId="30E26211" w14:textId="66A67379" w:rsidR="00726BF2" w:rsidRPr="005079C3" w:rsidRDefault="3896D02A" w:rsidP="00D147AF">
      <w:pPr>
        <w:pStyle w:val="ListParagraph"/>
        <w:numPr>
          <w:ilvl w:val="0"/>
          <w:numId w:val="22"/>
        </w:numPr>
        <w:tabs>
          <w:tab w:val="left" w:pos="851"/>
          <w:tab w:val="left" w:pos="1418"/>
        </w:tabs>
        <w:autoSpaceDE w:val="0"/>
        <w:autoSpaceDN w:val="0"/>
        <w:adjustRightInd w:val="0"/>
        <w:spacing w:after="0" w:line="240" w:lineRule="auto"/>
        <w:ind w:left="0" w:firstLine="426"/>
        <w:jc w:val="both"/>
        <w:rPr>
          <w:rFonts w:ascii="Arial" w:eastAsia="MS Mincho" w:hAnsi="Arial" w:cs="Arial"/>
          <w:b/>
          <w:bCs/>
          <w:lang w:eastAsia="ja-JP"/>
        </w:rPr>
      </w:pPr>
      <w:r w:rsidRPr="005079C3">
        <w:rPr>
          <w:rFonts w:ascii="Arial" w:hAnsi="Arial" w:cs="Arial"/>
        </w:rPr>
        <w:t xml:space="preserve">Kiti, su Priemone AKF3 </w:t>
      </w:r>
      <w:r w:rsidR="00653CE9" w:rsidRPr="005079C3">
        <w:rPr>
          <w:rFonts w:ascii="Arial" w:hAnsi="Arial" w:cs="Arial"/>
        </w:rPr>
        <w:t xml:space="preserve">ir skatinamųjų finansinių priemonių įgyvendinimu </w:t>
      </w:r>
      <w:r w:rsidRPr="005079C3">
        <w:rPr>
          <w:rFonts w:ascii="Arial" w:hAnsi="Arial" w:cs="Arial"/>
        </w:rPr>
        <w:t xml:space="preserve">susiję, </w:t>
      </w:r>
      <w:r w:rsidR="00125DEF">
        <w:rPr>
          <w:rFonts w:ascii="Arial" w:hAnsi="Arial" w:cs="Arial"/>
        </w:rPr>
        <w:br/>
      </w:r>
      <w:r w:rsidRPr="005079C3">
        <w:rPr>
          <w:rFonts w:ascii="Arial" w:hAnsi="Arial" w:cs="Arial"/>
        </w:rPr>
        <w:t>ES taikytini teisės aktai.</w:t>
      </w:r>
    </w:p>
    <w:p w14:paraId="77D8F2D3" w14:textId="18DCC3FA" w:rsidR="00726BF2" w:rsidRPr="005079C3" w:rsidRDefault="00726BF2" w:rsidP="00D147AF">
      <w:pPr>
        <w:pStyle w:val="ListParagraph"/>
        <w:tabs>
          <w:tab w:val="left" w:pos="284"/>
          <w:tab w:val="left" w:pos="851"/>
          <w:tab w:val="left" w:pos="1418"/>
        </w:tabs>
        <w:autoSpaceDE w:val="0"/>
        <w:autoSpaceDN w:val="0"/>
        <w:adjustRightInd w:val="0"/>
        <w:spacing w:after="0" w:line="240" w:lineRule="auto"/>
        <w:ind w:left="0" w:firstLine="426"/>
        <w:rPr>
          <w:rFonts w:ascii="Arial" w:hAnsi="Arial" w:cs="Arial"/>
          <w:bCs/>
        </w:rPr>
      </w:pPr>
      <w:r w:rsidRPr="005079C3">
        <w:rPr>
          <w:rFonts w:ascii="Arial" w:hAnsi="Arial" w:cs="Arial"/>
          <w:bCs/>
        </w:rPr>
        <w:t>2.2. Nacionaliniai teisės aktai ir dokumentai:</w:t>
      </w:r>
    </w:p>
    <w:p w14:paraId="58E881E3" w14:textId="77777777"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Lietuvos Respublikos smulkiojo ir vidutinio verslo plėtros įstatymas (toliau – SVV plėtros įstatymas);</w:t>
      </w:r>
    </w:p>
    <w:p w14:paraId="6ACBB768" w14:textId="77777777"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Lietuvos Respublikos nacionalinių plėtros įstaigų įstatymas;</w:t>
      </w:r>
    </w:p>
    <w:p w14:paraId="2447F7BC" w14:textId="1DD35D78"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Lietuvos Respublikos Vyriausybės 2013 m. rugpjūčio 28 d. nutarimas Nr. 791 „Dėl įgyvendinant finansų inžinerijos priemonės grįžusių ir grįšiančių lėšų panaudojimo tvarkos aprašo patvirtinimo“;</w:t>
      </w:r>
    </w:p>
    <w:p w14:paraId="50B587A7" w14:textId="1AA8D77B" w:rsidR="00944F47" w:rsidRPr="005079C3" w:rsidRDefault="00944F47"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lang w:eastAsia="x-none"/>
        </w:rPr>
        <w:t xml:space="preserve">Lietuvos Respublikos Vyriausybės 2018 m. rugsėjo 12 d. nutarimas Nr. 910 </w:t>
      </w:r>
      <w:r w:rsidR="00125DEF">
        <w:rPr>
          <w:rFonts w:ascii="Arial" w:hAnsi="Arial" w:cs="Arial"/>
          <w:lang w:eastAsia="x-none"/>
        </w:rPr>
        <w:br/>
      </w:r>
      <w:r w:rsidRPr="005079C3">
        <w:rPr>
          <w:rFonts w:ascii="Arial" w:hAnsi="Arial" w:cs="Arial"/>
          <w:lang w:eastAsia="x-none"/>
        </w:rPr>
        <w:t>„Dėl skatinamųjų finansinių priemonių, finansuojamų iš Lietuvos Respublikos valstybės biudžeto lėšomis, įgyvendinimo taisyklių patvirtinimo“</w:t>
      </w:r>
    </w:p>
    <w:p w14:paraId="77F7B0F3" w14:textId="77777777"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Lietuvos Respublikos Vyriausybės 2001 m. liepos 11 d. nutarimas Nr. 887 „Dėl uždarosios akcinės bendrovės „Investicijų ir verslo garantijos“ veiklos“;</w:t>
      </w:r>
    </w:p>
    <w:p w14:paraId="744C4951" w14:textId="77777777"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Lietuvos Respublikos bankų įstatymas;</w:t>
      </w:r>
    </w:p>
    <w:p w14:paraId="2DA5B01F" w14:textId="77777777"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Lietuvos Respublikos kredito unijų įstatymas;</w:t>
      </w:r>
    </w:p>
    <w:p w14:paraId="48626D4D" w14:textId="77777777"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Lietuvos Respublikos fizinių asmenų bankroto įstatymas;</w:t>
      </w:r>
    </w:p>
    <w:p w14:paraId="03080D3A" w14:textId="11FA4871"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Lietuvos Respublikos juridinių asmenų nemokumo įstatymas;</w:t>
      </w:r>
    </w:p>
    <w:p w14:paraId="66F00CE9" w14:textId="77777777"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 xml:space="preserve">Statistikos departamento prie Lietuvos Respublikos Vyriausybės generalinio direktoriaus </w:t>
      </w:r>
      <w:hyperlink r:id="rId13" w:tgtFrame="_blank" w:history="1">
        <w:r w:rsidRPr="005079C3">
          <w:rPr>
            <w:rStyle w:val="Strong"/>
            <w:rFonts w:ascii="Arial" w:hAnsi="Arial" w:cs="Arial"/>
            <w:b w:val="0"/>
            <w:bCs w:val="0"/>
          </w:rPr>
          <w:t>2007 m. spalio 31 d. įsakymas Nr. DĮ 226</w:t>
        </w:r>
      </w:hyperlink>
      <w:r w:rsidRPr="005079C3">
        <w:rPr>
          <w:rFonts w:ascii="Arial" w:hAnsi="Arial" w:cs="Arial"/>
        </w:rPr>
        <w:t xml:space="preserve"> „Dėl ekonominės veiklos rūšių klasifikatoriaus patvirtinimo“ patvirtintas </w:t>
      </w:r>
      <w:r w:rsidRPr="005079C3">
        <w:rPr>
          <w:rStyle w:val="Strong"/>
          <w:rFonts w:ascii="Arial" w:hAnsi="Arial" w:cs="Arial"/>
          <w:b w:val="0"/>
          <w:bCs w:val="0"/>
        </w:rPr>
        <w:t>Ekonominės veiklos rūšių</w:t>
      </w:r>
      <w:r w:rsidRPr="005079C3">
        <w:rPr>
          <w:rStyle w:val="Strong"/>
          <w:rFonts w:ascii="Arial" w:hAnsi="Arial" w:cs="Arial"/>
        </w:rPr>
        <w:t xml:space="preserve"> </w:t>
      </w:r>
      <w:r w:rsidRPr="005079C3">
        <w:rPr>
          <w:rStyle w:val="Strong"/>
          <w:rFonts w:ascii="Arial" w:hAnsi="Arial" w:cs="Arial"/>
          <w:b w:val="0"/>
          <w:bCs w:val="0"/>
        </w:rPr>
        <w:t>klasifikatorius (EVRK 2 red.) (toliau – EVRK)</w:t>
      </w:r>
      <w:r w:rsidRPr="005079C3">
        <w:rPr>
          <w:rFonts w:ascii="Arial" w:hAnsi="Arial" w:cs="Arial"/>
        </w:rPr>
        <w:t>;</w:t>
      </w:r>
    </w:p>
    <w:p w14:paraId="222C323F" w14:textId="77777777"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lastRenderedPageBreak/>
        <w:t>Lietuvos Respublikos asmens duomenų teisinės apsaugos įstatymas;</w:t>
      </w:r>
    </w:p>
    <w:p w14:paraId="14905F13" w14:textId="5A5F3A16" w:rsidR="00726BF2" w:rsidRPr="005079C3" w:rsidRDefault="00726BF2" w:rsidP="00D147AF">
      <w:pPr>
        <w:pStyle w:val="ListParagraph"/>
        <w:numPr>
          <w:ilvl w:val="0"/>
          <w:numId w:val="2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 xml:space="preserve">Lietuvos Respublikos ekonomikos ir inovacijų ministro </w:t>
      </w:r>
      <w:r w:rsidRPr="00125DEF">
        <w:rPr>
          <w:rFonts w:ascii="Arial" w:hAnsi="Arial" w:cs="Arial"/>
          <w:highlight w:val="yellow"/>
        </w:rPr>
        <w:t>2022 m.        d.</w:t>
      </w:r>
      <w:r w:rsidRPr="005079C3">
        <w:rPr>
          <w:rFonts w:ascii="Arial" w:hAnsi="Arial" w:cs="Arial"/>
        </w:rPr>
        <w:t xml:space="preserve"> įsakymas </w:t>
      </w:r>
      <w:r w:rsidR="00125DEF">
        <w:rPr>
          <w:rFonts w:ascii="Arial" w:hAnsi="Arial" w:cs="Arial"/>
        </w:rPr>
        <w:br/>
      </w:r>
      <w:r w:rsidRPr="005079C3">
        <w:rPr>
          <w:rFonts w:ascii="Arial" w:hAnsi="Arial" w:cs="Arial"/>
        </w:rPr>
        <w:t xml:space="preserve">Nr. 4- „Dėl </w:t>
      </w:r>
      <w:r w:rsidR="00282812" w:rsidRPr="005079C3">
        <w:rPr>
          <w:rFonts w:ascii="Arial" w:hAnsi="Arial" w:cs="Arial"/>
        </w:rPr>
        <w:t>skatinamosios finansinės</w:t>
      </w:r>
      <w:r w:rsidRPr="005079C3">
        <w:rPr>
          <w:rFonts w:ascii="Arial" w:hAnsi="Arial" w:cs="Arial"/>
        </w:rPr>
        <w:t xml:space="preserve"> priemonės „Atviras kreditų fondas 3“ schemos patvirtinimo“ (toliau – Priemonės AKF3 schema);</w:t>
      </w:r>
    </w:p>
    <w:p w14:paraId="019C1A9F" w14:textId="77777777" w:rsidR="00726BF2" w:rsidRPr="005079C3" w:rsidRDefault="00726BF2" w:rsidP="00D147AF">
      <w:pPr>
        <w:pStyle w:val="ListParagraph"/>
        <w:numPr>
          <w:ilvl w:val="0"/>
          <w:numId w:val="1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Lietuvos Respublikos Vyriausybės 2005 m. sausio 19 d. nutarimas Nr. 35 „Dėl Suteiktos valstybės pagalbos ir nereikšmingos (</w:t>
      </w:r>
      <w:r w:rsidRPr="005079C3">
        <w:rPr>
          <w:rFonts w:ascii="Arial" w:hAnsi="Arial" w:cs="Arial"/>
          <w:i/>
          <w:iCs/>
        </w:rPr>
        <w:t xml:space="preserve">de </w:t>
      </w:r>
      <w:proofErr w:type="spellStart"/>
      <w:r w:rsidRPr="005079C3">
        <w:rPr>
          <w:rFonts w:ascii="Arial" w:hAnsi="Arial" w:cs="Arial"/>
          <w:i/>
          <w:iCs/>
        </w:rPr>
        <w:t>minimis</w:t>
      </w:r>
      <w:proofErr w:type="spellEnd"/>
      <w:r w:rsidRPr="005079C3">
        <w:rPr>
          <w:rFonts w:ascii="Arial" w:hAnsi="Arial" w:cs="Arial"/>
        </w:rPr>
        <w:t>) pagalbos registro nuostatų patvirtinimo“, su vėlesniais pakeitimais;</w:t>
      </w:r>
    </w:p>
    <w:p w14:paraId="5CB5FA83" w14:textId="21BBE2E2" w:rsidR="00726BF2" w:rsidRPr="005079C3" w:rsidRDefault="3896D02A" w:rsidP="00D147AF">
      <w:pPr>
        <w:pStyle w:val="ListParagraph"/>
        <w:numPr>
          <w:ilvl w:val="0"/>
          <w:numId w:val="13"/>
        </w:numPr>
        <w:tabs>
          <w:tab w:val="left" w:pos="851"/>
          <w:tab w:val="left" w:pos="1418"/>
        </w:tabs>
        <w:autoSpaceDE w:val="0"/>
        <w:autoSpaceDN w:val="0"/>
        <w:adjustRightInd w:val="0"/>
        <w:spacing w:after="0" w:line="240" w:lineRule="auto"/>
        <w:ind w:left="0" w:firstLine="426"/>
        <w:jc w:val="both"/>
        <w:rPr>
          <w:rFonts w:ascii="Arial" w:hAnsi="Arial" w:cs="Arial"/>
        </w:rPr>
      </w:pPr>
      <w:r w:rsidRPr="005079C3">
        <w:rPr>
          <w:rFonts w:ascii="Arial" w:hAnsi="Arial" w:cs="Arial"/>
        </w:rPr>
        <w:t xml:space="preserve">kiti, su Priemone AKF3 </w:t>
      </w:r>
      <w:r w:rsidR="00653CE9" w:rsidRPr="005079C3">
        <w:rPr>
          <w:rFonts w:ascii="Arial" w:hAnsi="Arial" w:cs="Arial"/>
        </w:rPr>
        <w:t xml:space="preserve">ir skatinamųjų finansinių priemonių įgyvendinimu </w:t>
      </w:r>
      <w:r w:rsidRPr="005079C3">
        <w:rPr>
          <w:rFonts w:ascii="Arial" w:hAnsi="Arial" w:cs="Arial"/>
        </w:rPr>
        <w:t>susiję, nacionaliniai taikytini teisės aktai, taisyklės, rekomendacijos, gairės ir jų pakeitimai.</w:t>
      </w:r>
    </w:p>
    <w:p w14:paraId="41304DE7" w14:textId="77777777" w:rsidR="00A8603E" w:rsidRPr="005079C3" w:rsidRDefault="00A8603E" w:rsidP="00A8603E">
      <w:pPr>
        <w:pStyle w:val="ListParagraph"/>
        <w:tabs>
          <w:tab w:val="left" w:pos="851"/>
        </w:tabs>
        <w:autoSpaceDE w:val="0"/>
        <w:autoSpaceDN w:val="0"/>
        <w:adjustRightInd w:val="0"/>
        <w:spacing w:after="0" w:line="240" w:lineRule="auto"/>
        <w:ind w:left="426"/>
        <w:jc w:val="both"/>
        <w:rPr>
          <w:rFonts w:ascii="Arial" w:hAnsi="Arial" w:cs="Arial"/>
          <w:b/>
          <w:bCs/>
        </w:rPr>
      </w:pPr>
    </w:p>
    <w:p w14:paraId="036E0CC7" w14:textId="57560FAA" w:rsidR="00726BF2" w:rsidRPr="005079C3" w:rsidRDefault="00390FD1" w:rsidP="00726BF2">
      <w:pPr>
        <w:pStyle w:val="ListParagraph"/>
        <w:numPr>
          <w:ilvl w:val="0"/>
          <w:numId w:val="2"/>
        </w:numPr>
        <w:tabs>
          <w:tab w:val="left" w:pos="284"/>
        </w:tabs>
        <w:autoSpaceDE w:val="0"/>
        <w:autoSpaceDN w:val="0"/>
        <w:adjustRightInd w:val="0"/>
        <w:spacing w:after="0" w:line="240" w:lineRule="auto"/>
        <w:jc w:val="center"/>
        <w:rPr>
          <w:rFonts w:ascii="Arial" w:hAnsi="Arial" w:cs="Arial"/>
          <w:b/>
          <w:bCs/>
        </w:rPr>
      </w:pPr>
      <w:r w:rsidRPr="005079C3">
        <w:rPr>
          <w:rFonts w:ascii="Arial" w:hAnsi="Arial" w:cs="Arial"/>
          <w:b/>
          <w:bCs/>
        </w:rPr>
        <w:t>TIKSLAS IR UŽDAVINIAI</w:t>
      </w:r>
      <w:bookmarkStart w:id="3" w:name="_Hlk85188979"/>
    </w:p>
    <w:p w14:paraId="1BA3C134" w14:textId="77777777" w:rsidR="00726BF2" w:rsidRPr="005079C3" w:rsidRDefault="00726BF2" w:rsidP="00726BF2">
      <w:pPr>
        <w:pStyle w:val="ListParagraph"/>
        <w:tabs>
          <w:tab w:val="left" w:pos="284"/>
        </w:tabs>
        <w:autoSpaceDE w:val="0"/>
        <w:autoSpaceDN w:val="0"/>
        <w:adjustRightInd w:val="0"/>
        <w:spacing w:after="0" w:line="240" w:lineRule="auto"/>
        <w:rPr>
          <w:rFonts w:ascii="Arial" w:hAnsi="Arial" w:cs="Arial"/>
          <w:b/>
          <w:bCs/>
        </w:rPr>
      </w:pPr>
    </w:p>
    <w:p w14:paraId="4E564ED8" w14:textId="744B2F9A" w:rsidR="003901D7" w:rsidRPr="005079C3" w:rsidRDefault="003901D7" w:rsidP="007B3529">
      <w:pPr>
        <w:pStyle w:val="ListParagraph"/>
        <w:numPr>
          <w:ilvl w:val="1"/>
          <w:numId w:val="2"/>
        </w:numPr>
        <w:tabs>
          <w:tab w:val="left" w:pos="284"/>
          <w:tab w:val="left" w:pos="993"/>
        </w:tabs>
        <w:autoSpaceDE w:val="0"/>
        <w:autoSpaceDN w:val="0"/>
        <w:adjustRightInd w:val="0"/>
        <w:spacing w:after="0" w:line="240" w:lineRule="auto"/>
        <w:ind w:left="0" w:firstLine="568"/>
        <w:rPr>
          <w:rFonts w:ascii="Arial" w:hAnsi="Arial" w:cs="Arial"/>
          <w:b/>
          <w:bCs/>
        </w:rPr>
      </w:pPr>
      <w:r w:rsidRPr="005079C3">
        <w:rPr>
          <w:rFonts w:ascii="Arial" w:hAnsi="Arial" w:cs="Arial"/>
          <w:bCs/>
        </w:rPr>
        <w:t>Priemonės AKF3 tikslai:</w:t>
      </w:r>
    </w:p>
    <w:p w14:paraId="2C7E8478" w14:textId="5AEEF8CC" w:rsidR="003901D7" w:rsidRPr="005079C3" w:rsidRDefault="4A1B7DED" w:rsidP="4A1B7DED">
      <w:pPr>
        <w:pStyle w:val="ListParagraph"/>
        <w:numPr>
          <w:ilvl w:val="2"/>
          <w:numId w:val="2"/>
        </w:numPr>
        <w:tabs>
          <w:tab w:val="left" w:pos="993"/>
          <w:tab w:val="left" w:pos="1276"/>
        </w:tabs>
        <w:autoSpaceDE w:val="0"/>
        <w:autoSpaceDN w:val="0"/>
        <w:adjustRightInd w:val="0"/>
        <w:spacing w:after="0" w:line="240" w:lineRule="auto"/>
        <w:ind w:left="0" w:firstLine="568"/>
        <w:jc w:val="both"/>
        <w:rPr>
          <w:rFonts w:ascii="Arial" w:hAnsi="Arial" w:cs="Arial"/>
        </w:rPr>
      </w:pPr>
      <w:r w:rsidRPr="005079C3">
        <w:rPr>
          <w:rFonts w:ascii="Arial" w:hAnsi="Arial" w:cs="Arial"/>
        </w:rPr>
        <w:t>Sudaryti palankesnes sąlygas smulkiojo ir vidutinio verslo (toliau – SVV subjektams) ir didelėms įmonėms (toliau – DĮ) (toliau visi kartu – Paskolos gavėjai) gauti finansavimą iš kredito įstaigų jų vykdomiems projektams įgyvendinti, žemesnėmis nei rinkos kainomis. SVV subjekta</w:t>
      </w:r>
      <w:r w:rsidR="00F313B7" w:rsidRPr="005079C3">
        <w:rPr>
          <w:rFonts w:ascii="Arial" w:hAnsi="Arial" w:cs="Arial"/>
        </w:rPr>
        <w:t>s</w:t>
      </w:r>
      <w:r w:rsidRPr="005079C3">
        <w:rPr>
          <w:rFonts w:ascii="Arial" w:hAnsi="Arial" w:cs="Arial"/>
        </w:rPr>
        <w:t xml:space="preserve"> </w:t>
      </w:r>
      <w:r w:rsidR="00F313B7" w:rsidRPr="005079C3">
        <w:rPr>
          <w:rFonts w:ascii="Arial" w:hAnsi="Arial" w:cs="Arial"/>
        </w:rPr>
        <w:t xml:space="preserve">suprantamas </w:t>
      </w:r>
      <w:r w:rsidRPr="005079C3">
        <w:rPr>
          <w:rFonts w:ascii="Arial" w:hAnsi="Arial" w:cs="Arial"/>
        </w:rPr>
        <w:t xml:space="preserve">taip, kaip </w:t>
      </w:r>
      <w:r w:rsidR="00F313B7" w:rsidRPr="005079C3">
        <w:rPr>
          <w:rFonts w:ascii="Arial" w:hAnsi="Arial" w:cs="Arial"/>
        </w:rPr>
        <w:t xml:space="preserve">jis apibrėžtas </w:t>
      </w:r>
      <w:r w:rsidRPr="005079C3">
        <w:rPr>
          <w:rFonts w:ascii="Arial" w:hAnsi="Arial" w:cs="Arial"/>
        </w:rPr>
        <w:t>SVV plėtros įstatyme</w:t>
      </w:r>
      <w:r w:rsidR="00F313B7" w:rsidRPr="005079C3">
        <w:rPr>
          <w:rFonts w:ascii="Arial" w:hAnsi="Arial" w:cs="Arial"/>
        </w:rPr>
        <w:t>, o DĮ</w:t>
      </w:r>
      <w:r w:rsidR="00B06663" w:rsidRPr="005079C3">
        <w:rPr>
          <w:rFonts w:ascii="Arial" w:hAnsi="Arial" w:cs="Arial"/>
        </w:rPr>
        <w:t xml:space="preserve"> –</w:t>
      </w:r>
      <w:r w:rsidR="00F313B7" w:rsidRPr="005079C3">
        <w:rPr>
          <w:rFonts w:ascii="Arial" w:hAnsi="Arial" w:cs="Arial"/>
        </w:rPr>
        <w:t xml:space="preserve"> </w:t>
      </w:r>
      <w:r w:rsidR="00F313B7" w:rsidRPr="005079C3">
        <w:rPr>
          <w:rFonts w:ascii="Arial" w:hAnsi="Arial" w:cs="Arial"/>
          <w:color w:val="000000"/>
        </w:rPr>
        <w:t xml:space="preserve">įmonė, kuri atskirai ar kartu su savo partnerinėmis įmonėmis ir susijusiomis įmonėmis atitinka bent vieną iš šių sąlygų: joje (jose) dirba ne mažiau kaip 250 darbuotojų; jos (jų) balanse nurodyto turto vertė yra ne mažesnė kaip </w:t>
      </w:r>
      <w:r w:rsidR="00125DEF">
        <w:rPr>
          <w:rFonts w:ascii="Arial" w:hAnsi="Arial" w:cs="Arial"/>
          <w:color w:val="000000"/>
        </w:rPr>
        <w:br/>
      </w:r>
      <w:r w:rsidR="00F313B7" w:rsidRPr="005079C3">
        <w:rPr>
          <w:rFonts w:ascii="Arial" w:hAnsi="Arial" w:cs="Arial"/>
          <w:color w:val="000000"/>
        </w:rPr>
        <w:t xml:space="preserve">43 000 000 eurų ir metinės pajamos yra ne mažesnės kaip 50 000 000 eurų; arba įmonė, kurios kapitale Lietuvos Respublikos smulkiojo ir vidutinio verslo plėtros įstatymo nustatytais dydžiais ir tvarka dalyvauja valstybė ir (arba) savivaldybė. Partnerinės įmonės, susijusios įmonės suprantamos, valstybės ir (arba) savivaldybės dalyvavimo įmonės kapitale dydis, būdai ir įmonių rodikliai (darbuotojų skaičius, balanse nurodyto turto vertė, metinės pajamos) skaičiuojami taip, kaip nustatyta </w:t>
      </w:r>
      <w:r w:rsidR="00282812" w:rsidRPr="005079C3">
        <w:rPr>
          <w:rFonts w:ascii="Arial" w:hAnsi="Arial" w:cs="Arial"/>
          <w:color w:val="000000"/>
        </w:rPr>
        <w:t>SVV</w:t>
      </w:r>
      <w:r w:rsidR="00F313B7" w:rsidRPr="005079C3">
        <w:rPr>
          <w:rFonts w:ascii="Arial" w:hAnsi="Arial" w:cs="Arial"/>
          <w:color w:val="000000"/>
        </w:rPr>
        <w:t xml:space="preserve"> plėtros įstatyme</w:t>
      </w:r>
      <w:r w:rsidRPr="005079C3">
        <w:rPr>
          <w:rFonts w:ascii="Arial" w:hAnsi="Arial" w:cs="Arial"/>
        </w:rPr>
        <w:t>;</w:t>
      </w:r>
    </w:p>
    <w:p w14:paraId="3238152B" w14:textId="22A684C0" w:rsidR="005F306E" w:rsidRPr="005079C3" w:rsidRDefault="007B3529" w:rsidP="007B3529">
      <w:pPr>
        <w:pStyle w:val="ListParagraph"/>
        <w:numPr>
          <w:ilvl w:val="2"/>
          <w:numId w:val="2"/>
        </w:numPr>
        <w:tabs>
          <w:tab w:val="left" w:pos="993"/>
          <w:tab w:val="left" w:pos="1276"/>
        </w:tabs>
        <w:autoSpaceDE w:val="0"/>
        <w:autoSpaceDN w:val="0"/>
        <w:adjustRightInd w:val="0"/>
        <w:spacing w:after="0" w:line="240" w:lineRule="auto"/>
        <w:ind w:left="0" w:firstLine="568"/>
        <w:jc w:val="both"/>
        <w:rPr>
          <w:rFonts w:ascii="Arial" w:hAnsi="Arial" w:cs="Arial"/>
          <w:bCs/>
        </w:rPr>
      </w:pPr>
      <w:r w:rsidRPr="005079C3">
        <w:rPr>
          <w:rFonts w:ascii="Arial" w:hAnsi="Arial" w:cs="Arial"/>
        </w:rPr>
        <w:t>S</w:t>
      </w:r>
      <w:r w:rsidR="00FB5486" w:rsidRPr="005079C3">
        <w:rPr>
          <w:rFonts w:ascii="Arial" w:hAnsi="Arial" w:cs="Arial"/>
        </w:rPr>
        <w:t>katinti verslo plėtojimą ir investicijas</w:t>
      </w:r>
      <w:r w:rsidR="00041013" w:rsidRPr="005079C3">
        <w:rPr>
          <w:rFonts w:ascii="Arial" w:hAnsi="Arial" w:cs="Arial"/>
        </w:rPr>
        <w:t xml:space="preserve">, suteikiant lėšų </w:t>
      </w:r>
      <w:r w:rsidR="00151B7A" w:rsidRPr="005079C3">
        <w:rPr>
          <w:rFonts w:ascii="Arial" w:hAnsi="Arial" w:cs="Arial"/>
        </w:rPr>
        <w:t>finansų rinkos dalyviams</w:t>
      </w:r>
      <w:r w:rsidR="00FB5486" w:rsidRPr="005079C3">
        <w:rPr>
          <w:rFonts w:ascii="Arial" w:hAnsi="Arial" w:cs="Arial"/>
        </w:rPr>
        <w:t>;</w:t>
      </w:r>
    </w:p>
    <w:p w14:paraId="30046480" w14:textId="0BD75AAD" w:rsidR="006470A3" w:rsidRPr="005079C3" w:rsidRDefault="0080143A" w:rsidP="007B3529">
      <w:pPr>
        <w:pStyle w:val="ListParagraph"/>
        <w:numPr>
          <w:ilvl w:val="1"/>
          <w:numId w:val="2"/>
        </w:numPr>
        <w:tabs>
          <w:tab w:val="left" w:pos="993"/>
        </w:tabs>
        <w:autoSpaceDE w:val="0"/>
        <w:autoSpaceDN w:val="0"/>
        <w:adjustRightInd w:val="0"/>
        <w:spacing w:after="0" w:line="240" w:lineRule="auto"/>
        <w:ind w:left="0" w:firstLine="568"/>
        <w:jc w:val="both"/>
        <w:rPr>
          <w:rFonts w:ascii="Arial" w:hAnsi="Arial" w:cs="Arial"/>
          <w:bCs/>
        </w:rPr>
      </w:pPr>
      <w:r w:rsidRPr="005079C3">
        <w:rPr>
          <w:rFonts w:ascii="Arial" w:hAnsi="Arial" w:cs="Arial"/>
        </w:rPr>
        <w:t>Sutartis</w:t>
      </w:r>
      <w:r w:rsidR="00DA578C" w:rsidRPr="005079C3">
        <w:rPr>
          <w:rFonts w:ascii="Arial" w:hAnsi="Arial" w:cs="Arial"/>
        </w:rPr>
        <w:t xml:space="preserve"> pasirašę </w:t>
      </w:r>
      <w:r w:rsidR="00DB6DD2" w:rsidRPr="005079C3">
        <w:rPr>
          <w:rFonts w:ascii="Arial" w:hAnsi="Arial" w:cs="Arial"/>
          <w:bCs/>
        </w:rPr>
        <w:t>FT</w:t>
      </w:r>
      <w:r w:rsidR="00DA578C" w:rsidRPr="005079C3">
        <w:rPr>
          <w:rFonts w:ascii="Arial" w:hAnsi="Arial" w:cs="Arial"/>
          <w:bCs/>
        </w:rPr>
        <w:t xml:space="preserve"> atrinks Priemonės </w:t>
      </w:r>
      <w:r w:rsidR="00DA578C" w:rsidRPr="005079C3">
        <w:rPr>
          <w:rFonts w:ascii="Arial" w:hAnsi="Arial" w:cs="Arial"/>
        </w:rPr>
        <w:t xml:space="preserve">AKF3 </w:t>
      </w:r>
      <w:r w:rsidR="00DA578C" w:rsidRPr="005079C3">
        <w:rPr>
          <w:rFonts w:ascii="Arial" w:hAnsi="Arial" w:cs="Arial"/>
          <w:bCs/>
        </w:rPr>
        <w:t>sąlygas atitinkančius</w:t>
      </w:r>
      <w:r w:rsidR="006745BE" w:rsidRPr="005079C3">
        <w:rPr>
          <w:rFonts w:ascii="Arial" w:hAnsi="Arial" w:cs="Arial"/>
          <w:bCs/>
        </w:rPr>
        <w:t xml:space="preserve">  Paskolų gavėjus</w:t>
      </w:r>
      <w:r w:rsidR="00DA578C" w:rsidRPr="005079C3">
        <w:rPr>
          <w:rFonts w:ascii="Arial" w:hAnsi="Arial" w:cs="Arial"/>
          <w:bCs/>
        </w:rPr>
        <w:t xml:space="preserve">, kurie būtų finansuojami Priemonės </w:t>
      </w:r>
      <w:r w:rsidR="00DA578C" w:rsidRPr="005079C3">
        <w:rPr>
          <w:rFonts w:ascii="Arial" w:hAnsi="Arial" w:cs="Arial"/>
        </w:rPr>
        <w:t xml:space="preserve">AKF3 ir </w:t>
      </w:r>
      <w:r w:rsidR="00DB6DD2" w:rsidRPr="005079C3">
        <w:rPr>
          <w:rFonts w:ascii="Arial" w:hAnsi="Arial" w:cs="Arial"/>
        </w:rPr>
        <w:t>FT</w:t>
      </w:r>
      <w:r w:rsidR="00DA578C" w:rsidRPr="005079C3">
        <w:rPr>
          <w:rFonts w:ascii="Arial" w:hAnsi="Arial" w:cs="Arial"/>
        </w:rPr>
        <w:t xml:space="preserve"> nuosavomis </w:t>
      </w:r>
      <w:r w:rsidR="00DA578C" w:rsidRPr="005079C3">
        <w:rPr>
          <w:rFonts w:ascii="Arial" w:hAnsi="Arial" w:cs="Arial"/>
          <w:bCs/>
        </w:rPr>
        <w:t xml:space="preserve">lėšomis. </w:t>
      </w:r>
    </w:p>
    <w:p w14:paraId="6E18FD6E" w14:textId="625EED05" w:rsidR="00DA578C" w:rsidRPr="005079C3" w:rsidRDefault="00DA578C" w:rsidP="007B3529">
      <w:pPr>
        <w:pStyle w:val="ListParagraph"/>
        <w:numPr>
          <w:ilvl w:val="1"/>
          <w:numId w:val="2"/>
        </w:numPr>
        <w:tabs>
          <w:tab w:val="left" w:pos="993"/>
        </w:tabs>
        <w:autoSpaceDE w:val="0"/>
        <w:autoSpaceDN w:val="0"/>
        <w:adjustRightInd w:val="0"/>
        <w:spacing w:after="0" w:line="240" w:lineRule="auto"/>
        <w:ind w:left="0" w:firstLine="568"/>
        <w:jc w:val="both"/>
        <w:rPr>
          <w:rFonts w:ascii="Arial" w:hAnsi="Arial" w:cs="Arial"/>
        </w:rPr>
      </w:pPr>
      <w:r w:rsidRPr="005079C3">
        <w:rPr>
          <w:rFonts w:ascii="Arial" w:hAnsi="Arial" w:cs="Arial"/>
        </w:rPr>
        <w:t xml:space="preserve">Kiekvienas </w:t>
      </w:r>
      <w:r w:rsidR="00A91B08" w:rsidRPr="005079C3">
        <w:rPr>
          <w:rFonts w:ascii="Arial" w:hAnsi="Arial" w:cs="Arial"/>
        </w:rPr>
        <w:t>FT</w:t>
      </w:r>
      <w:r w:rsidRPr="005079C3">
        <w:rPr>
          <w:rFonts w:ascii="Arial" w:hAnsi="Arial" w:cs="Arial"/>
        </w:rPr>
        <w:t xml:space="preserve"> turi įgyvendinti Priemonę AKF3 taip, kad būtų užtikrintas </w:t>
      </w:r>
      <w:r w:rsidR="00850C81" w:rsidRPr="005079C3">
        <w:rPr>
          <w:rFonts w:ascii="Arial" w:hAnsi="Arial" w:cs="Arial"/>
        </w:rPr>
        <w:t>uždavinys – aktyvus Paskolos gavėjų finansavimas per kredito įstaigas</w:t>
      </w:r>
      <w:r w:rsidRPr="005079C3">
        <w:rPr>
          <w:rFonts w:ascii="Arial" w:hAnsi="Arial" w:cs="Arial"/>
        </w:rPr>
        <w:t>.</w:t>
      </w:r>
    </w:p>
    <w:bookmarkEnd w:id="3"/>
    <w:p w14:paraId="198A49F2" w14:textId="77777777" w:rsidR="00390FD1" w:rsidRPr="005079C3" w:rsidRDefault="00390FD1" w:rsidP="00150E90">
      <w:pPr>
        <w:tabs>
          <w:tab w:val="left" w:pos="284"/>
          <w:tab w:val="left" w:pos="993"/>
        </w:tabs>
        <w:autoSpaceDE w:val="0"/>
        <w:autoSpaceDN w:val="0"/>
        <w:adjustRightInd w:val="0"/>
        <w:spacing w:after="0" w:line="240" w:lineRule="auto"/>
        <w:ind w:firstLine="426"/>
        <w:jc w:val="center"/>
        <w:rPr>
          <w:rFonts w:ascii="Arial" w:hAnsi="Arial" w:cs="Arial"/>
          <w:b/>
          <w:bCs/>
        </w:rPr>
      </w:pPr>
    </w:p>
    <w:p w14:paraId="5C28B5A1" w14:textId="20CCCBE4" w:rsidR="00726BF2" w:rsidRPr="005079C3" w:rsidRDefault="007B3788" w:rsidP="00726BF2">
      <w:pPr>
        <w:pStyle w:val="ListParagraph"/>
        <w:numPr>
          <w:ilvl w:val="0"/>
          <w:numId w:val="2"/>
        </w:numPr>
        <w:tabs>
          <w:tab w:val="left" w:pos="284"/>
          <w:tab w:val="left" w:pos="993"/>
        </w:tabs>
        <w:autoSpaceDE w:val="0"/>
        <w:autoSpaceDN w:val="0"/>
        <w:adjustRightInd w:val="0"/>
        <w:spacing w:after="0" w:line="240" w:lineRule="auto"/>
        <w:jc w:val="center"/>
        <w:rPr>
          <w:rFonts w:ascii="Arial" w:hAnsi="Arial" w:cs="Arial"/>
          <w:b/>
          <w:bCs/>
        </w:rPr>
      </w:pPr>
      <w:r w:rsidRPr="005079C3">
        <w:rPr>
          <w:rFonts w:ascii="Arial" w:hAnsi="Arial" w:cs="Arial"/>
          <w:b/>
          <w:bCs/>
        </w:rPr>
        <w:t>PRIEMONĖS</w:t>
      </w:r>
      <w:r w:rsidR="00FF1989" w:rsidRPr="005079C3">
        <w:rPr>
          <w:rFonts w:ascii="Arial" w:hAnsi="Arial" w:cs="Arial"/>
          <w:b/>
          <w:bCs/>
        </w:rPr>
        <w:t xml:space="preserve"> </w:t>
      </w:r>
      <w:r w:rsidR="004F1DDD" w:rsidRPr="005079C3">
        <w:rPr>
          <w:rFonts w:ascii="Arial" w:hAnsi="Arial" w:cs="Arial"/>
          <w:b/>
          <w:bCs/>
        </w:rPr>
        <w:t xml:space="preserve">AKF3 </w:t>
      </w:r>
      <w:r w:rsidR="00F92C1C" w:rsidRPr="005079C3">
        <w:rPr>
          <w:rFonts w:ascii="Arial" w:hAnsi="Arial" w:cs="Arial"/>
          <w:b/>
          <w:bCs/>
        </w:rPr>
        <w:t xml:space="preserve">BENDRADARBIAVIMO </w:t>
      </w:r>
      <w:r w:rsidR="00162B14" w:rsidRPr="005079C3">
        <w:rPr>
          <w:rFonts w:ascii="Arial" w:hAnsi="Arial" w:cs="Arial"/>
          <w:b/>
          <w:bCs/>
        </w:rPr>
        <w:t>OBJEKTAS</w:t>
      </w:r>
      <w:r w:rsidR="00542EDF" w:rsidRPr="005079C3">
        <w:rPr>
          <w:rFonts w:ascii="Arial" w:hAnsi="Arial" w:cs="Arial"/>
          <w:b/>
          <w:bCs/>
        </w:rPr>
        <w:t xml:space="preserve"> IR SĄLYGOS</w:t>
      </w:r>
    </w:p>
    <w:p w14:paraId="6BB69A9B" w14:textId="77777777" w:rsidR="00726BF2" w:rsidRPr="005079C3" w:rsidRDefault="00726BF2" w:rsidP="007B3529">
      <w:pPr>
        <w:pStyle w:val="ListParagraph"/>
        <w:tabs>
          <w:tab w:val="left" w:pos="284"/>
          <w:tab w:val="left" w:pos="993"/>
        </w:tabs>
        <w:autoSpaceDE w:val="0"/>
        <w:autoSpaceDN w:val="0"/>
        <w:adjustRightInd w:val="0"/>
        <w:spacing w:after="0" w:line="240" w:lineRule="auto"/>
        <w:rPr>
          <w:rFonts w:ascii="Arial" w:hAnsi="Arial" w:cs="Arial"/>
          <w:b/>
          <w:bCs/>
        </w:rPr>
      </w:pPr>
    </w:p>
    <w:p w14:paraId="6D1DF344" w14:textId="5B014E61" w:rsidR="00CB602C" w:rsidRPr="005079C3" w:rsidRDefault="0021270E" w:rsidP="007B3529">
      <w:pPr>
        <w:pStyle w:val="ListParagraph"/>
        <w:numPr>
          <w:ilvl w:val="1"/>
          <w:numId w:val="2"/>
        </w:numPr>
        <w:tabs>
          <w:tab w:val="left" w:pos="284"/>
          <w:tab w:val="left" w:pos="568"/>
          <w:tab w:val="left" w:pos="993"/>
        </w:tabs>
        <w:autoSpaceDE w:val="0"/>
        <w:autoSpaceDN w:val="0"/>
        <w:adjustRightInd w:val="0"/>
        <w:spacing w:after="0" w:line="240" w:lineRule="auto"/>
        <w:ind w:left="0" w:firstLine="567"/>
        <w:jc w:val="both"/>
        <w:rPr>
          <w:rFonts w:ascii="Arial" w:hAnsi="Arial" w:cs="Arial"/>
          <w:b/>
          <w:bCs/>
        </w:rPr>
      </w:pPr>
      <w:r w:rsidRPr="005079C3">
        <w:rPr>
          <w:rFonts w:ascii="Arial" w:hAnsi="Arial" w:cs="Arial"/>
          <w:bCs/>
        </w:rPr>
        <w:t xml:space="preserve">Bendradarbiavimo objektas – Priemonės </w:t>
      </w:r>
      <w:r w:rsidRPr="005079C3">
        <w:rPr>
          <w:rFonts w:ascii="Arial" w:hAnsi="Arial" w:cs="Arial"/>
        </w:rPr>
        <w:t>AKF3</w:t>
      </w:r>
      <w:r w:rsidRPr="005079C3">
        <w:rPr>
          <w:rFonts w:ascii="Arial" w:hAnsi="Arial" w:cs="Arial"/>
          <w:bCs/>
        </w:rPr>
        <w:t xml:space="preserve"> įgyvendinimas, t. y. Priemonės AKF3 </w:t>
      </w:r>
      <w:r w:rsidR="00A91B08" w:rsidRPr="005079C3">
        <w:rPr>
          <w:rFonts w:ascii="Arial" w:hAnsi="Arial" w:cs="Arial"/>
          <w:bCs/>
        </w:rPr>
        <w:t>FT</w:t>
      </w:r>
      <w:r w:rsidRPr="005079C3">
        <w:rPr>
          <w:rFonts w:ascii="Arial" w:hAnsi="Arial" w:cs="Arial"/>
          <w:bCs/>
        </w:rPr>
        <w:t xml:space="preserve"> paslaugų teikimas</w:t>
      </w:r>
      <w:r w:rsidR="007329EA" w:rsidRPr="005079C3">
        <w:rPr>
          <w:rFonts w:ascii="Arial" w:hAnsi="Arial" w:cs="Arial"/>
          <w:bCs/>
        </w:rPr>
        <w:t xml:space="preserve"> </w:t>
      </w:r>
      <w:r w:rsidR="00D14FD4" w:rsidRPr="005079C3">
        <w:rPr>
          <w:rFonts w:ascii="Arial" w:hAnsi="Arial" w:cs="Arial"/>
          <w:bCs/>
        </w:rPr>
        <w:t xml:space="preserve">verslo subjektams </w:t>
      </w:r>
      <w:r w:rsidR="007329EA" w:rsidRPr="005079C3">
        <w:rPr>
          <w:rFonts w:ascii="Arial" w:hAnsi="Arial" w:cs="Arial"/>
          <w:bCs/>
        </w:rPr>
        <w:t xml:space="preserve">skolinant lėšas </w:t>
      </w:r>
      <w:r w:rsidR="006F7FA2" w:rsidRPr="005079C3">
        <w:rPr>
          <w:rFonts w:ascii="Arial" w:hAnsi="Arial" w:cs="Arial"/>
        </w:rPr>
        <w:t>paskolos (įskaitant kredito linij</w:t>
      </w:r>
      <w:r w:rsidR="00542EDF" w:rsidRPr="005079C3">
        <w:rPr>
          <w:rFonts w:ascii="Arial" w:hAnsi="Arial" w:cs="Arial"/>
        </w:rPr>
        <w:t>ą</w:t>
      </w:r>
      <w:r w:rsidR="006F7FA2" w:rsidRPr="005079C3">
        <w:rPr>
          <w:rFonts w:ascii="Arial" w:hAnsi="Arial" w:cs="Arial"/>
        </w:rPr>
        <w:t>) ar finansinės nuomos (lizingo), išskyrus grįžtamąjį lizingą</w:t>
      </w:r>
      <w:r w:rsidR="00BB766F" w:rsidRPr="005079C3">
        <w:rPr>
          <w:rFonts w:ascii="Arial" w:hAnsi="Arial" w:cs="Arial"/>
        </w:rPr>
        <w:t>,</w:t>
      </w:r>
      <w:r w:rsidR="00180282" w:rsidRPr="005079C3">
        <w:rPr>
          <w:rFonts w:ascii="Arial" w:hAnsi="Arial" w:cs="Arial"/>
          <w:bCs/>
        </w:rPr>
        <w:t xml:space="preserve"> (</w:t>
      </w:r>
      <w:r w:rsidR="003D6395" w:rsidRPr="005079C3">
        <w:rPr>
          <w:rFonts w:ascii="Arial" w:hAnsi="Arial" w:cs="Arial"/>
          <w:bCs/>
        </w:rPr>
        <w:t>toliau</w:t>
      </w:r>
      <w:r w:rsidR="00493AC1" w:rsidRPr="005079C3">
        <w:rPr>
          <w:rFonts w:ascii="Arial" w:hAnsi="Arial" w:cs="Arial"/>
          <w:bCs/>
        </w:rPr>
        <w:t xml:space="preserve"> </w:t>
      </w:r>
      <w:r w:rsidR="003D6395" w:rsidRPr="005079C3">
        <w:rPr>
          <w:rFonts w:ascii="Arial" w:hAnsi="Arial" w:cs="Arial"/>
          <w:bCs/>
        </w:rPr>
        <w:t xml:space="preserve">visi </w:t>
      </w:r>
      <w:r w:rsidR="00493AC1" w:rsidRPr="005079C3">
        <w:rPr>
          <w:rFonts w:ascii="Arial" w:hAnsi="Arial" w:cs="Arial"/>
          <w:bCs/>
        </w:rPr>
        <w:t>kartu</w:t>
      </w:r>
      <w:r w:rsidR="003D6BB5" w:rsidRPr="005079C3">
        <w:rPr>
          <w:rFonts w:ascii="Arial" w:hAnsi="Arial" w:cs="Arial"/>
          <w:bCs/>
        </w:rPr>
        <w:t>, jei nenurodyta kitaip</w:t>
      </w:r>
      <w:r w:rsidR="00493AC1" w:rsidRPr="005079C3">
        <w:rPr>
          <w:rFonts w:ascii="Arial" w:hAnsi="Arial" w:cs="Arial"/>
          <w:bCs/>
        </w:rPr>
        <w:t xml:space="preserve"> – </w:t>
      </w:r>
      <w:r w:rsidR="00C96856" w:rsidRPr="005079C3">
        <w:rPr>
          <w:rFonts w:ascii="Arial" w:hAnsi="Arial" w:cs="Arial"/>
          <w:bCs/>
        </w:rPr>
        <w:t>P</w:t>
      </w:r>
      <w:r w:rsidR="00493AC1" w:rsidRPr="005079C3">
        <w:rPr>
          <w:rFonts w:ascii="Arial" w:hAnsi="Arial" w:cs="Arial"/>
          <w:bCs/>
        </w:rPr>
        <w:t>askola) forma</w:t>
      </w:r>
      <w:r w:rsidRPr="005079C3">
        <w:rPr>
          <w:rFonts w:ascii="Arial" w:hAnsi="Arial" w:cs="Arial"/>
          <w:bCs/>
        </w:rPr>
        <w:t>, kaip tai aprašyta žemiau.</w:t>
      </w:r>
    </w:p>
    <w:p w14:paraId="4F5AD667" w14:textId="027211B5" w:rsidR="00CB602C" w:rsidRPr="005079C3" w:rsidRDefault="00CB602C" w:rsidP="007B3529">
      <w:pPr>
        <w:pStyle w:val="ListParagraph"/>
        <w:numPr>
          <w:ilvl w:val="1"/>
          <w:numId w:val="2"/>
        </w:numPr>
        <w:tabs>
          <w:tab w:val="left" w:pos="568"/>
          <w:tab w:val="left" w:pos="993"/>
        </w:tabs>
        <w:autoSpaceDE w:val="0"/>
        <w:autoSpaceDN w:val="0"/>
        <w:adjustRightInd w:val="0"/>
        <w:spacing w:after="0" w:line="240" w:lineRule="auto"/>
        <w:ind w:left="0" w:firstLine="567"/>
        <w:jc w:val="both"/>
        <w:rPr>
          <w:rFonts w:ascii="Arial" w:hAnsi="Arial" w:cs="Arial"/>
        </w:rPr>
      </w:pPr>
      <w:r w:rsidRPr="005079C3">
        <w:rPr>
          <w:rFonts w:ascii="Arial" w:hAnsi="Arial" w:cs="Arial"/>
          <w:bCs/>
        </w:rPr>
        <w:t>FT skaičius neribojamas.</w:t>
      </w:r>
    </w:p>
    <w:p w14:paraId="16190E46" w14:textId="5FBE6115" w:rsidR="00CB602C" w:rsidRPr="005079C3" w:rsidRDefault="4A1B7DED" w:rsidP="007B3529">
      <w:pPr>
        <w:pStyle w:val="ListParagraph"/>
        <w:numPr>
          <w:ilvl w:val="1"/>
          <w:numId w:val="2"/>
        </w:numPr>
        <w:tabs>
          <w:tab w:val="left" w:pos="568"/>
          <w:tab w:val="left" w:pos="993"/>
        </w:tabs>
        <w:autoSpaceDE w:val="0"/>
        <w:autoSpaceDN w:val="0"/>
        <w:adjustRightInd w:val="0"/>
        <w:spacing w:after="0" w:line="240" w:lineRule="auto"/>
        <w:ind w:left="0" w:firstLine="567"/>
        <w:jc w:val="both"/>
        <w:rPr>
          <w:rFonts w:ascii="Arial" w:hAnsi="Arial" w:cs="Arial"/>
        </w:rPr>
      </w:pPr>
      <w:r w:rsidRPr="005079C3">
        <w:rPr>
          <w:rFonts w:ascii="Arial" w:hAnsi="Arial" w:cs="Arial"/>
        </w:rPr>
        <w:t>Visi Paskolos gavėjo FT mokami mokesčiai privalo atitikti Priemonės AKF3 įgyvendinimo sąlygas ir FT įprastinę rinkos praktiką. FT negali gauti jokių papildomų mokėjimų ir (ar) mokesčių iš Paskolos gavėjo, vien dėl to, kad Paskola finansuojama Priemonės AKF3 lėšomis.</w:t>
      </w:r>
    </w:p>
    <w:p w14:paraId="50D1BF8D" w14:textId="6C26F380" w:rsidR="0086440E" w:rsidRPr="005079C3" w:rsidRDefault="006F035E" w:rsidP="007B3529">
      <w:pPr>
        <w:pStyle w:val="ListParagraph"/>
        <w:numPr>
          <w:ilvl w:val="1"/>
          <w:numId w:val="2"/>
        </w:numPr>
        <w:tabs>
          <w:tab w:val="left" w:pos="568"/>
          <w:tab w:val="left" w:pos="851"/>
          <w:tab w:val="left" w:pos="993"/>
        </w:tabs>
        <w:autoSpaceDE w:val="0"/>
        <w:autoSpaceDN w:val="0"/>
        <w:adjustRightInd w:val="0"/>
        <w:spacing w:after="0" w:line="240" w:lineRule="auto"/>
        <w:ind w:left="0" w:firstLine="567"/>
        <w:jc w:val="both"/>
        <w:rPr>
          <w:rFonts w:ascii="Arial" w:hAnsi="Arial" w:cs="Arial"/>
        </w:rPr>
      </w:pPr>
      <w:r w:rsidRPr="005079C3">
        <w:rPr>
          <w:rFonts w:ascii="Arial" w:hAnsi="Arial" w:cs="Arial"/>
        </w:rPr>
        <w:t>Detal</w:t>
      </w:r>
      <w:r w:rsidR="009309B4" w:rsidRPr="005079C3">
        <w:rPr>
          <w:rFonts w:ascii="Arial" w:hAnsi="Arial" w:cs="Arial"/>
        </w:rPr>
        <w:t>ios</w:t>
      </w:r>
      <w:r w:rsidRPr="005079C3">
        <w:rPr>
          <w:rFonts w:ascii="Arial" w:hAnsi="Arial" w:cs="Arial"/>
        </w:rPr>
        <w:t xml:space="preserve"> </w:t>
      </w:r>
      <w:r w:rsidR="001336B0" w:rsidRPr="005079C3">
        <w:rPr>
          <w:rFonts w:ascii="Arial" w:hAnsi="Arial" w:cs="Arial"/>
        </w:rPr>
        <w:t>Priemon</w:t>
      </w:r>
      <w:r w:rsidR="00365949" w:rsidRPr="005079C3">
        <w:rPr>
          <w:rFonts w:ascii="Arial" w:hAnsi="Arial" w:cs="Arial"/>
        </w:rPr>
        <w:t>ės</w:t>
      </w:r>
      <w:r w:rsidRPr="005079C3">
        <w:rPr>
          <w:rFonts w:ascii="Arial" w:hAnsi="Arial" w:cs="Arial"/>
        </w:rPr>
        <w:t xml:space="preserve"> </w:t>
      </w:r>
      <w:r w:rsidR="00C07A49" w:rsidRPr="005079C3">
        <w:rPr>
          <w:rFonts w:ascii="Arial" w:hAnsi="Arial" w:cs="Arial"/>
        </w:rPr>
        <w:t>AKF3</w:t>
      </w:r>
      <w:r w:rsidR="00901B00" w:rsidRPr="005079C3">
        <w:rPr>
          <w:rFonts w:ascii="Arial" w:hAnsi="Arial" w:cs="Arial"/>
        </w:rPr>
        <w:t xml:space="preserve"> </w:t>
      </w:r>
      <w:r w:rsidR="009309B4" w:rsidRPr="005079C3">
        <w:rPr>
          <w:rFonts w:ascii="Arial" w:hAnsi="Arial" w:cs="Arial"/>
        </w:rPr>
        <w:t>pagrindinės sąlygos</w:t>
      </w:r>
      <w:r w:rsidRPr="005079C3">
        <w:rPr>
          <w:rFonts w:ascii="Arial" w:hAnsi="Arial" w:cs="Arial"/>
        </w:rPr>
        <w:t xml:space="preserve"> pateikiam</w:t>
      </w:r>
      <w:r w:rsidR="009309B4" w:rsidRPr="005079C3">
        <w:rPr>
          <w:rFonts w:ascii="Arial" w:hAnsi="Arial" w:cs="Arial"/>
        </w:rPr>
        <w:t>o</w:t>
      </w:r>
      <w:r w:rsidRPr="005079C3">
        <w:rPr>
          <w:rFonts w:ascii="Arial" w:hAnsi="Arial" w:cs="Arial"/>
        </w:rPr>
        <w:t xml:space="preserve">s </w:t>
      </w:r>
      <w:r w:rsidR="00A56D86" w:rsidRPr="005079C3">
        <w:rPr>
          <w:rFonts w:ascii="Arial" w:hAnsi="Arial" w:cs="Arial"/>
        </w:rPr>
        <w:t>Pagrindinės</w:t>
      </w:r>
      <w:r w:rsidR="00B448DA" w:rsidRPr="005079C3">
        <w:rPr>
          <w:rFonts w:ascii="Arial" w:hAnsi="Arial" w:cs="Arial"/>
        </w:rPr>
        <w:t>e</w:t>
      </w:r>
      <w:r w:rsidR="00A56D86" w:rsidRPr="005079C3">
        <w:rPr>
          <w:rFonts w:ascii="Arial" w:hAnsi="Arial" w:cs="Arial"/>
        </w:rPr>
        <w:t xml:space="preserve"> </w:t>
      </w:r>
      <w:r w:rsidR="009726A6" w:rsidRPr="005079C3">
        <w:rPr>
          <w:rFonts w:ascii="Arial" w:hAnsi="Arial" w:cs="Arial"/>
        </w:rPr>
        <w:t>sąlygos</w:t>
      </w:r>
      <w:r w:rsidR="00B448DA" w:rsidRPr="005079C3">
        <w:rPr>
          <w:rFonts w:ascii="Arial" w:hAnsi="Arial" w:cs="Arial"/>
        </w:rPr>
        <w:t>e</w:t>
      </w:r>
      <w:r w:rsidRPr="005079C3">
        <w:rPr>
          <w:rFonts w:ascii="Arial" w:hAnsi="Arial" w:cs="Arial"/>
        </w:rPr>
        <w:t>.</w:t>
      </w:r>
    </w:p>
    <w:p w14:paraId="1EFCEF07" w14:textId="77777777" w:rsidR="00BF33EE" w:rsidRPr="005079C3" w:rsidRDefault="00BF33EE" w:rsidP="00BF33EE">
      <w:pPr>
        <w:pStyle w:val="ListParagraph"/>
        <w:tabs>
          <w:tab w:val="left" w:pos="851"/>
        </w:tabs>
        <w:autoSpaceDE w:val="0"/>
        <w:autoSpaceDN w:val="0"/>
        <w:adjustRightInd w:val="0"/>
        <w:spacing w:after="0" w:line="240" w:lineRule="auto"/>
        <w:ind w:left="426"/>
        <w:jc w:val="both"/>
        <w:rPr>
          <w:rFonts w:ascii="Arial" w:hAnsi="Arial" w:cs="Arial"/>
        </w:rPr>
      </w:pPr>
    </w:p>
    <w:p w14:paraId="61EDD9D3" w14:textId="1EC9C3E7" w:rsidR="00431922" w:rsidRPr="005079C3" w:rsidRDefault="00431922" w:rsidP="00850958">
      <w:pPr>
        <w:pStyle w:val="ListParagraph"/>
        <w:numPr>
          <w:ilvl w:val="0"/>
          <w:numId w:val="2"/>
        </w:numPr>
        <w:tabs>
          <w:tab w:val="left" w:pos="284"/>
        </w:tabs>
        <w:autoSpaceDE w:val="0"/>
        <w:autoSpaceDN w:val="0"/>
        <w:adjustRightInd w:val="0"/>
        <w:spacing w:after="0" w:line="240" w:lineRule="auto"/>
        <w:jc w:val="center"/>
        <w:rPr>
          <w:rFonts w:ascii="Arial" w:hAnsi="Arial" w:cs="Arial"/>
          <w:b/>
          <w:bCs/>
        </w:rPr>
      </w:pPr>
      <w:r w:rsidRPr="005079C3">
        <w:rPr>
          <w:rFonts w:ascii="Arial" w:hAnsi="Arial" w:cs="Arial"/>
          <w:b/>
          <w:bCs/>
        </w:rPr>
        <w:t xml:space="preserve">PRAŠYMO </w:t>
      </w:r>
      <w:r w:rsidR="00F056ED" w:rsidRPr="005079C3">
        <w:rPr>
          <w:rFonts w:ascii="Arial" w:hAnsi="Arial" w:cs="Arial"/>
          <w:b/>
          <w:bCs/>
        </w:rPr>
        <w:t>PATEIKIMAS</w:t>
      </w:r>
    </w:p>
    <w:p w14:paraId="33E978BD" w14:textId="77777777" w:rsidR="00850958" w:rsidRPr="005079C3" w:rsidRDefault="00850958" w:rsidP="00850958">
      <w:pPr>
        <w:pStyle w:val="ListParagraph"/>
        <w:tabs>
          <w:tab w:val="left" w:pos="284"/>
        </w:tabs>
        <w:autoSpaceDE w:val="0"/>
        <w:autoSpaceDN w:val="0"/>
        <w:adjustRightInd w:val="0"/>
        <w:spacing w:after="0" w:line="240" w:lineRule="auto"/>
        <w:rPr>
          <w:rFonts w:ascii="Arial" w:hAnsi="Arial" w:cs="Arial"/>
          <w:b/>
          <w:bCs/>
        </w:rPr>
      </w:pPr>
    </w:p>
    <w:p w14:paraId="5A40F15D" w14:textId="77777777" w:rsidR="00A8494E" w:rsidRPr="005079C3" w:rsidRDefault="00A8494E" w:rsidP="007B3529">
      <w:pPr>
        <w:tabs>
          <w:tab w:val="left" w:pos="851"/>
          <w:tab w:val="left" w:pos="1134"/>
        </w:tabs>
        <w:autoSpaceDE w:val="0"/>
        <w:autoSpaceDN w:val="0"/>
        <w:adjustRightInd w:val="0"/>
        <w:spacing w:after="0" w:line="240" w:lineRule="auto"/>
        <w:jc w:val="both"/>
        <w:rPr>
          <w:rFonts w:ascii="Arial" w:hAnsi="Arial" w:cs="Arial"/>
          <w:vanish/>
        </w:rPr>
      </w:pPr>
    </w:p>
    <w:p w14:paraId="183D7B17" w14:textId="337DDAE5" w:rsidR="00B52574" w:rsidRPr="005079C3" w:rsidRDefault="0028698B" w:rsidP="007B3529">
      <w:pPr>
        <w:pStyle w:val="ListParagraph"/>
        <w:tabs>
          <w:tab w:val="left" w:pos="851"/>
          <w:tab w:val="left" w:pos="1134"/>
        </w:tabs>
        <w:autoSpaceDE w:val="0"/>
        <w:autoSpaceDN w:val="0"/>
        <w:adjustRightInd w:val="0"/>
        <w:spacing w:after="0" w:line="240" w:lineRule="auto"/>
        <w:ind w:left="0" w:firstLine="567"/>
        <w:jc w:val="both"/>
        <w:rPr>
          <w:rFonts w:ascii="Arial" w:hAnsi="Arial" w:cs="Arial"/>
        </w:rPr>
      </w:pPr>
      <w:r w:rsidRPr="005079C3">
        <w:rPr>
          <w:rFonts w:ascii="Arial" w:hAnsi="Arial" w:cs="Arial"/>
        </w:rPr>
        <w:t xml:space="preserve">5.1. </w:t>
      </w:r>
      <w:r w:rsidR="00B710AD" w:rsidRPr="005079C3">
        <w:rPr>
          <w:rFonts w:ascii="Arial" w:hAnsi="Arial" w:cs="Arial"/>
        </w:rPr>
        <w:t xml:space="preserve">Nustatytos formos </w:t>
      </w:r>
      <w:r w:rsidR="0080642C" w:rsidRPr="005079C3">
        <w:rPr>
          <w:rFonts w:ascii="Arial" w:hAnsi="Arial" w:cs="Arial"/>
        </w:rPr>
        <w:t>FT prašym</w:t>
      </w:r>
      <w:r w:rsidR="00F15861" w:rsidRPr="005079C3">
        <w:rPr>
          <w:rFonts w:ascii="Arial" w:hAnsi="Arial" w:cs="Arial"/>
        </w:rPr>
        <w:t>ai</w:t>
      </w:r>
      <w:r w:rsidR="0080642C" w:rsidRPr="005079C3">
        <w:rPr>
          <w:rFonts w:ascii="Arial" w:hAnsi="Arial" w:cs="Arial"/>
        </w:rPr>
        <w:t xml:space="preserve"> įgyvendinti Priemonę </w:t>
      </w:r>
      <w:r w:rsidR="00787C71" w:rsidRPr="005079C3">
        <w:rPr>
          <w:rFonts w:ascii="Arial" w:hAnsi="Arial" w:cs="Arial"/>
        </w:rPr>
        <w:t>AKF</w:t>
      </w:r>
      <w:r w:rsidR="00773BAA" w:rsidRPr="005079C3">
        <w:rPr>
          <w:rFonts w:ascii="Arial" w:hAnsi="Arial" w:cs="Arial"/>
        </w:rPr>
        <w:t>3</w:t>
      </w:r>
      <w:r w:rsidR="00132D1E" w:rsidRPr="005079C3">
        <w:rPr>
          <w:rFonts w:ascii="Arial" w:hAnsi="Arial" w:cs="Arial"/>
        </w:rPr>
        <w:t xml:space="preserve"> </w:t>
      </w:r>
      <w:r w:rsidR="0080143A" w:rsidRPr="005079C3">
        <w:rPr>
          <w:rFonts w:ascii="Arial" w:hAnsi="Arial" w:cs="Arial"/>
        </w:rPr>
        <w:t xml:space="preserve">(toliau – </w:t>
      </w:r>
      <w:r w:rsidR="00B710AD" w:rsidRPr="005079C3">
        <w:rPr>
          <w:rFonts w:ascii="Arial" w:hAnsi="Arial" w:cs="Arial"/>
        </w:rPr>
        <w:t>Prašymas</w:t>
      </w:r>
      <w:r w:rsidR="0080143A" w:rsidRPr="005079C3">
        <w:rPr>
          <w:rFonts w:ascii="Arial" w:hAnsi="Arial" w:cs="Arial"/>
        </w:rPr>
        <w:t xml:space="preserve">) </w:t>
      </w:r>
      <w:r w:rsidR="00B710AD" w:rsidRPr="005079C3">
        <w:rPr>
          <w:rFonts w:ascii="Arial" w:hAnsi="Arial" w:cs="Arial"/>
        </w:rPr>
        <w:t>(</w:t>
      </w:r>
      <w:r w:rsidR="00100392" w:rsidRPr="005079C3">
        <w:rPr>
          <w:rFonts w:ascii="Arial" w:hAnsi="Arial" w:cs="Arial"/>
          <w:bCs/>
        </w:rPr>
        <w:t>Sąvad</w:t>
      </w:r>
      <w:r w:rsidR="00B710AD" w:rsidRPr="005079C3">
        <w:rPr>
          <w:rFonts w:ascii="Arial" w:hAnsi="Arial" w:cs="Arial"/>
        </w:rPr>
        <w:t xml:space="preserve">o 2 priedas) </w:t>
      </w:r>
      <w:r w:rsidR="00F15861" w:rsidRPr="005079C3">
        <w:rPr>
          <w:rFonts w:ascii="Arial" w:hAnsi="Arial" w:cs="Arial"/>
        </w:rPr>
        <w:t xml:space="preserve">teikiami nuo </w:t>
      </w:r>
      <w:r w:rsidR="00F15861" w:rsidRPr="005079C3">
        <w:rPr>
          <w:rFonts w:ascii="Arial" w:hAnsi="Arial" w:cs="Arial"/>
          <w:highlight w:val="yellow"/>
        </w:rPr>
        <w:t>202</w:t>
      </w:r>
      <w:r w:rsidR="00773BAA" w:rsidRPr="005079C3">
        <w:rPr>
          <w:rFonts w:ascii="Arial" w:hAnsi="Arial" w:cs="Arial"/>
          <w:highlight w:val="yellow"/>
        </w:rPr>
        <w:t>2</w:t>
      </w:r>
      <w:r w:rsidR="00F15861" w:rsidRPr="005079C3">
        <w:rPr>
          <w:rFonts w:ascii="Arial" w:hAnsi="Arial" w:cs="Arial"/>
          <w:highlight w:val="yellow"/>
        </w:rPr>
        <w:t xml:space="preserve"> m. </w:t>
      </w:r>
      <w:r w:rsidR="00773BAA" w:rsidRPr="005079C3">
        <w:rPr>
          <w:rFonts w:ascii="Arial" w:hAnsi="Arial" w:cs="Arial"/>
          <w:highlight w:val="yellow"/>
        </w:rPr>
        <w:t xml:space="preserve">    </w:t>
      </w:r>
      <w:r w:rsidR="00F15861" w:rsidRPr="005079C3">
        <w:rPr>
          <w:rFonts w:ascii="Arial" w:hAnsi="Arial" w:cs="Arial"/>
          <w:highlight w:val="yellow"/>
        </w:rPr>
        <w:t xml:space="preserve"> </w:t>
      </w:r>
      <w:r w:rsidR="00F41505" w:rsidRPr="005079C3">
        <w:rPr>
          <w:rFonts w:ascii="Arial" w:hAnsi="Arial" w:cs="Arial"/>
          <w:highlight w:val="yellow"/>
        </w:rPr>
        <w:t xml:space="preserve">         </w:t>
      </w:r>
      <w:r w:rsidR="00F15861" w:rsidRPr="005079C3">
        <w:rPr>
          <w:rFonts w:ascii="Arial" w:hAnsi="Arial" w:cs="Arial"/>
          <w:highlight w:val="yellow"/>
        </w:rPr>
        <w:t xml:space="preserve">d. </w:t>
      </w:r>
      <w:r w:rsidR="00F15861" w:rsidRPr="005079C3">
        <w:rPr>
          <w:rFonts w:ascii="Arial" w:hAnsi="Arial" w:cs="Arial"/>
        </w:rPr>
        <w:t xml:space="preserve">iki </w:t>
      </w:r>
      <w:r w:rsidR="000D7402" w:rsidRPr="005079C3">
        <w:rPr>
          <w:rFonts w:ascii="Arial" w:hAnsi="Arial" w:cs="Arial"/>
        </w:rPr>
        <w:t xml:space="preserve">2023 </w:t>
      </w:r>
      <w:r w:rsidR="00F15861" w:rsidRPr="005079C3">
        <w:rPr>
          <w:rFonts w:ascii="Arial" w:hAnsi="Arial" w:cs="Arial"/>
        </w:rPr>
        <w:t>m.</w:t>
      </w:r>
      <w:r w:rsidR="00F41505" w:rsidRPr="005079C3">
        <w:rPr>
          <w:rFonts w:ascii="Arial" w:hAnsi="Arial" w:cs="Arial"/>
        </w:rPr>
        <w:t xml:space="preserve"> </w:t>
      </w:r>
      <w:r w:rsidR="00F9586E" w:rsidRPr="005079C3">
        <w:rPr>
          <w:rFonts w:ascii="Arial" w:hAnsi="Arial" w:cs="Arial"/>
        </w:rPr>
        <w:t>gr</w:t>
      </w:r>
      <w:r w:rsidR="00F41505" w:rsidRPr="005079C3">
        <w:rPr>
          <w:rFonts w:ascii="Arial" w:hAnsi="Arial" w:cs="Arial"/>
        </w:rPr>
        <w:t>u</w:t>
      </w:r>
      <w:r w:rsidR="00F9586E" w:rsidRPr="005079C3">
        <w:rPr>
          <w:rFonts w:ascii="Arial" w:hAnsi="Arial" w:cs="Arial"/>
        </w:rPr>
        <w:t>odžio 31</w:t>
      </w:r>
      <w:r w:rsidR="00140D51" w:rsidRPr="005079C3">
        <w:rPr>
          <w:rFonts w:ascii="Arial" w:hAnsi="Arial" w:cs="Arial"/>
        </w:rPr>
        <w:t xml:space="preserve"> </w:t>
      </w:r>
      <w:r w:rsidR="00FB17F8" w:rsidRPr="005079C3">
        <w:rPr>
          <w:rFonts w:ascii="Arial" w:hAnsi="Arial" w:cs="Arial"/>
        </w:rPr>
        <w:t>d</w:t>
      </w:r>
      <w:r w:rsidR="00E039F1" w:rsidRPr="005079C3">
        <w:rPr>
          <w:rFonts w:ascii="Arial" w:hAnsi="Arial" w:cs="Arial"/>
        </w:rPr>
        <w:t>.</w:t>
      </w:r>
      <w:r w:rsidR="00F15861" w:rsidRPr="005079C3">
        <w:rPr>
          <w:rFonts w:ascii="Arial" w:hAnsi="Arial" w:cs="Arial"/>
        </w:rPr>
        <w:t xml:space="preserve">, </w:t>
      </w:r>
      <w:r w:rsidR="00D61F89" w:rsidRPr="005079C3">
        <w:rPr>
          <w:rFonts w:ascii="Arial" w:hAnsi="Arial" w:cs="Arial"/>
        </w:rPr>
        <w:t xml:space="preserve">arba  kol </w:t>
      </w:r>
      <w:r w:rsidR="00FA0007" w:rsidRPr="005079C3">
        <w:rPr>
          <w:rFonts w:ascii="Arial" w:hAnsi="Arial" w:cs="Arial"/>
        </w:rPr>
        <w:t>FT</w:t>
      </w:r>
      <w:r w:rsidR="00D61F89" w:rsidRPr="005079C3">
        <w:rPr>
          <w:rFonts w:ascii="Arial" w:hAnsi="Arial" w:cs="Arial"/>
        </w:rPr>
        <w:t xml:space="preserve"> bus</w:t>
      </w:r>
      <w:r w:rsidR="00FA0007" w:rsidRPr="005079C3">
        <w:rPr>
          <w:rFonts w:ascii="Arial" w:hAnsi="Arial" w:cs="Arial"/>
        </w:rPr>
        <w:t xml:space="preserve"> </w:t>
      </w:r>
      <w:r w:rsidR="0080642C" w:rsidRPr="005079C3">
        <w:rPr>
          <w:rFonts w:ascii="Arial" w:hAnsi="Arial" w:cs="Arial"/>
        </w:rPr>
        <w:t>paskolin</w:t>
      </w:r>
      <w:r w:rsidR="00140D51" w:rsidRPr="005079C3">
        <w:rPr>
          <w:rFonts w:ascii="Arial" w:hAnsi="Arial" w:cs="Arial"/>
        </w:rPr>
        <w:t>t</w:t>
      </w:r>
      <w:r w:rsidR="0080642C" w:rsidRPr="005079C3">
        <w:rPr>
          <w:rFonts w:ascii="Arial" w:hAnsi="Arial" w:cs="Arial"/>
        </w:rPr>
        <w:t>os</w:t>
      </w:r>
      <w:r w:rsidR="00A90091" w:rsidRPr="005079C3">
        <w:rPr>
          <w:rFonts w:ascii="Arial" w:hAnsi="Arial" w:cs="Arial"/>
        </w:rPr>
        <w:t xml:space="preserve"> (t. y. FT </w:t>
      </w:r>
      <w:r w:rsidR="00FA4A6E" w:rsidRPr="005079C3">
        <w:rPr>
          <w:rFonts w:ascii="Arial" w:hAnsi="Arial" w:cs="Arial"/>
        </w:rPr>
        <w:t xml:space="preserve">pateiktų </w:t>
      </w:r>
      <w:r w:rsidR="008F3DFA" w:rsidRPr="005079C3">
        <w:rPr>
          <w:rFonts w:ascii="Arial" w:hAnsi="Arial" w:cs="Arial"/>
        </w:rPr>
        <w:t xml:space="preserve">mokėjimo prašymų išmokėti lėšas </w:t>
      </w:r>
      <w:r w:rsidR="00FA4A6E" w:rsidRPr="005079C3">
        <w:rPr>
          <w:rFonts w:ascii="Arial" w:hAnsi="Arial" w:cs="Arial"/>
        </w:rPr>
        <w:t>suma bus lygi Priemonei AKF3 skirtai lėšų sumai</w:t>
      </w:r>
      <w:r w:rsidR="00A90091" w:rsidRPr="005079C3">
        <w:rPr>
          <w:rFonts w:ascii="Arial" w:hAnsi="Arial" w:cs="Arial"/>
        </w:rPr>
        <w:t>)</w:t>
      </w:r>
      <w:r w:rsidR="0080642C" w:rsidRPr="005079C3">
        <w:rPr>
          <w:rFonts w:ascii="Arial" w:hAnsi="Arial" w:cs="Arial"/>
        </w:rPr>
        <w:t xml:space="preserve"> visos Priemon</w:t>
      </w:r>
      <w:r w:rsidR="00F15861" w:rsidRPr="005079C3">
        <w:rPr>
          <w:rFonts w:ascii="Arial" w:hAnsi="Arial" w:cs="Arial"/>
        </w:rPr>
        <w:t>ei</w:t>
      </w:r>
      <w:r w:rsidR="0080642C" w:rsidRPr="005079C3">
        <w:rPr>
          <w:rFonts w:ascii="Arial" w:hAnsi="Arial" w:cs="Arial"/>
        </w:rPr>
        <w:t xml:space="preserve"> </w:t>
      </w:r>
      <w:r w:rsidR="00FB17F8" w:rsidRPr="005079C3">
        <w:rPr>
          <w:rFonts w:ascii="Arial" w:hAnsi="Arial" w:cs="Arial"/>
        </w:rPr>
        <w:t>AKF3</w:t>
      </w:r>
      <w:r w:rsidR="00523A13" w:rsidRPr="005079C3">
        <w:rPr>
          <w:rFonts w:ascii="Arial" w:hAnsi="Arial" w:cs="Arial"/>
        </w:rPr>
        <w:t xml:space="preserve"> </w:t>
      </w:r>
      <w:r w:rsidR="00F15861" w:rsidRPr="005079C3">
        <w:rPr>
          <w:rFonts w:ascii="Arial" w:hAnsi="Arial" w:cs="Arial"/>
        </w:rPr>
        <w:t xml:space="preserve">skirtos </w:t>
      </w:r>
      <w:r w:rsidR="0080642C" w:rsidRPr="005079C3">
        <w:rPr>
          <w:rFonts w:ascii="Arial" w:hAnsi="Arial" w:cs="Arial"/>
        </w:rPr>
        <w:t>lėšos</w:t>
      </w:r>
      <w:r w:rsidR="00AA5AD3" w:rsidRPr="005079C3">
        <w:rPr>
          <w:rFonts w:ascii="Arial" w:hAnsi="Arial" w:cs="Arial"/>
        </w:rPr>
        <w:t>.</w:t>
      </w:r>
      <w:r w:rsidR="00B52574" w:rsidRPr="005079C3">
        <w:rPr>
          <w:rFonts w:ascii="Arial" w:hAnsi="Arial" w:cs="Arial"/>
        </w:rPr>
        <w:t xml:space="preserve"> </w:t>
      </w:r>
    </w:p>
    <w:p w14:paraId="09A7D609" w14:textId="5F6A1DC2" w:rsidR="0080642C" w:rsidRPr="005079C3" w:rsidRDefault="4A1B7DED" w:rsidP="007B3529">
      <w:pPr>
        <w:tabs>
          <w:tab w:val="left" w:pos="851"/>
          <w:tab w:val="left" w:pos="1134"/>
        </w:tabs>
        <w:autoSpaceDE w:val="0"/>
        <w:autoSpaceDN w:val="0"/>
        <w:adjustRightInd w:val="0"/>
        <w:spacing w:after="0" w:line="240" w:lineRule="auto"/>
        <w:ind w:firstLine="567"/>
        <w:jc w:val="both"/>
        <w:rPr>
          <w:rFonts w:ascii="Arial" w:hAnsi="Arial" w:cs="Arial"/>
        </w:rPr>
      </w:pPr>
      <w:r w:rsidRPr="005079C3">
        <w:rPr>
          <w:rFonts w:ascii="Arial" w:hAnsi="Arial" w:cs="Arial"/>
        </w:rPr>
        <w:t xml:space="preserve">5.2.  Informacija apie Priemonės AKF3 FT skirtą </w:t>
      </w:r>
      <w:r w:rsidR="003C4610" w:rsidRPr="005079C3">
        <w:rPr>
          <w:rFonts w:ascii="Arial" w:hAnsi="Arial" w:cs="Arial"/>
        </w:rPr>
        <w:t xml:space="preserve">ir nepanaudotą </w:t>
      </w:r>
      <w:r w:rsidRPr="005079C3">
        <w:rPr>
          <w:rFonts w:ascii="Arial" w:hAnsi="Arial" w:cs="Arial"/>
        </w:rPr>
        <w:t xml:space="preserve">lėšų sumą nuolat atnaujinama ir skelbiama „Invegos“ interneto svetainėje </w:t>
      </w:r>
      <w:hyperlink r:id="rId14">
        <w:r w:rsidRPr="005079C3">
          <w:rPr>
            <w:rStyle w:val="Hyperlink"/>
            <w:rFonts w:ascii="Arial" w:hAnsi="Arial" w:cs="Arial"/>
            <w:u w:val="none"/>
          </w:rPr>
          <w:t>www.invega.lt</w:t>
        </w:r>
      </w:hyperlink>
      <w:r w:rsidRPr="005079C3">
        <w:rPr>
          <w:rFonts w:ascii="Arial" w:hAnsi="Arial" w:cs="Arial"/>
        </w:rPr>
        <w:t>.</w:t>
      </w:r>
    </w:p>
    <w:p w14:paraId="06CABEFC" w14:textId="7E4351B6" w:rsidR="0080642C" w:rsidRPr="005079C3" w:rsidRDefault="0028698B" w:rsidP="007B3529">
      <w:pPr>
        <w:tabs>
          <w:tab w:val="left" w:pos="851"/>
        </w:tabs>
        <w:autoSpaceDE w:val="0"/>
        <w:autoSpaceDN w:val="0"/>
        <w:adjustRightInd w:val="0"/>
        <w:spacing w:after="0" w:line="240" w:lineRule="auto"/>
        <w:ind w:firstLine="567"/>
        <w:jc w:val="both"/>
        <w:rPr>
          <w:rFonts w:ascii="Arial" w:hAnsi="Arial" w:cs="Arial"/>
        </w:rPr>
      </w:pPr>
      <w:r w:rsidRPr="005079C3">
        <w:rPr>
          <w:rFonts w:ascii="Arial" w:hAnsi="Arial" w:cs="Arial"/>
        </w:rPr>
        <w:t>5</w:t>
      </w:r>
      <w:r w:rsidR="00C25FB9" w:rsidRPr="005079C3">
        <w:rPr>
          <w:rFonts w:ascii="Arial" w:hAnsi="Arial" w:cs="Arial"/>
        </w:rPr>
        <w:t xml:space="preserve">.3. </w:t>
      </w:r>
      <w:r w:rsidR="00B1254B" w:rsidRPr="005079C3">
        <w:rPr>
          <w:rFonts w:ascii="Arial" w:hAnsi="Arial" w:cs="Arial"/>
        </w:rPr>
        <w:t xml:space="preserve"> </w:t>
      </w:r>
      <w:r w:rsidR="00B710AD" w:rsidRPr="005079C3">
        <w:rPr>
          <w:rFonts w:ascii="Arial" w:hAnsi="Arial" w:cs="Arial"/>
        </w:rPr>
        <w:t>P</w:t>
      </w:r>
      <w:r w:rsidR="0080642C" w:rsidRPr="005079C3">
        <w:rPr>
          <w:rFonts w:ascii="Arial" w:hAnsi="Arial" w:cs="Arial"/>
        </w:rPr>
        <w:t xml:space="preserve">rašymą ir kitus dokumentus, siekiant įvertinti FT atitikimą </w:t>
      </w:r>
      <w:r w:rsidR="00100392" w:rsidRPr="005079C3">
        <w:rPr>
          <w:rFonts w:ascii="Arial" w:hAnsi="Arial" w:cs="Arial"/>
          <w:bCs/>
        </w:rPr>
        <w:t>Sąvad</w:t>
      </w:r>
      <w:r w:rsidR="0080642C" w:rsidRPr="005079C3">
        <w:rPr>
          <w:rFonts w:ascii="Arial" w:hAnsi="Arial" w:cs="Arial"/>
        </w:rPr>
        <w:t xml:space="preserve">e nustatytiems reikalavimams, FT „Invegai“ teikia elektroniniu paštu </w:t>
      </w:r>
      <w:bookmarkStart w:id="4" w:name="_Hlk36897286"/>
      <w:r w:rsidR="002800C5" w:rsidRPr="005079C3">
        <w:rPr>
          <w:rFonts w:ascii="Arial" w:hAnsi="Arial" w:cs="Arial"/>
          <w:highlight w:val="yellow"/>
        </w:rPr>
        <w:fldChar w:fldCharType="begin"/>
      </w:r>
      <w:r w:rsidR="002800C5" w:rsidRPr="005079C3">
        <w:rPr>
          <w:rFonts w:ascii="Arial" w:hAnsi="Arial" w:cs="Arial"/>
          <w:highlight w:val="yellow"/>
        </w:rPr>
        <w:instrText xml:space="preserve"> HYPERLINK "mailto:akf3@invega.lt" </w:instrText>
      </w:r>
      <w:r w:rsidR="002800C5" w:rsidRPr="005079C3">
        <w:rPr>
          <w:rFonts w:ascii="Arial" w:hAnsi="Arial" w:cs="Arial"/>
          <w:highlight w:val="yellow"/>
        </w:rPr>
        <w:fldChar w:fldCharType="separate"/>
      </w:r>
      <w:r w:rsidR="002800C5" w:rsidRPr="005079C3">
        <w:rPr>
          <w:rStyle w:val="Hyperlink"/>
          <w:rFonts w:ascii="Arial" w:hAnsi="Arial" w:cs="Arial"/>
          <w:highlight w:val="yellow"/>
          <w:u w:val="none"/>
        </w:rPr>
        <w:t>akf3@invega.lt</w:t>
      </w:r>
      <w:bookmarkEnd w:id="4"/>
      <w:r w:rsidR="002800C5" w:rsidRPr="005079C3">
        <w:rPr>
          <w:rFonts w:ascii="Arial" w:hAnsi="Arial" w:cs="Arial"/>
          <w:highlight w:val="yellow"/>
        </w:rPr>
        <w:fldChar w:fldCharType="end"/>
      </w:r>
      <w:r w:rsidR="0080642C" w:rsidRPr="005079C3">
        <w:rPr>
          <w:rFonts w:ascii="Arial" w:hAnsi="Arial" w:cs="Arial"/>
          <w:highlight w:val="yellow"/>
        </w:rPr>
        <w:t>.</w:t>
      </w:r>
      <w:r w:rsidR="0080642C" w:rsidRPr="005079C3">
        <w:rPr>
          <w:rFonts w:ascii="Arial" w:hAnsi="Arial" w:cs="Arial"/>
        </w:rPr>
        <w:t xml:space="preserve"> </w:t>
      </w:r>
    </w:p>
    <w:p w14:paraId="2B0D875D" w14:textId="77A2C11A" w:rsidR="0080642C" w:rsidRPr="005079C3" w:rsidRDefault="0028698B" w:rsidP="007B3529">
      <w:pPr>
        <w:tabs>
          <w:tab w:val="left" w:pos="851"/>
          <w:tab w:val="left" w:pos="1134"/>
        </w:tabs>
        <w:autoSpaceDE w:val="0"/>
        <w:autoSpaceDN w:val="0"/>
        <w:adjustRightInd w:val="0"/>
        <w:spacing w:after="0" w:line="240" w:lineRule="auto"/>
        <w:ind w:firstLine="567"/>
        <w:jc w:val="both"/>
        <w:rPr>
          <w:rFonts w:ascii="Arial" w:hAnsi="Arial" w:cs="Arial"/>
        </w:rPr>
      </w:pPr>
      <w:r w:rsidRPr="005079C3">
        <w:rPr>
          <w:rFonts w:ascii="Arial" w:hAnsi="Arial" w:cs="Arial"/>
        </w:rPr>
        <w:t>5</w:t>
      </w:r>
      <w:r w:rsidR="00C25FB9" w:rsidRPr="005079C3">
        <w:rPr>
          <w:rFonts w:ascii="Arial" w:hAnsi="Arial" w:cs="Arial"/>
        </w:rPr>
        <w:t xml:space="preserve">.4. </w:t>
      </w:r>
      <w:r w:rsidR="0080642C" w:rsidRPr="005079C3">
        <w:rPr>
          <w:rFonts w:ascii="Arial" w:hAnsi="Arial" w:cs="Arial"/>
        </w:rPr>
        <w:t xml:space="preserve">Prašymas privalo būti pasirašytas saugiu kvalifikuotu elektroniniu parašu, atitinkančiu 2014 m. liepos 23 d. Europos Parlamento ir Tarybos reglamento (ES) Nr. 910/2014 dėl elektroninės atpažinties ir elektroninių operacijų patikimumo užtikrinimo paslaugų vidaus rinkoje nustatytus reikalavimus. Prašymas, priedai ir kartu su jais pateikiama informacija (įskaitant bet kokius kitus </w:t>
      </w:r>
      <w:r w:rsidR="0080642C" w:rsidRPr="005079C3">
        <w:rPr>
          <w:rFonts w:ascii="Arial" w:hAnsi="Arial" w:cs="Arial"/>
        </w:rPr>
        <w:lastRenderedPageBreak/>
        <w:t xml:space="preserve">dokumentus, kuriuos FT mano esant reikalingus arba aktualius pateikti) privalo būti tiksli ir aiški, kad „Invega“ galėtų atlikti išsamų, informacija pagrįstą FT atitikimo nustatytiems tinkamumo reikalavimams vertinimą. „Invega“ gali paprašyti pateikti papildomą informaciją ir dokumentus, kai FT pateiktų duomenų nepakanka pagrįsti FT atitikimą </w:t>
      </w:r>
      <w:r w:rsidR="00100392" w:rsidRPr="005079C3">
        <w:rPr>
          <w:rFonts w:ascii="Arial" w:hAnsi="Arial" w:cs="Arial"/>
          <w:bCs/>
        </w:rPr>
        <w:t>Sąvad</w:t>
      </w:r>
      <w:r w:rsidR="0080642C" w:rsidRPr="005079C3">
        <w:rPr>
          <w:rFonts w:ascii="Arial" w:hAnsi="Arial" w:cs="Arial"/>
        </w:rPr>
        <w:t>e nustatytiems tinkamumo reikalavimams.</w:t>
      </w:r>
    </w:p>
    <w:p w14:paraId="410ECF01" w14:textId="4ED545B3" w:rsidR="0080642C" w:rsidRPr="005079C3" w:rsidRDefault="0028698B" w:rsidP="00D147AF">
      <w:pPr>
        <w:tabs>
          <w:tab w:val="left" w:pos="851"/>
        </w:tabs>
        <w:autoSpaceDE w:val="0"/>
        <w:autoSpaceDN w:val="0"/>
        <w:adjustRightInd w:val="0"/>
        <w:spacing w:after="0" w:line="240" w:lineRule="auto"/>
        <w:ind w:firstLine="567"/>
        <w:jc w:val="both"/>
        <w:rPr>
          <w:rFonts w:ascii="Arial" w:hAnsi="Arial" w:cs="Arial"/>
        </w:rPr>
      </w:pPr>
      <w:r w:rsidRPr="005079C3">
        <w:rPr>
          <w:rFonts w:ascii="Arial" w:hAnsi="Arial" w:cs="Arial"/>
        </w:rPr>
        <w:t>5</w:t>
      </w:r>
      <w:r w:rsidR="00C25FB9" w:rsidRPr="005079C3">
        <w:rPr>
          <w:rFonts w:ascii="Arial" w:hAnsi="Arial" w:cs="Arial"/>
        </w:rPr>
        <w:t xml:space="preserve">.5. </w:t>
      </w:r>
      <w:r w:rsidR="0080642C" w:rsidRPr="005079C3">
        <w:rPr>
          <w:rFonts w:ascii="Arial" w:hAnsi="Arial" w:cs="Arial"/>
        </w:rPr>
        <w:t xml:space="preserve">Popierinėje formoje arba ne „Invegos“ nurodytomis elektroninėmis priemonėmis pateikti </w:t>
      </w:r>
      <w:r w:rsidR="003E449B" w:rsidRPr="005079C3">
        <w:rPr>
          <w:rFonts w:ascii="Arial" w:hAnsi="Arial" w:cs="Arial"/>
        </w:rPr>
        <w:t xml:space="preserve">Prašymai </w:t>
      </w:r>
      <w:r w:rsidR="0080642C" w:rsidRPr="005079C3">
        <w:rPr>
          <w:rFonts w:ascii="Arial" w:hAnsi="Arial" w:cs="Arial"/>
        </w:rPr>
        <w:t xml:space="preserve">nėra vertinami. </w:t>
      </w:r>
    </w:p>
    <w:p w14:paraId="7028397E" w14:textId="2FF9C587" w:rsidR="0080642C" w:rsidRPr="005079C3" w:rsidRDefault="0028698B" w:rsidP="00D147AF">
      <w:pPr>
        <w:tabs>
          <w:tab w:val="left" w:pos="851"/>
        </w:tabs>
        <w:autoSpaceDE w:val="0"/>
        <w:autoSpaceDN w:val="0"/>
        <w:adjustRightInd w:val="0"/>
        <w:spacing w:after="0" w:line="240" w:lineRule="auto"/>
        <w:ind w:firstLine="567"/>
        <w:jc w:val="both"/>
        <w:rPr>
          <w:rFonts w:ascii="Arial" w:hAnsi="Arial" w:cs="Arial"/>
        </w:rPr>
      </w:pPr>
      <w:r w:rsidRPr="005079C3">
        <w:rPr>
          <w:rFonts w:ascii="Arial" w:hAnsi="Arial" w:cs="Arial"/>
        </w:rPr>
        <w:t>5</w:t>
      </w:r>
      <w:r w:rsidR="00C25FB9" w:rsidRPr="005079C3">
        <w:rPr>
          <w:rFonts w:ascii="Arial" w:hAnsi="Arial" w:cs="Arial"/>
        </w:rPr>
        <w:t xml:space="preserve">.6. </w:t>
      </w:r>
      <w:r w:rsidR="0080642C" w:rsidRPr="005079C3">
        <w:rPr>
          <w:rFonts w:ascii="Arial" w:hAnsi="Arial" w:cs="Arial"/>
        </w:rPr>
        <w:t xml:space="preserve">FT </w:t>
      </w:r>
      <w:r w:rsidR="003E449B" w:rsidRPr="005079C3">
        <w:rPr>
          <w:rFonts w:ascii="Arial" w:hAnsi="Arial" w:cs="Arial"/>
        </w:rPr>
        <w:t xml:space="preserve">Prašymas </w:t>
      </w:r>
      <w:r w:rsidR="0080642C" w:rsidRPr="005079C3">
        <w:rPr>
          <w:rFonts w:ascii="Arial" w:hAnsi="Arial" w:cs="Arial"/>
        </w:rPr>
        <w:t>ir kit</w:t>
      </w:r>
      <w:r w:rsidR="007330C4" w:rsidRPr="005079C3">
        <w:rPr>
          <w:rFonts w:ascii="Arial" w:hAnsi="Arial" w:cs="Arial"/>
        </w:rPr>
        <w:t>i</w:t>
      </w:r>
      <w:r w:rsidR="0080642C" w:rsidRPr="005079C3">
        <w:rPr>
          <w:rFonts w:ascii="Arial" w:hAnsi="Arial" w:cs="Arial"/>
        </w:rPr>
        <w:t xml:space="preserve"> </w:t>
      </w:r>
      <w:r w:rsidR="007330C4" w:rsidRPr="005079C3">
        <w:rPr>
          <w:rFonts w:ascii="Arial" w:hAnsi="Arial" w:cs="Arial"/>
        </w:rPr>
        <w:t>dokumentai</w:t>
      </w:r>
      <w:r w:rsidR="0080642C" w:rsidRPr="005079C3">
        <w:rPr>
          <w:rFonts w:ascii="Arial" w:hAnsi="Arial" w:cs="Arial"/>
        </w:rPr>
        <w:t xml:space="preserve"> pateikiam</w:t>
      </w:r>
      <w:r w:rsidR="007330C4" w:rsidRPr="005079C3">
        <w:rPr>
          <w:rFonts w:ascii="Arial" w:hAnsi="Arial" w:cs="Arial"/>
        </w:rPr>
        <w:t>i</w:t>
      </w:r>
      <w:r w:rsidR="0080642C" w:rsidRPr="005079C3">
        <w:rPr>
          <w:rFonts w:ascii="Arial" w:hAnsi="Arial" w:cs="Arial"/>
        </w:rPr>
        <w:t xml:space="preserve"> lietuvių kalba. Jei atitinkami dokumentai yra išduoti kita kalba, turi būti pateiktas FT ar jo įgalioto asmens parašu patvirtintas vertimas į lietuvių kalbą. Vertimas, patvirtintas FT ar jo įgalioto asmens parašu, bus laikomas tinkamu.</w:t>
      </w:r>
    </w:p>
    <w:p w14:paraId="11207D46" w14:textId="39D70ABE" w:rsidR="00A8494E" w:rsidRPr="005079C3" w:rsidRDefault="0028698B" w:rsidP="00D147AF">
      <w:pPr>
        <w:tabs>
          <w:tab w:val="left" w:pos="851"/>
        </w:tabs>
        <w:autoSpaceDE w:val="0"/>
        <w:autoSpaceDN w:val="0"/>
        <w:adjustRightInd w:val="0"/>
        <w:spacing w:after="0" w:line="240" w:lineRule="auto"/>
        <w:ind w:firstLine="567"/>
        <w:jc w:val="both"/>
        <w:rPr>
          <w:rFonts w:ascii="Arial" w:hAnsi="Arial" w:cs="Arial"/>
        </w:rPr>
      </w:pPr>
      <w:r w:rsidRPr="005079C3">
        <w:rPr>
          <w:rFonts w:ascii="Arial" w:hAnsi="Arial" w:cs="Arial"/>
        </w:rPr>
        <w:t>5</w:t>
      </w:r>
      <w:r w:rsidR="00C25FB9" w:rsidRPr="005079C3">
        <w:rPr>
          <w:rFonts w:ascii="Arial" w:hAnsi="Arial" w:cs="Arial"/>
        </w:rPr>
        <w:t xml:space="preserve">.7. </w:t>
      </w:r>
      <w:r w:rsidR="0080642C" w:rsidRPr="005079C3">
        <w:rPr>
          <w:rFonts w:ascii="Arial" w:hAnsi="Arial" w:cs="Arial"/>
        </w:rPr>
        <w:t xml:space="preserve">Atitikimui </w:t>
      </w:r>
      <w:r w:rsidR="00100392" w:rsidRPr="005079C3">
        <w:rPr>
          <w:rFonts w:ascii="Arial" w:hAnsi="Arial" w:cs="Arial"/>
          <w:bCs/>
        </w:rPr>
        <w:t>Sąvad</w:t>
      </w:r>
      <w:r w:rsidR="0080642C" w:rsidRPr="005079C3">
        <w:rPr>
          <w:rFonts w:ascii="Arial" w:hAnsi="Arial" w:cs="Arial"/>
        </w:rPr>
        <w:t xml:space="preserve">e nurodytiems </w:t>
      </w:r>
      <w:r w:rsidR="002A0940" w:rsidRPr="005079C3">
        <w:rPr>
          <w:rFonts w:ascii="Arial" w:hAnsi="Arial" w:cs="Arial"/>
        </w:rPr>
        <w:t xml:space="preserve">FT keliamiems </w:t>
      </w:r>
      <w:r w:rsidR="0080642C" w:rsidRPr="005079C3">
        <w:rPr>
          <w:rFonts w:ascii="Arial" w:hAnsi="Arial" w:cs="Arial"/>
        </w:rPr>
        <w:t xml:space="preserve">reikalavimams pagrįsti būtina pateikti pagrindžiančius dokumentus ar informaciją, jei atitinkama informacija nėra viešai skelbiama ar prieinama (pvz., </w:t>
      </w:r>
      <w:r w:rsidR="00DC2F84" w:rsidRPr="005079C3">
        <w:rPr>
          <w:rFonts w:ascii="Arial" w:hAnsi="Arial" w:cs="Arial"/>
        </w:rPr>
        <w:t>kredit</w:t>
      </w:r>
      <w:r w:rsidR="005961D2" w:rsidRPr="005079C3">
        <w:rPr>
          <w:rFonts w:ascii="Arial" w:hAnsi="Arial" w:cs="Arial"/>
        </w:rPr>
        <w:t>o</w:t>
      </w:r>
      <w:r w:rsidR="0080642C" w:rsidRPr="005079C3">
        <w:rPr>
          <w:rFonts w:ascii="Arial" w:hAnsi="Arial" w:cs="Arial"/>
        </w:rPr>
        <w:t xml:space="preserve"> įstaigos ar Lietuvos banko internetinėje svetainėje). </w:t>
      </w:r>
    </w:p>
    <w:p w14:paraId="27E2EC64" w14:textId="2BF5D329" w:rsidR="0080642C" w:rsidRPr="005079C3" w:rsidRDefault="3896D02A" w:rsidP="00D147AF">
      <w:pPr>
        <w:tabs>
          <w:tab w:val="left" w:pos="851"/>
        </w:tabs>
        <w:autoSpaceDE w:val="0"/>
        <w:autoSpaceDN w:val="0"/>
        <w:adjustRightInd w:val="0"/>
        <w:spacing w:after="0" w:line="240" w:lineRule="auto"/>
        <w:ind w:firstLine="567"/>
        <w:jc w:val="both"/>
        <w:rPr>
          <w:rFonts w:ascii="Arial" w:hAnsi="Arial" w:cs="Arial"/>
        </w:rPr>
      </w:pPr>
      <w:r w:rsidRPr="005079C3">
        <w:rPr>
          <w:rFonts w:ascii="Arial" w:hAnsi="Arial" w:cs="Arial"/>
        </w:rPr>
        <w:t xml:space="preserve">5.8. FT Prašyme turi nurodyti, kokia Prašyme pateikta informacija yra konfidenciali. „Invega“, „Invegos“ vertinimo komisijos (toliau – Komisija) nariai ir (ar) ekspertai ir kiti asmenys negali atskleisti FT pateiktos informacijos, kurią FT nurodė kaip konfidencialią, išskyrus kai tokia informacija laikoma nekonfidencialia pagal Lietuvos Respublikos teisės aktus, arba, kai „Invega“ yra įpareigota atskleisti šią informaciją vykdant teisėtą kompetentingų teisminių ar valdžios institucijų nurodymą. </w:t>
      </w:r>
    </w:p>
    <w:p w14:paraId="01B1E070" w14:textId="77777777" w:rsidR="0080642C" w:rsidRPr="005079C3" w:rsidRDefault="0080642C" w:rsidP="0080642C">
      <w:pPr>
        <w:tabs>
          <w:tab w:val="left" w:pos="851"/>
        </w:tabs>
        <w:autoSpaceDE w:val="0"/>
        <w:autoSpaceDN w:val="0"/>
        <w:adjustRightInd w:val="0"/>
        <w:spacing w:after="0" w:line="240" w:lineRule="auto"/>
        <w:jc w:val="both"/>
        <w:rPr>
          <w:rFonts w:ascii="Arial" w:hAnsi="Arial" w:cs="Arial"/>
        </w:rPr>
      </w:pPr>
    </w:p>
    <w:p w14:paraId="2B825EFA" w14:textId="579F944F" w:rsidR="0028698B" w:rsidRPr="005079C3" w:rsidRDefault="00773CA5" w:rsidP="0028698B">
      <w:pPr>
        <w:pStyle w:val="ListParagraph"/>
        <w:numPr>
          <w:ilvl w:val="0"/>
          <w:numId w:val="40"/>
        </w:numPr>
        <w:tabs>
          <w:tab w:val="left" w:pos="142"/>
          <w:tab w:val="left" w:pos="284"/>
        </w:tabs>
        <w:autoSpaceDE w:val="0"/>
        <w:autoSpaceDN w:val="0"/>
        <w:adjustRightInd w:val="0"/>
        <w:spacing w:after="0" w:line="240" w:lineRule="auto"/>
        <w:jc w:val="center"/>
        <w:rPr>
          <w:rFonts w:ascii="Arial" w:hAnsi="Arial" w:cs="Arial"/>
          <w:b/>
          <w:bCs/>
        </w:rPr>
      </w:pPr>
      <w:r w:rsidRPr="005079C3">
        <w:rPr>
          <w:rFonts w:ascii="Arial" w:hAnsi="Arial" w:cs="Arial"/>
          <w:b/>
          <w:bCs/>
        </w:rPr>
        <w:t>PRAŠYMŲ VERTINIMAS</w:t>
      </w:r>
    </w:p>
    <w:p w14:paraId="20098FE4" w14:textId="77777777" w:rsidR="0028698B" w:rsidRPr="005079C3" w:rsidRDefault="0028698B" w:rsidP="0028698B">
      <w:pPr>
        <w:pStyle w:val="ListParagraph"/>
        <w:tabs>
          <w:tab w:val="left" w:pos="142"/>
          <w:tab w:val="left" w:pos="284"/>
        </w:tabs>
        <w:autoSpaceDE w:val="0"/>
        <w:autoSpaceDN w:val="0"/>
        <w:adjustRightInd w:val="0"/>
        <w:spacing w:after="0" w:line="240" w:lineRule="auto"/>
        <w:rPr>
          <w:rFonts w:ascii="Arial" w:hAnsi="Arial" w:cs="Arial"/>
          <w:b/>
          <w:bCs/>
        </w:rPr>
      </w:pPr>
    </w:p>
    <w:p w14:paraId="0D1ED7CE" w14:textId="1D652BA7" w:rsidR="00A8494E" w:rsidRPr="005079C3" w:rsidRDefault="000D5621" w:rsidP="00D147AF">
      <w:pPr>
        <w:pStyle w:val="ListParagraph"/>
        <w:numPr>
          <w:ilvl w:val="1"/>
          <w:numId w:val="42"/>
        </w:numPr>
        <w:tabs>
          <w:tab w:val="left" w:pos="142"/>
          <w:tab w:val="left" w:pos="284"/>
          <w:tab w:val="left" w:pos="993"/>
        </w:tabs>
        <w:autoSpaceDE w:val="0"/>
        <w:autoSpaceDN w:val="0"/>
        <w:adjustRightInd w:val="0"/>
        <w:spacing w:after="0" w:line="240" w:lineRule="auto"/>
        <w:ind w:left="0" w:firstLine="567"/>
        <w:jc w:val="both"/>
        <w:rPr>
          <w:rFonts w:ascii="Arial" w:hAnsi="Arial" w:cs="Arial"/>
          <w:b/>
          <w:bCs/>
        </w:rPr>
      </w:pPr>
      <w:r w:rsidRPr="005079C3">
        <w:rPr>
          <w:rFonts w:ascii="Arial" w:hAnsi="Arial" w:cs="Arial"/>
        </w:rPr>
        <w:t xml:space="preserve"> FT prašymai vertinami ir sprendimai </w:t>
      </w:r>
      <w:r w:rsidR="001906FA" w:rsidRPr="005079C3">
        <w:rPr>
          <w:rFonts w:ascii="Arial" w:hAnsi="Arial" w:cs="Arial"/>
        </w:rPr>
        <w:t xml:space="preserve">dėl atitikimo FT </w:t>
      </w:r>
      <w:r w:rsidR="001D161A" w:rsidRPr="005079C3">
        <w:rPr>
          <w:rFonts w:ascii="Arial" w:hAnsi="Arial" w:cs="Arial"/>
        </w:rPr>
        <w:t>tinkamum</w:t>
      </w:r>
      <w:r w:rsidR="00282812" w:rsidRPr="005079C3">
        <w:rPr>
          <w:rFonts w:ascii="Arial" w:hAnsi="Arial" w:cs="Arial"/>
        </w:rPr>
        <w:t>o</w:t>
      </w:r>
      <w:r w:rsidR="001D161A" w:rsidRPr="005079C3">
        <w:rPr>
          <w:rFonts w:ascii="Arial" w:hAnsi="Arial" w:cs="Arial"/>
        </w:rPr>
        <w:t xml:space="preserve"> </w:t>
      </w:r>
      <w:r w:rsidR="001906FA" w:rsidRPr="005079C3">
        <w:rPr>
          <w:rFonts w:ascii="Arial" w:hAnsi="Arial" w:cs="Arial"/>
        </w:rPr>
        <w:t xml:space="preserve">keliamiems reikalavimams </w:t>
      </w:r>
      <w:r w:rsidRPr="005079C3">
        <w:rPr>
          <w:rFonts w:ascii="Arial" w:hAnsi="Arial" w:cs="Arial"/>
        </w:rPr>
        <w:t>priimami vadovaujantis lygiateisiškumo, nediskriminavimo, skaidrumo, racionalumo, abipusio pripažinimo ir proporcingumo principais bei laikantis konfidencialumo ir nešališkumo reikalavimų.</w:t>
      </w:r>
    </w:p>
    <w:p w14:paraId="75947AF4" w14:textId="184E2FA2" w:rsidR="00AC6F87" w:rsidRPr="005079C3" w:rsidRDefault="0028698B" w:rsidP="00D147AF">
      <w:pPr>
        <w:tabs>
          <w:tab w:val="left" w:pos="993"/>
        </w:tabs>
        <w:autoSpaceDE w:val="0"/>
        <w:autoSpaceDN w:val="0"/>
        <w:adjustRightInd w:val="0"/>
        <w:spacing w:after="0" w:line="240" w:lineRule="auto"/>
        <w:ind w:firstLine="567"/>
        <w:jc w:val="both"/>
        <w:rPr>
          <w:rFonts w:ascii="Arial" w:hAnsi="Arial" w:cs="Arial"/>
        </w:rPr>
      </w:pPr>
      <w:r w:rsidRPr="005079C3">
        <w:rPr>
          <w:rFonts w:ascii="Arial" w:hAnsi="Arial" w:cs="Arial"/>
        </w:rPr>
        <w:t>6</w:t>
      </w:r>
      <w:r w:rsidR="00F7218D" w:rsidRPr="005079C3">
        <w:rPr>
          <w:rFonts w:ascii="Arial" w:hAnsi="Arial" w:cs="Arial"/>
        </w:rPr>
        <w:t xml:space="preserve">.2. </w:t>
      </w:r>
      <w:r w:rsidR="00650E83" w:rsidRPr="005079C3">
        <w:rPr>
          <w:rFonts w:ascii="Arial" w:hAnsi="Arial" w:cs="Arial"/>
        </w:rPr>
        <w:t>Prašymai</w:t>
      </w:r>
      <w:r w:rsidR="00F87527" w:rsidRPr="005079C3">
        <w:rPr>
          <w:rFonts w:ascii="Arial" w:hAnsi="Arial" w:cs="Arial"/>
        </w:rPr>
        <w:t>,</w:t>
      </w:r>
      <w:r w:rsidR="00650E83" w:rsidRPr="005079C3">
        <w:rPr>
          <w:rFonts w:ascii="Arial" w:hAnsi="Arial" w:cs="Arial"/>
        </w:rPr>
        <w:t xml:space="preserve"> </w:t>
      </w:r>
      <w:r w:rsidR="00F87527" w:rsidRPr="005079C3">
        <w:rPr>
          <w:rFonts w:ascii="Arial" w:hAnsi="Arial" w:cs="Arial"/>
        </w:rPr>
        <w:t xml:space="preserve">su </w:t>
      </w:r>
      <w:r w:rsidR="00DC09DF" w:rsidRPr="005079C3">
        <w:rPr>
          <w:rFonts w:ascii="Arial" w:hAnsi="Arial" w:cs="Arial"/>
        </w:rPr>
        <w:t>vis</w:t>
      </w:r>
      <w:r w:rsidR="00F87527" w:rsidRPr="005079C3">
        <w:rPr>
          <w:rFonts w:ascii="Arial" w:hAnsi="Arial" w:cs="Arial"/>
        </w:rPr>
        <w:t>ais</w:t>
      </w:r>
      <w:r w:rsidR="00DC09DF" w:rsidRPr="005079C3">
        <w:rPr>
          <w:rFonts w:ascii="Arial" w:hAnsi="Arial" w:cs="Arial"/>
        </w:rPr>
        <w:t xml:space="preserve"> vertinimui reikaling</w:t>
      </w:r>
      <w:r w:rsidR="00F87527" w:rsidRPr="005079C3">
        <w:rPr>
          <w:rFonts w:ascii="Arial" w:hAnsi="Arial" w:cs="Arial"/>
        </w:rPr>
        <w:t>ais</w:t>
      </w:r>
      <w:r w:rsidR="00DC09DF" w:rsidRPr="005079C3">
        <w:rPr>
          <w:rFonts w:ascii="Arial" w:hAnsi="Arial" w:cs="Arial"/>
        </w:rPr>
        <w:t xml:space="preserve"> tinkamai užpildyt</w:t>
      </w:r>
      <w:r w:rsidR="00F87527" w:rsidRPr="005079C3">
        <w:rPr>
          <w:rFonts w:ascii="Arial" w:hAnsi="Arial" w:cs="Arial"/>
        </w:rPr>
        <w:t>ais</w:t>
      </w:r>
      <w:r w:rsidR="00DC09DF" w:rsidRPr="005079C3">
        <w:rPr>
          <w:rFonts w:ascii="Arial" w:hAnsi="Arial" w:cs="Arial"/>
        </w:rPr>
        <w:t xml:space="preserve"> dokument</w:t>
      </w:r>
      <w:r w:rsidR="00F87527" w:rsidRPr="005079C3">
        <w:rPr>
          <w:rFonts w:ascii="Arial" w:hAnsi="Arial" w:cs="Arial"/>
        </w:rPr>
        <w:t xml:space="preserve">ais, </w:t>
      </w:r>
      <w:r w:rsidR="00650E83" w:rsidRPr="005079C3">
        <w:rPr>
          <w:rFonts w:ascii="Arial" w:hAnsi="Arial" w:cs="Arial"/>
        </w:rPr>
        <w:t xml:space="preserve">vertinami </w:t>
      </w:r>
      <w:r w:rsidR="00105EAB" w:rsidRPr="005079C3">
        <w:rPr>
          <w:rFonts w:ascii="Arial" w:hAnsi="Arial" w:cs="Arial"/>
        </w:rPr>
        <w:t>eiliškumo</w:t>
      </w:r>
      <w:r w:rsidR="00571BCF" w:rsidRPr="005079C3">
        <w:rPr>
          <w:rFonts w:ascii="Arial" w:hAnsi="Arial" w:cs="Arial"/>
        </w:rPr>
        <w:t xml:space="preserve"> tvarka </w:t>
      </w:r>
      <w:r w:rsidR="00650E83" w:rsidRPr="005079C3">
        <w:rPr>
          <w:rFonts w:ascii="Arial" w:hAnsi="Arial" w:cs="Arial"/>
        </w:rPr>
        <w:t xml:space="preserve">pagal jų gavimo </w:t>
      </w:r>
      <w:r w:rsidR="002E5367" w:rsidRPr="005079C3">
        <w:rPr>
          <w:rFonts w:ascii="Arial" w:hAnsi="Arial" w:cs="Arial"/>
        </w:rPr>
        <w:t xml:space="preserve">„Invegoje“ </w:t>
      </w:r>
      <w:r w:rsidR="00650E83" w:rsidRPr="005079C3">
        <w:rPr>
          <w:rFonts w:ascii="Arial" w:hAnsi="Arial" w:cs="Arial"/>
        </w:rPr>
        <w:t>datą ir laiką</w:t>
      </w:r>
      <w:r w:rsidR="00571BCF" w:rsidRPr="005079C3">
        <w:rPr>
          <w:rFonts w:ascii="Arial" w:hAnsi="Arial" w:cs="Arial"/>
        </w:rPr>
        <w:t>.</w:t>
      </w:r>
    </w:p>
    <w:p w14:paraId="7CFDE3BA" w14:textId="57A5E951" w:rsidR="00AC6F87" w:rsidRPr="005079C3" w:rsidRDefault="0028698B" w:rsidP="00D147AF">
      <w:pPr>
        <w:tabs>
          <w:tab w:val="left" w:pos="993"/>
        </w:tabs>
        <w:autoSpaceDE w:val="0"/>
        <w:autoSpaceDN w:val="0"/>
        <w:adjustRightInd w:val="0"/>
        <w:spacing w:after="0" w:line="240" w:lineRule="auto"/>
        <w:ind w:firstLine="567"/>
        <w:jc w:val="both"/>
        <w:rPr>
          <w:rFonts w:ascii="Arial" w:hAnsi="Arial" w:cs="Arial"/>
        </w:rPr>
      </w:pPr>
      <w:r w:rsidRPr="005079C3">
        <w:rPr>
          <w:rFonts w:ascii="Arial" w:hAnsi="Arial" w:cs="Arial"/>
        </w:rPr>
        <w:t>6</w:t>
      </w:r>
      <w:r w:rsidR="00F7218D" w:rsidRPr="005079C3">
        <w:rPr>
          <w:rFonts w:ascii="Arial" w:hAnsi="Arial" w:cs="Arial"/>
        </w:rPr>
        <w:t xml:space="preserve">.3. </w:t>
      </w:r>
      <w:r w:rsidR="007A4114" w:rsidRPr="005079C3">
        <w:rPr>
          <w:rFonts w:ascii="Arial" w:hAnsi="Arial" w:cs="Arial"/>
        </w:rPr>
        <w:t>Pra</w:t>
      </w:r>
      <w:r w:rsidR="004F4430" w:rsidRPr="005079C3">
        <w:rPr>
          <w:rFonts w:ascii="Arial" w:hAnsi="Arial" w:cs="Arial"/>
        </w:rPr>
        <w:t xml:space="preserve">šymas turi būti įvertintas per </w:t>
      </w:r>
      <w:r w:rsidR="00FA5438" w:rsidRPr="005079C3">
        <w:rPr>
          <w:rFonts w:ascii="Arial" w:hAnsi="Arial" w:cs="Arial"/>
        </w:rPr>
        <w:t>10</w:t>
      </w:r>
      <w:r w:rsidR="004F4430" w:rsidRPr="005079C3">
        <w:rPr>
          <w:rFonts w:ascii="Arial" w:hAnsi="Arial" w:cs="Arial"/>
        </w:rPr>
        <w:t xml:space="preserve"> darbo dien</w:t>
      </w:r>
      <w:r w:rsidR="00FA5438" w:rsidRPr="005079C3">
        <w:rPr>
          <w:rFonts w:ascii="Arial" w:hAnsi="Arial" w:cs="Arial"/>
        </w:rPr>
        <w:t>ų</w:t>
      </w:r>
      <w:r w:rsidR="004F4430" w:rsidRPr="005079C3">
        <w:rPr>
          <w:rFonts w:ascii="Arial" w:hAnsi="Arial" w:cs="Arial"/>
        </w:rPr>
        <w:t xml:space="preserve"> </w:t>
      </w:r>
      <w:r w:rsidR="001B7D40" w:rsidRPr="005079C3">
        <w:rPr>
          <w:rFonts w:ascii="Arial" w:hAnsi="Arial" w:cs="Arial"/>
        </w:rPr>
        <w:t xml:space="preserve">nuo </w:t>
      </w:r>
      <w:r w:rsidR="003E449B" w:rsidRPr="005079C3">
        <w:rPr>
          <w:rFonts w:ascii="Arial" w:hAnsi="Arial" w:cs="Arial"/>
        </w:rPr>
        <w:t xml:space="preserve">Prašymo </w:t>
      </w:r>
      <w:r w:rsidR="001B7D40" w:rsidRPr="005079C3">
        <w:rPr>
          <w:rFonts w:ascii="Arial" w:hAnsi="Arial" w:cs="Arial"/>
        </w:rPr>
        <w:t xml:space="preserve">ir visų vertinimui reikalingų tinkamai užpildytų dokumentų gavimo </w:t>
      </w:r>
      <w:bookmarkStart w:id="5" w:name="_Hlk36239824"/>
      <w:r w:rsidR="003C4866" w:rsidRPr="005079C3">
        <w:rPr>
          <w:rFonts w:ascii="Arial" w:hAnsi="Arial" w:cs="Arial"/>
        </w:rPr>
        <w:t>„</w:t>
      </w:r>
      <w:bookmarkEnd w:id="5"/>
      <w:r w:rsidR="003C4866" w:rsidRPr="005079C3">
        <w:rPr>
          <w:rFonts w:ascii="Arial" w:hAnsi="Arial" w:cs="Arial"/>
        </w:rPr>
        <w:t xml:space="preserve">Invegoje“ </w:t>
      </w:r>
      <w:r w:rsidR="001B7D40" w:rsidRPr="005079C3">
        <w:rPr>
          <w:rFonts w:ascii="Arial" w:hAnsi="Arial" w:cs="Arial"/>
        </w:rPr>
        <w:t>dienos</w:t>
      </w:r>
      <w:r w:rsidR="004F4430" w:rsidRPr="005079C3">
        <w:rPr>
          <w:rFonts w:ascii="Arial" w:hAnsi="Arial" w:cs="Arial"/>
        </w:rPr>
        <w:t>.</w:t>
      </w:r>
    </w:p>
    <w:p w14:paraId="13938224" w14:textId="3362F07C" w:rsidR="00AC6F87" w:rsidRPr="005079C3" w:rsidRDefault="0028698B" w:rsidP="00D147AF">
      <w:pPr>
        <w:tabs>
          <w:tab w:val="left" w:pos="993"/>
        </w:tabs>
        <w:autoSpaceDE w:val="0"/>
        <w:autoSpaceDN w:val="0"/>
        <w:adjustRightInd w:val="0"/>
        <w:spacing w:after="0" w:line="240" w:lineRule="auto"/>
        <w:ind w:firstLine="567"/>
        <w:jc w:val="both"/>
        <w:rPr>
          <w:rFonts w:ascii="Arial" w:hAnsi="Arial" w:cs="Arial"/>
        </w:rPr>
      </w:pPr>
      <w:r w:rsidRPr="005079C3">
        <w:rPr>
          <w:rFonts w:ascii="Arial" w:hAnsi="Arial" w:cs="Arial"/>
        </w:rPr>
        <w:t>6</w:t>
      </w:r>
      <w:r w:rsidR="00F7218D" w:rsidRPr="005079C3">
        <w:rPr>
          <w:rFonts w:ascii="Arial" w:hAnsi="Arial" w:cs="Arial"/>
        </w:rPr>
        <w:t xml:space="preserve">.4. </w:t>
      </w:r>
      <w:r w:rsidR="00D57E23" w:rsidRPr="005079C3">
        <w:rPr>
          <w:rFonts w:ascii="Arial" w:hAnsi="Arial" w:cs="Arial"/>
        </w:rPr>
        <w:t>Tai</w:t>
      </w:r>
      <w:r w:rsidR="00960949" w:rsidRPr="005079C3">
        <w:rPr>
          <w:rFonts w:ascii="Arial" w:hAnsi="Arial" w:cs="Arial"/>
        </w:rPr>
        <w:t>s</w:t>
      </w:r>
      <w:r w:rsidR="00D57E23" w:rsidRPr="005079C3">
        <w:rPr>
          <w:rFonts w:ascii="Arial" w:hAnsi="Arial" w:cs="Arial"/>
        </w:rPr>
        <w:t xml:space="preserve"> atvejais, kai FT jau yra sudaręs </w:t>
      </w:r>
      <w:r w:rsidR="00F87527" w:rsidRPr="005079C3">
        <w:rPr>
          <w:rFonts w:ascii="Arial" w:hAnsi="Arial" w:cs="Arial"/>
        </w:rPr>
        <w:t>s</w:t>
      </w:r>
      <w:r w:rsidR="00D57E23" w:rsidRPr="005079C3">
        <w:rPr>
          <w:rFonts w:ascii="Arial" w:hAnsi="Arial" w:cs="Arial"/>
        </w:rPr>
        <w:t>utart</w:t>
      </w:r>
      <w:r w:rsidR="00960949" w:rsidRPr="005079C3">
        <w:rPr>
          <w:rFonts w:ascii="Arial" w:hAnsi="Arial" w:cs="Arial"/>
        </w:rPr>
        <w:t>į (-</w:t>
      </w:r>
      <w:proofErr w:type="spellStart"/>
      <w:r w:rsidR="00960949" w:rsidRPr="005079C3">
        <w:rPr>
          <w:rFonts w:ascii="Arial" w:hAnsi="Arial" w:cs="Arial"/>
        </w:rPr>
        <w:t>is</w:t>
      </w:r>
      <w:proofErr w:type="spellEnd"/>
      <w:r w:rsidR="00960949" w:rsidRPr="005079C3">
        <w:rPr>
          <w:rFonts w:ascii="Arial" w:hAnsi="Arial" w:cs="Arial"/>
        </w:rPr>
        <w:t xml:space="preserve">) </w:t>
      </w:r>
      <w:r w:rsidR="00D57E23" w:rsidRPr="005079C3">
        <w:rPr>
          <w:rFonts w:ascii="Arial" w:hAnsi="Arial" w:cs="Arial"/>
        </w:rPr>
        <w:t xml:space="preserve">dėl </w:t>
      </w:r>
      <w:r w:rsidR="00960949" w:rsidRPr="005079C3">
        <w:rPr>
          <w:rFonts w:ascii="Arial" w:hAnsi="Arial" w:cs="Arial"/>
        </w:rPr>
        <w:t>veikiančių</w:t>
      </w:r>
      <w:r w:rsidR="00E61442" w:rsidRPr="005079C3">
        <w:rPr>
          <w:rFonts w:ascii="Arial" w:hAnsi="Arial" w:cs="Arial"/>
        </w:rPr>
        <w:t xml:space="preserve"> </w:t>
      </w:r>
      <w:r w:rsidR="00960949" w:rsidRPr="005079C3">
        <w:rPr>
          <w:rFonts w:ascii="Arial" w:hAnsi="Arial" w:cs="Arial"/>
        </w:rPr>
        <w:t xml:space="preserve">„Invegos“ </w:t>
      </w:r>
      <w:r w:rsidR="00D57E23" w:rsidRPr="005079C3">
        <w:rPr>
          <w:rFonts w:ascii="Arial" w:hAnsi="Arial" w:cs="Arial"/>
        </w:rPr>
        <w:t>finansinių priemonių įgyvendinimo</w:t>
      </w:r>
      <w:r w:rsidR="00EE7368" w:rsidRPr="005079C3">
        <w:rPr>
          <w:rFonts w:ascii="Arial" w:hAnsi="Arial" w:cs="Arial"/>
        </w:rPr>
        <w:t xml:space="preserve"> per 12 mėn. iki </w:t>
      </w:r>
      <w:r w:rsidR="003E449B" w:rsidRPr="005079C3">
        <w:rPr>
          <w:rFonts w:ascii="Arial" w:hAnsi="Arial" w:cs="Arial"/>
        </w:rPr>
        <w:t xml:space="preserve">Prašymo </w:t>
      </w:r>
      <w:r w:rsidR="00EE7368" w:rsidRPr="005079C3">
        <w:rPr>
          <w:rFonts w:ascii="Arial" w:hAnsi="Arial" w:cs="Arial"/>
        </w:rPr>
        <w:t>pateikimo</w:t>
      </w:r>
      <w:r w:rsidR="00D57E23" w:rsidRPr="005079C3">
        <w:rPr>
          <w:rFonts w:ascii="Arial" w:hAnsi="Arial" w:cs="Arial"/>
        </w:rPr>
        <w:t xml:space="preserve">, </w:t>
      </w:r>
      <w:r w:rsidR="00960949" w:rsidRPr="005079C3">
        <w:rPr>
          <w:rFonts w:ascii="Arial" w:hAnsi="Arial" w:cs="Arial"/>
        </w:rPr>
        <w:t>gali būti a</w:t>
      </w:r>
      <w:r w:rsidR="00D57E23" w:rsidRPr="005079C3">
        <w:rPr>
          <w:rFonts w:ascii="Arial" w:hAnsi="Arial" w:cs="Arial"/>
        </w:rPr>
        <w:t xml:space="preserve">tliekamas supaprastintas </w:t>
      </w:r>
      <w:r w:rsidR="00E61442" w:rsidRPr="005079C3">
        <w:rPr>
          <w:rFonts w:ascii="Arial" w:hAnsi="Arial" w:cs="Arial"/>
        </w:rPr>
        <w:t xml:space="preserve">FT </w:t>
      </w:r>
      <w:r w:rsidR="00D57E23" w:rsidRPr="005079C3">
        <w:rPr>
          <w:rFonts w:ascii="Arial" w:hAnsi="Arial" w:cs="Arial"/>
        </w:rPr>
        <w:t>vertinima</w:t>
      </w:r>
      <w:r w:rsidR="00960949" w:rsidRPr="005079C3">
        <w:rPr>
          <w:rFonts w:ascii="Arial" w:hAnsi="Arial" w:cs="Arial"/>
        </w:rPr>
        <w:t>s. Tokiu atveju vertinam</w:t>
      </w:r>
      <w:r w:rsidR="000A635C" w:rsidRPr="005079C3">
        <w:rPr>
          <w:rFonts w:ascii="Arial" w:hAnsi="Arial" w:cs="Arial"/>
        </w:rPr>
        <w:t>i</w:t>
      </w:r>
      <w:r w:rsidR="002E5B78" w:rsidRPr="005079C3">
        <w:rPr>
          <w:rFonts w:ascii="Arial" w:hAnsi="Arial" w:cs="Arial"/>
        </w:rPr>
        <w:t xml:space="preserve"> tik </w:t>
      </w:r>
      <w:r w:rsidR="00D57E23" w:rsidRPr="005079C3">
        <w:rPr>
          <w:rFonts w:ascii="Arial" w:hAnsi="Arial" w:cs="Arial"/>
        </w:rPr>
        <w:t xml:space="preserve">su </w:t>
      </w:r>
      <w:r w:rsidR="008C3C5E" w:rsidRPr="005079C3">
        <w:rPr>
          <w:rFonts w:ascii="Arial" w:hAnsi="Arial" w:cs="Arial"/>
        </w:rPr>
        <w:t xml:space="preserve">Priemonės </w:t>
      </w:r>
      <w:r w:rsidR="00CF2A48" w:rsidRPr="005079C3">
        <w:rPr>
          <w:rFonts w:ascii="Arial" w:hAnsi="Arial" w:cs="Arial"/>
        </w:rPr>
        <w:t>AKF3</w:t>
      </w:r>
      <w:r w:rsidR="008C3C5E" w:rsidRPr="005079C3">
        <w:rPr>
          <w:rFonts w:ascii="Arial" w:hAnsi="Arial" w:cs="Arial"/>
        </w:rPr>
        <w:t xml:space="preserve"> </w:t>
      </w:r>
      <w:r w:rsidR="00D57E23" w:rsidRPr="005079C3">
        <w:rPr>
          <w:rFonts w:ascii="Arial" w:hAnsi="Arial" w:cs="Arial"/>
        </w:rPr>
        <w:t>įgyvendinimu susij</w:t>
      </w:r>
      <w:r w:rsidR="002E5B78" w:rsidRPr="005079C3">
        <w:rPr>
          <w:rFonts w:ascii="Arial" w:hAnsi="Arial" w:cs="Arial"/>
        </w:rPr>
        <w:t>ę</w:t>
      </w:r>
      <w:r w:rsidR="00D57E23" w:rsidRPr="005079C3">
        <w:rPr>
          <w:rFonts w:ascii="Arial" w:hAnsi="Arial" w:cs="Arial"/>
        </w:rPr>
        <w:t xml:space="preserve"> </w:t>
      </w:r>
      <w:r w:rsidR="00E51F59" w:rsidRPr="005079C3">
        <w:rPr>
          <w:rFonts w:ascii="Arial" w:hAnsi="Arial" w:cs="Arial"/>
        </w:rPr>
        <w:t>dokument</w:t>
      </w:r>
      <w:r w:rsidR="002E5B78" w:rsidRPr="005079C3">
        <w:rPr>
          <w:rFonts w:ascii="Arial" w:hAnsi="Arial" w:cs="Arial"/>
        </w:rPr>
        <w:t>ai</w:t>
      </w:r>
      <w:r w:rsidR="00D57E23" w:rsidRPr="005079C3">
        <w:rPr>
          <w:rFonts w:ascii="Arial" w:hAnsi="Arial" w:cs="Arial"/>
        </w:rPr>
        <w:t xml:space="preserve"> ir </w:t>
      </w:r>
      <w:r w:rsidR="00E51F59" w:rsidRPr="005079C3">
        <w:rPr>
          <w:rFonts w:ascii="Arial" w:hAnsi="Arial" w:cs="Arial"/>
        </w:rPr>
        <w:t>informacij</w:t>
      </w:r>
      <w:r w:rsidR="002E5B78" w:rsidRPr="005079C3">
        <w:rPr>
          <w:rFonts w:ascii="Arial" w:hAnsi="Arial" w:cs="Arial"/>
        </w:rPr>
        <w:t>a</w:t>
      </w:r>
      <w:r w:rsidR="00EE7368" w:rsidRPr="005079C3">
        <w:rPr>
          <w:rFonts w:ascii="Arial" w:hAnsi="Arial" w:cs="Arial"/>
        </w:rPr>
        <w:t>, o FT turi pateikti patvirtinimą, kad tinkamumo reikalavimų duomenys ir informacija nuo pr</w:t>
      </w:r>
      <w:r w:rsidR="00676ED6" w:rsidRPr="005079C3">
        <w:rPr>
          <w:rFonts w:ascii="Arial" w:hAnsi="Arial" w:cs="Arial"/>
        </w:rPr>
        <w:t>a</w:t>
      </w:r>
      <w:r w:rsidR="00EE7368" w:rsidRPr="005079C3">
        <w:rPr>
          <w:rFonts w:ascii="Arial" w:hAnsi="Arial" w:cs="Arial"/>
        </w:rPr>
        <w:t>ėjusio FT vertinimo nepasikeitė</w:t>
      </w:r>
      <w:r w:rsidR="00E61442" w:rsidRPr="005079C3">
        <w:rPr>
          <w:rFonts w:ascii="Arial" w:hAnsi="Arial" w:cs="Arial"/>
        </w:rPr>
        <w:t>.</w:t>
      </w:r>
      <w:r w:rsidR="00FA7E20" w:rsidRPr="005079C3">
        <w:rPr>
          <w:rFonts w:ascii="Arial" w:hAnsi="Arial" w:cs="Arial"/>
        </w:rPr>
        <w:t xml:space="preserve"> </w:t>
      </w:r>
      <w:r w:rsidR="002E5B78" w:rsidRPr="005079C3">
        <w:rPr>
          <w:rFonts w:ascii="Arial" w:hAnsi="Arial" w:cs="Arial"/>
        </w:rPr>
        <w:t>Tačiau</w:t>
      </w:r>
      <w:r w:rsidR="00EE7368" w:rsidRPr="005079C3">
        <w:rPr>
          <w:rFonts w:ascii="Arial" w:hAnsi="Arial" w:cs="Arial"/>
        </w:rPr>
        <w:t xml:space="preserve"> bet kokiu atveju</w:t>
      </w:r>
      <w:r w:rsidR="002E5B78" w:rsidRPr="005079C3">
        <w:rPr>
          <w:rFonts w:ascii="Arial" w:hAnsi="Arial" w:cs="Arial"/>
        </w:rPr>
        <w:t xml:space="preserve"> „</w:t>
      </w:r>
      <w:r w:rsidR="00FA7E20" w:rsidRPr="005079C3">
        <w:rPr>
          <w:rFonts w:ascii="Arial" w:hAnsi="Arial" w:cs="Arial"/>
        </w:rPr>
        <w:t>Inveg</w:t>
      </w:r>
      <w:r w:rsidR="00EE7368" w:rsidRPr="005079C3">
        <w:rPr>
          <w:rFonts w:ascii="Arial" w:hAnsi="Arial" w:cs="Arial"/>
        </w:rPr>
        <w:t>a</w:t>
      </w:r>
      <w:r w:rsidR="002E5B78" w:rsidRPr="005079C3">
        <w:rPr>
          <w:rFonts w:ascii="Arial" w:hAnsi="Arial" w:cs="Arial"/>
        </w:rPr>
        <w:t>“</w:t>
      </w:r>
      <w:r w:rsidR="00FA7E20" w:rsidRPr="005079C3">
        <w:rPr>
          <w:rFonts w:ascii="Arial" w:hAnsi="Arial" w:cs="Arial"/>
        </w:rPr>
        <w:t xml:space="preserve"> </w:t>
      </w:r>
      <w:r w:rsidR="00EE7368" w:rsidRPr="005079C3">
        <w:rPr>
          <w:rFonts w:ascii="Arial" w:hAnsi="Arial" w:cs="Arial"/>
        </w:rPr>
        <w:t>turi teisę prašyti</w:t>
      </w:r>
      <w:r w:rsidR="002A3F4F" w:rsidRPr="005079C3">
        <w:rPr>
          <w:rFonts w:ascii="Arial" w:hAnsi="Arial" w:cs="Arial"/>
        </w:rPr>
        <w:t xml:space="preserve"> FT</w:t>
      </w:r>
      <w:r w:rsidR="00EE7368" w:rsidRPr="005079C3">
        <w:rPr>
          <w:rFonts w:ascii="Arial" w:hAnsi="Arial" w:cs="Arial"/>
        </w:rPr>
        <w:t xml:space="preserve"> pate</w:t>
      </w:r>
      <w:r w:rsidR="00016EC2" w:rsidRPr="005079C3">
        <w:rPr>
          <w:rFonts w:ascii="Arial" w:hAnsi="Arial" w:cs="Arial"/>
        </w:rPr>
        <w:t>i</w:t>
      </w:r>
      <w:r w:rsidR="00EE7368" w:rsidRPr="005079C3">
        <w:rPr>
          <w:rFonts w:ascii="Arial" w:hAnsi="Arial" w:cs="Arial"/>
        </w:rPr>
        <w:t>kti visus tinkamumo reikalavimams</w:t>
      </w:r>
      <w:r w:rsidR="00676ED6" w:rsidRPr="005079C3">
        <w:rPr>
          <w:rFonts w:ascii="Arial" w:hAnsi="Arial" w:cs="Arial"/>
        </w:rPr>
        <w:t xml:space="preserve"> įvertinti reikalingus dokumentus</w:t>
      </w:r>
      <w:r w:rsidR="00113AAD" w:rsidRPr="005079C3">
        <w:rPr>
          <w:rFonts w:ascii="Arial" w:hAnsi="Arial" w:cs="Arial"/>
        </w:rPr>
        <w:t xml:space="preserve">. </w:t>
      </w:r>
    </w:p>
    <w:p w14:paraId="6AEAB305" w14:textId="7BB78218" w:rsidR="00AC6F87" w:rsidRPr="005079C3" w:rsidRDefault="0028698B" w:rsidP="00D147AF">
      <w:pPr>
        <w:tabs>
          <w:tab w:val="left" w:pos="993"/>
        </w:tabs>
        <w:autoSpaceDE w:val="0"/>
        <w:autoSpaceDN w:val="0"/>
        <w:adjustRightInd w:val="0"/>
        <w:spacing w:after="0" w:line="240" w:lineRule="auto"/>
        <w:ind w:firstLine="567"/>
        <w:jc w:val="both"/>
        <w:rPr>
          <w:rFonts w:ascii="Arial" w:hAnsi="Arial" w:cs="Arial"/>
        </w:rPr>
      </w:pPr>
      <w:r w:rsidRPr="005079C3">
        <w:rPr>
          <w:rFonts w:ascii="Arial" w:hAnsi="Arial" w:cs="Arial"/>
        </w:rPr>
        <w:t>6</w:t>
      </w:r>
      <w:r w:rsidR="00F7218D" w:rsidRPr="005079C3">
        <w:rPr>
          <w:rFonts w:ascii="Arial" w:hAnsi="Arial" w:cs="Arial"/>
        </w:rPr>
        <w:t xml:space="preserve">.5. </w:t>
      </w:r>
      <w:r w:rsidR="00937BAD" w:rsidRPr="005079C3">
        <w:rPr>
          <w:rFonts w:ascii="Arial" w:hAnsi="Arial" w:cs="Arial"/>
        </w:rPr>
        <w:t xml:space="preserve">Tinkamumo </w:t>
      </w:r>
      <w:r w:rsidR="007A0E2B" w:rsidRPr="005079C3">
        <w:rPr>
          <w:rFonts w:ascii="Arial" w:hAnsi="Arial" w:cs="Arial"/>
        </w:rPr>
        <w:t xml:space="preserve">reikalavimus </w:t>
      </w:r>
      <w:r w:rsidR="00937BAD" w:rsidRPr="005079C3">
        <w:rPr>
          <w:rFonts w:ascii="Arial" w:hAnsi="Arial" w:cs="Arial"/>
        </w:rPr>
        <w:t xml:space="preserve">atitinkantis FT raštu </w:t>
      </w:r>
      <w:bookmarkStart w:id="6" w:name="_Hlk36718661"/>
      <w:r w:rsidR="003E449B" w:rsidRPr="005079C3">
        <w:rPr>
          <w:rFonts w:ascii="Arial" w:hAnsi="Arial" w:cs="Arial"/>
        </w:rPr>
        <w:t xml:space="preserve">Prašyme </w:t>
      </w:r>
      <w:r w:rsidR="00DB0115" w:rsidRPr="005079C3">
        <w:rPr>
          <w:rFonts w:ascii="Arial" w:hAnsi="Arial" w:cs="Arial"/>
        </w:rPr>
        <w:t>nurodytu elektroninio pašto adresu</w:t>
      </w:r>
      <w:bookmarkEnd w:id="6"/>
      <w:r w:rsidR="00DB0115" w:rsidRPr="005079C3">
        <w:rPr>
          <w:rFonts w:ascii="Arial" w:hAnsi="Arial" w:cs="Arial"/>
        </w:rPr>
        <w:t xml:space="preserve"> </w:t>
      </w:r>
      <w:r w:rsidR="00937BAD" w:rsidRPr="005079C3">
        <w:rPr>
          <w:rFonts w:ascii="Arial" w:hAnsi="Arial" w:cs="Arial"/>
        </w:rPr>
        <w:t xml:space="preserve">informuojamas apie </w:t>
      </w:r>
      <w:r w:rsidR="001276AF" w:rsidRPr="005079C3">
        <w:rPr>
          <w:rFonts w:ascii="Arial" w:hAnsi="Arial" w:cs="Arial"/>
        </w:rPr>
        <w:t>sprendimą</w:t>
      </w:r>
      <w:r w:rsidR="00973E97" w:rsidRPr="005079C3">
        <w:rPr>
          <w:rFonts w:ascii="Arial" w:hAnsi="Arial" w:cs="Arial"/>
        </w:rPr>
        <w:t xml:space="preserve"> sudaryti </w:t>
      </w:r>
      <w:r w:rsidR="001B7D40" w:rsidRPr="005079C3">
        <w:rPr>
          <w:rFonts w:ascii="Arial" w:hAnsi="Arial" w:cs="Arial"/>
        </w:rPr>
        <w:t>Sutartį</w:t>
      </w:r>
      <w:r w:rsidR="008C3C5E" w:rsidRPr="005079C3">
        <w:rPr>
          <w:rFonts w:ascii="Arial" w:hAnsi="Arial" w:cs="Arial"/>
        </w:rPr>
        <w:t>. K</w:t>
      </w:r>
      <w:r w:rsidR="0098342A" w:rsidRPr="005079C3">
        <w:rPr>
          <w:rFonts w:ascii="Arial" w:hAnsi="Arial" w:cs="Arial"/>
        </w:rPr>
        <w:t>artu pateikiama</w:t>
      </w:r>
      <w:r w:rsidR="00F85AD0" w:rsidRPr="005079C3">
        <w:rPr>
          <w:rFonts w:ascii="Arial" w:hAnsi="Arial" w:cs="Arial"/>
        </w:rPr>
        <w:t>s</w:t>
      </w:r>
      <w:r w:rsidR="0098342A" w:rsidRPr="005079C3">
        <w:rPr>
          <w:rFonts w:ascii="Arial" w:hAnsi="Arial" w:cs="Arial"/>
        </w:rPr>
        <w:t xml:space="preserve"> </w:t>
      </w:r>
      <w:r w:rsidR="001B7D40" w:rsidRPr="005079C3">
        <w:rPr>
          <w:rFonts w:ascii="Arial" w:hAnsi="Arial" w:cs="Arial"/>
        </w:rPr>
        <w:t>S</w:t>
      </w:r>
      <w:r w:rsidR="0098342A" w:rsidRPr="005079C3">
        <w:rPr>
          <w:rFonts w:ascii="Arial" w:hAnsi="Arial" w:cs="Arial"/>
        </w:rPr>
        <w:t>utarties projektas.</w:t>
      </w:r>
      <w:r w:rsidR="00527E22" w:rsidRPr="005079C3">
        <w:rPr>
          <w:rFonts w:ascii="Arial" w:hAnsi="Arial" w:cs="Arial"/>
        </w:rPr>
        <w:t xml:space="preserve"> </w:t>
      </w:r>
    </w:p>
    <w:p w14:paraId="721CC91A" w14:textId="04C4E33E" w:rsidR="00E35944" w:rsidRPr="005079C3" w:rsidRDefault="0028698B" w:rsidP="00D147AF">
      <w:pPr>
        <w:tabs>
          <w:tab w:val="left" w:pos="993"/>
        </w:tabs>
        <w:autoSpaceDE w:val="0"/>
        <w:autoSpaceDN w:val="0"/>
        <w:adjustRightInd w:val="0"/>
        <w:spacing w:after="0" w:line="240" w:lineRule="auto"/>
        <w:ind w:firstLine="567"/>
        <w:jc w:val="both"/>
        <w:rPr>
          <w:rFonts w:ascii="Arial" w:hAnsi="Arial" w:cs="Arial"/>
        </w:rPr>
      </w:pPr>
      <w:r w:rsidRPr="005079C3">
        <w:rPr>
          <w:rFonts w:ascii="Arial" w:hAnsi="Arial" w:cs="Arial"/>
        </w:rPr>
        <w:t>6</w:t>
      </w:r>
      <w:r w:rsidR="00F7218D" w:rsidRPr="005079C3">
        <w:rPr>
          <w:rFonts w:ascii="Arial" w:hAnsi="Arial" w:cs="Arial"/>
        </w:rPr>
        <w:t xml:space="preserve">.6. </w:t>
      </w:r>
      <w:r w:rsidR="00527E22" w:rsidRPr="005079C3">
        <w:rPr>
          <w:rFonts w:ascii="Arial" w:hAnsi="Arial" w:cs="Arial"/>
        </w:rPr>
        <w:t xml:space="preserve">FT </w:t>
      </w:r>
      <w:r w:rsidR="00F83AED" w:rsidRPr="005079C3">
        <w:rPr>
          <w:rFonts w:ascii="Arial" w:hAnsi="Arial" w:cs="Arial"/>
        </w:rPr>
        <w:t xml:space="preserve">turi pasirašyti </w:t>
      </w:r>
      <w:r w:rsidR="00B0383E" w:rsidRPr="005079C3">
        <w:rPr>
          <w:rFonts w:ascii="Arial" w:hAnsi="Arial" w:cs="Arial"/>
        </w:rPr>
        <w:t>S</w:t>
      </w:r>
      <w:r w:rsidR="00F83AED" w:rsidRPr="005079C3">
        <w:rPr>
          <w:rFonts w:ascii="Arial" w:hAnsi="Arial" w:cs="Arial"/>
        </w:rPr>
        <w:t>utartį ne vėli</w:t>
      </w:r>
      <w:r w:rsidR="00EC0EDC" w:rsidRPr="005079C3">
        <w:rPr>
          <w:rFonts w:ascii="Arial" w:hAnsi="Arial" w:cs="Arial"/>
        </w:rPr>
        <w:t>a</w:t>
      </w:r>
      <w:r w:rsidR="00F83AED" w:rsidRPr="005079C3">
        <w:rPr>
          <w:rFonts w:ascii="Arial" w:hAnsi="Arial" w:cs="Arial"/>
        </w:rPr>
        <w:t xml:space="preserve">u kaip per </w:t>
      </w:r>
      <w:r w:rsidR="00A25D35" w:rsidRPr="005079C3">
        <w:rPr>
          <w:rFonts w:ascii="Arial" w:hAnsi="Arial" w:cs="Arial"/>
        </w:rPr>
        <w:t xml:space="preserve">10 </w:t>
      </w:r>
      <w:r w:rsidR="00F83AED" w:rsidRPr="005079C3">
        <w:rPr>
          <w:rFonts w:ascii="Arial" w:hAnsi="Arial" w:cs="Arial"/>
        </w:rPr>
        <w:t>darbo dien</w:t>
      </w:r>
      <w:r w:rsidR="00A25D35" w:rsidRPr="005079C3">
        <w:rPr>
          <w:rFonts w:ascii="Arial" w:hAnsi="Arial" w:cs="Arial"/>
        </w:rPr>
        <w:t>ų</w:t>
      </w:r>
      <w:r w:rsidR="00F83AED" w:rsidRPr="005079C3">
        <w:rPr>
          <w:rFonts w:ascii="Arial" w:hAnsi="Arial" w:cs="Arial"/>
        </w:rPr>
        <w:t xml:space="preserve"> nuo kvietimo pasirašyti </w:t>
      </w:r>
      <w:r w:rsidR="002957EB" w:rsidRPr="005079C3">
        <w:rPr>
          <w:rFonts w:ascii="Arial" w:hAnsi="Arial" w:cs="Arial"/>
        </w:rPr>
        <w:t>S</w:t>
      </w:r>
      <w:r w:rsidR="00F83AED" w:rsidRPr="005079C3">
        <w:rPr>
          <w:rFonts w:ascii="Arial" w:hAnsi="Arial" w:cs="Arial"/>
        </w:rPr>
        <w:t xml:space="preserve">utartį pateikimo </w:t>
      </w:r>
      <w:r w:rsidR="0032048B" w:rsidRPr="005079C3">
        <w:rPr>
          <w:rFonts w:ascii="Arial" w:hAnsi="Arial" w:cs="Arial"/>
        </w:rPr>
        <w:t xml:space="preserve">dienos. </w:t>
      </w:r>
      <w:r w:rsidR="00F83AED" w:rsidRPr="005079C3">
        <w:rPr>
          <w:rFonts w:ascii="Arial" w:hAnsi="Arial" w:cs="Arial"/>
        </w:rPr>
        <w:t xml:space="preserve">Nepasirašius </w:t>
      </w:r>
      <w:r w:rsidR="00B0383E" w:rsidRPr="005079C3">
        <w:rPr>
          <w:rFonts w:ascii="Arial" w:hAnsi="Arial" w:cs="Arial"/>
        </w:rPr>
        <w:t>S</w:t>
      </w:r>
      <w:r w:rsidR="00F83AED" w:rsidRPr="005079C3">
        <w:rPr>
          <w:rFonts w:ascii="Arial" w:hAnsi="Arial" w:cs="Arial"/>
        </w:rPr>
        <w:t xml:space="preserve">utarties per nurodytą terminą, laikoma, kad FT </w:t>
      </w:r>
      <w:r w:rsidR="00527E22" w:rsidRPr="005079C3">
        <w:rPr>
          <w:rFonts w:ascii="Arial" w:hAnsi="Arial" w:cs="Arial"/>
        </w:rPr>
        <w:t xml:space="preserve">atsisako įgyvendinti </w:t>
      </w:r>
      <w:r w:rsidR="00F83AED" w:rsidRPr="005079C3">
        <w:rPr>
          <w:rFonts w:ascii="Arial" w:hAnsi="Arial" w:cs="Arial"/>
        </w:rPr>
        <w:t>P</w:t>
      </w:r>
      <w:r w:rsidR="00527E22" w:rsidRPr="005079C3">
        <w:rPr>
          <w:rFonts w:ascii="Arial" w:hAnsi="Arial" w:cs="Arial"/>
        </w:rPr>
        <w:t xml:space="preserve">riemonę </w:t>
      </w:r>
      <w:r w:rsidR="00024FD5" w:rsidRPr="005079C3">
        <w:rPr>
          <w:rFonts w:ascii="Arial" w:hAnsi="Arial" w:cs="Arial"/>
        </w:rPr>
        <w:t>AKF3.</w:t>
      </w:r>
      <w:r w:rsidR="00527E22" w:rsidRPr="005079C3">
        <w:rPr>
          <w:rFonts w:ascii="Arial" w:hAnsi="Arial" w:cs="Arial"/>
        </w:rPr>
        <w:t xml:space="preserve"> </w:t>
      </w:r>
    </w:p>
    <w:p w14:paraId="7C772AFF" w14:textId="2B2806FA" w:rsidR="00E35944" w:rsidRPr="005079C3" w:rsidRDefault="0028698B" w:rsidP="00D147AF">
      <w:pPr>
        <w:tabs>
          <w:tab w:val="left" w:pos="993"/>
        </w:tabs>
        <w:autoSpaceDE w:val="0"/>
        <w:autoSpaceDN w:val="0"/>
        <w:adjustRightInd w:val="0"/>
        <w:spacing w:after="0" w:line="240" w:lineRule="auto"/>
        <w:ind w:firstLine="567"/>
        <w:jc w:val="both"/>
        <w:rPr>
          <w:rFonts w:ascii="Arial" w:hAnsi="Arial" w:cs="Arial"/>
        </w:rPr>
      </w:pPr>
      <w:r w:rsidRPr="005079C3">
        <w:rPr>
          <w:rFonts w:ascii="Arial" w:hAnsi="Arial" w:cs="Arial"/>
        </w:rPr>
        <w:t>6</w:t>
      </w:r>
      <w:r w:rsidR="00F7218D" w:rsidRPr="005079C3">
        <w:rPr>
          <w:rFonts w:ascii="Arial" w:hAnsi="Arial" w:cs="Arial"/>
        </w:rPr>
        <w:t xml:space="preserve">.7. </w:t>
      </w:r>
      <w:r w:rsidR="008047D3" w:rsidRPr="005079C3">
        <w:rPr>
          <w:rFonts w:ascii="Arial" w:hAnsi="Arial" w:cs="Arial"/>
        </w:rPr>
        <w:t xml:space="preserve">Tinkamumo </w:t>
      </w:r>
      <w:r w:rsidR="007A0E2B" w:rsidRPr="005079C3">
        <w:rPr>
          <w:rFonts w:ascii="Arial" w:hAnsi="Arial" w:cs="Arial"/>
        </w:rPr>
        <w:t xml:space="preserve">reikalavimų </w:t>
      </w:r>
      <w:r w:rsidR="008047D3" w:rsidRPr="005079C3">
        <w:rPr>
          <w:rFonts w:ascii="Arial" w:hAnsi="Arial" w:cs="Arial"/>
        </w:rPr>
        <w:t xml:space="preserve">neatitinkantis FT </w:t>
      </w:r>
      <w:r w:rsidR="00B52574" w:rsidRPr="005079C3">
        <w:rPr>
          <w:rFonts w:ascii="Arial" w:hAnsi="Arial" w:cs="Arial"/>
        </w:rPr>
        <w:t xml:space="preserve">arba FT, per </w:t>
      </w:r>
      <w:r w:rsidR="001F272D" w:rsidRPr="005079C3">
        <w:rPr>
          <w:rFonts w:ascii="Arial" w:hAnsi="Arial" w:cs="Arial"/>
        </w:rPr>
        <w:t xml:space="preserve">10 </w:t>
      </w:r>
      <w:r w:rsidR="00B52574" w:rsidRPr="005079C3">
        <w:rPr>
          <w:rFonts w:ascii="Arial" w:hAnsi="Arial" w:cs="Arial"/>
        </w:rPr>
        <w:t xml:space="preserve">darbo dienų po „Invegos“ </w:t>
      </w:r>
      <w:r w:rsidR="003E449B" w:rsidRPr="005079C3">
        <w:rPr>
          <w:rFonts w:ascii="Arial" w:hAnsi="Arial" w:cs="Arial"/>
        </w:rPr>
        <w:t>P</w:t>
      </w:r>
      <w:r w:rsidR="00B52574" w:rsidRPr="005079C3">
        <w:rPr>
          <w:rFonts w:ascii="Arial" w:hAnsi="Arial" w:cs="Arial"/>
        </w:rPr>
        <w:t xml:space="preserve">rašymo pateikti papildomus dokumentus dėl atitikimo nustatytiems tinkamumo reikalavimams nepateikęs „Invegai“ prašomų papildomų dokumentų </w:t>
      </w:r>
      <w:r w:rsidR="00576E68" w:rsidRPr="005079C3">
        <w:rPr>
          <w:rFonts w:ascii="Arial" w:hAnsi="Arial" w:cs="Arial"/>
        </w:rPr>
        <w:t xml:space="preserve">atitikimą </w:t>
      </w:r>
      <w:r w:rsidR="00B52574" w:rsidRPr="005079C3">
        <w:rPr>
          <w:rFonts w:ascii="Arial" w:hAnsi="Arial" w:cs="Arial"/>
        </w:rPr>
        <w:t>tinkamumo reikalavimams pagrįsti</w:t>
      </w:r>
      <w:r w:rsidR="004153F5" w:rsidRPr="005079C3">
        <w:rPr>
          <w:rFonts w:ascii="Arial" w:hAnsi="Arial" w:cs="Arial"/>
        </w:rPr>
        <w:t>,</w:t>
      </w:r>
      <w:r w:rsidR="00B52574" w:rsidRPr="005079C3">
        <w:rPr>
          <w:rFonts w:ascii="Arial" w:hAnsi="Arial" w:cs="Arial"/>
        </w:rPr>
        <w:t xml:space="preserve"> </w:t>
      </w:r>
      <w:r w:rsidR="008047D3" w:rsidRPr="005079C3">
        <w:rPr>
          <w:rFonts w:ascii="Arial" w:hAnsi="Arial" w:cs="Arial"/>
        </w:rPr>
        <w:t xml:space="preserve">yra raštu </w:t>
      </w:r>
      <w:r w:rsidR="003E449B" w:rsidRPr="005079C3">
        <w:rPr>
          <w:rFonts w:ascii="Arial" w:hAnsi="Arial" w:cs="Arial"/>
        </w:rPr>
        <w:t xml:space="preserve">Prašyme </w:t>
      </w:r>
      <w:r w:rsidR="00DB0115" w:rsidRPr="005079C3">
        <w:rPr>
          <w:rFonts w:ascii="Arial" w:hAnsi="Arial" w:cs="Arial"/>
        </w:rPr>
        <w:t xml:space="preserve">nurodytu elektroninio pašto adresu </w:t>
      </w:r>
      <w:r w:rsidR="008047D3" w:rsidRPr="005079C3">
        <w:rPr>
          <w:rFonts w:ascii="Arial" w:hAnsi="Arial" w:cs="Arial"/>
        </w:rPr>
        <w:t xml:space="preserve">informuojamas apie atsisakymą sudaryti </w:t>
      </w:r>
      <w:r w:rsidR="001B7D40" w:rsidRPr="005079C3">
        <w:rPr>
          <w:rFonts w:ascii="Arial" w:hAnsi="Arial" w:cs="Arial"/>
        </w:rPr>
        <w:t>Sutartį</w:t>
      </w:r>
      <w:r w:rsidR="008047D3" w:rsidRPr="005079C3">
        <w:rPr>
          <w:rFonts w:ascii="Arial" w:hAnsi="Arial" w:cs="Arial"/>
        </w:rPr>
        <w:t>.</w:t>
      </w:r>
      <w:r w:rsidR="00EE7249" w:rsidRPr="005079C3">
        <w:rPr>
          <w:rFonts w:ascii="Arial" w:hAnsi="Arial" w:cs="Arial"/>
        </w:rPr>
        <w:t xml:space="preserve"> </w:t>
      </w:r>
    </w:p>
    <w:p w14:paraId="4C2C6482" w14:textId="5C5054C4" w:rsidR="00E35944" w:rsidRPr="005079C3" w:rsidRDefault="0028698B" w:rsidP="00D147AF">
      <w:pPr>
        <w:tabs>
          <w:tab w:val="left" w:pos="993"/>
        </w:tabs>
        <w:autoSpaceDE w:val="0"/>
        <w:autoSpaceDN w:val="0"/>
        <w:adjustRightInd w:val="0"/>
        <w:spacing w:after="0" w:line="240" w:lineRule="auto"/>
        <w:ind w:firstLine="567"/>
        <w:jc w:val="both"/>
        <w:rPr>
          <w:rFonts w:ascii="Arial" w:hAnsi="Arial" w:cs="Arial"/>
        </w:rPr>
      </w:pPr>
      <w:r w:rsidRPr="005079C3">
        <w:rPr>
          <w:rFonts w:ascii="Arial" w:hAnsi="Arial" w:cs="Arial"/>
        </w:rPr>
        <w:t>6</w:t>
      </w:r>
      <w:r w:rsidR="00F7218D" w:rsidRPr="005079C3">
        <w:rPr>
          <w:rFonts w:ascii="Arial" w:hAnsi="Arial" w:cs="Arial"/>
        </w:rPr>
        <w:t xml:space="preserve">.8. </w:t>
      </w:r>
      <w:r w:rsidR="00B52574" w:rsidRPr="005079C3">
        <w:rPr>
          <w:rFonts w:ascii="Arial" w:hAnsi="Arial" w:cs="Arial"/>
        </w:rPr>
        <w:t xml:space="preserve">Pateikus melagingą informaciją, kurią „Invega“ gali įrodyti bet kokiomis teisėtomis priemonėmis, FT </w:t>
      </w:r>
      <w:r w:rsidR="003E449B" w:rsidRPr="005079C3">
        <w:rPr>
          <w:rFonts w:ascii="Arial" w:hAnsi="Arial" w:cs="Arial"/>
        </w:rPr>
        <w:t xml:space="preserve">Prašymas </w:t>
      </w:r>
      <w:r w:rsidR="00B52574" w:rsidRPr="005079C3">
        <w:rPr>
          <w:rFonts w:ascii="Arial" w:hAnsi="Arial" w:cs="Arial"/>
        </w:rPr>
        <w:t>yra atmetamas, nurodant atmetimo priežastis.</w:t>
      </w:r>
    </w:p>
    <w:p w14:paraId="266AF48F" w14:textId="09C3DE17" w:rsidR="00E35944" w:rsidRPr="005079C3" w:rsidRDefault="0028698B" w:rsidP="00D147AF">
      <w:pPr>
        <w:tabs>
          <w:tab w:val="left" w:pos="993"/>
        </w:tabs>
        <w:autoSpaceDE w:val="0"/>
        <w:autoSpaceDN w:val="0"/>
        <w:adjustRightInd w:val="0"/>
        <w:spacing w:after="0" w:line="240" w:lineRule="auto"/>
        <w:ind w:firstLine="567"/>
        <w:jc w:val="both"/>
        <w:rPr>
          <w:rFonts w:ascii="Arial" w:hAnsi="Arial" w:cs="Arial"/>
        </w:rPr>
      </w:pPr>
      <w:r w:rsidRPr="005079C3">
        <w:rPr>
          <w:rFonts w:ascii="Arial" w:hAnsi="Arial" w:cs="Arial"/>
        </w:rPr>
        <w:t>6</w:t>
      </w:r>
      <w:r w:rsidR="00F7218D" w:rsidRPr="005079C3">
        <w:rPr>
          <w:rFonts w:ascii="Arial" w:hAnsi="Arial" w:cs="Arial"/>
        </w:rPr>
        <w:t xml:space="preserve">.9. </w:t>
      </w:r>
      <w:r w:rsidR="00EE1D62" w:rsidRPr="005079C3">
        <w:rPr>
          <w:rFonts w:ascii="Arial" w:hAnsi="Arial" w:cs="Arial"/>
        </w:rPr>
        <w:t xml:space="preserve">Naujų </w:t>
      </w:r>
      <w:r w:rsidR="003E449B" w:rsidRPr="005079C3">
        <w:rPr>
          <w:rFonts w:ascii="Arial" w:hAnsi="Arial" w:cs="Arial"/>
        </w:rPr>
        <w:t xml:space="preserve">Prašymų </w:t>
      </w:r>
      <w:r w:rsidR="00EE1D62" w:rsidRPr="005079C3">
        <w:rPr>
          <w:rFonts w:ascii="Arial" w:hAnsi="Arial" w:cs="Arial"/>
        </w:rPr>
        <w:t xml:space="preserve">priėmimas ir </w:t>
      </w:r>
      <w:r w:rsidR="003E449B" w:rsidRPr="005079C3">
        <w:rPr>
          <w:rFonts w:ascii="Arial" w:hAnsi="Arial" w:cs="Arial"/>
        </w:rPr>
        <w:t xml:space="preserve">Prašymų </w:t>
      </w:r>
      <w:r w:rsidR="00EE1D62" w:rsidRPr="005079C3">
        <w:rPr>
          <w:rFonts w:ascii="Arial" w:hAnsi="Arial" w:cs="Arial"/>
        </w:rPr>
        <w:t>vertinimas stabdomas</w:t>
      </w:r>
      <w:r w:rsidR="00FA3C3C" w:rsidRPr="005079C3">
        <w:rPr>
          <w:rFonts w:ascii="Arial" w:hAnsi="Arial" w:cs="Arial"/>
        </w:rPr>
        <w:t xml:space="preserve"> </w:t>
      </w:r>
      <w:r w:rsidR="000D7402" w:rsidRPr="005079C3">
        <w:rPr>
          <w:rFonts w:ascii="Arial" w:hAnsi="Arial" w:cs="Arial"/>
        </w:rPr>
        <w:t xml:space="preserve">2023 </w:t>
      </w:r>
      <w:r w:rsidR="00FA3C3C" w:rsidRPr="005079C3">
        <w:rPr>
          <w:rFonts w:ascii="Arial" w:hAnsi="Arial" w:cs="Arial"/>
        </w:rPr>
        <w:t>m. gruodžio 31</w:t>
      </w:r>
      <w:r w:rsidR="00BB3E61" w:rsidRPr="005079C3">
        <w:rPr>
          <w:rFonts w:ascii="Arial" w:hAnsi="Arial" w:cs="Arial"/>
        </w:rPr>
        <w:t xml:space="preserve"> </w:t>
      </w:r>
      <w:r w:rsidR="00FA3C3C" w:rsidRPr="005079C3">
        <w:rPr>
          <w:rFonts w:ascii="Arial" w:hAnsi="Arial" w:cs="Arial"/>
        </w:rPr>
        <w:t>d.</w:t>
      </w:r>
      <w:r w:rsidR="00EE1D62" w:rsidRPr="005079C3">
        <w:rPr>
          <w:rFonts w:ascii="Arial" w:hAnsi="Arial" w:cs="Arial"/>
        </w:rPr>
        <w:t>,</w:t>
      </w:r>
      <w:r w:rsidR="00FA3C3C" w:rsidRPr="005079C3">
        <w:rPr>
          <w:rFonts w:ascii="Arial" w:hAnsi="Arial" w:cs="Arial"/>
        </w:rPr>
        <w:t xml:space="preserve"> arba</w:t>
      </w:r>
      <w:r w:rsidR="00EE1D62" w:rsidRPr="005079C3">
        <w:rPr>
          <w:rFonts w:ascii="Arial" w:hAnsi="Arial" w:cs="Arial"/>
        </w:rPr>
        <w:t xml:space="preserve"> kai reikalavimus atitikusiems FT paskolin</w:t>
      </w:r>
      <w:r w:rsidR="00BB3E61" w:rsidRPr="005079C3">
        <w:rPr>
          <w:rFonts w:ascii="Arial" w:hAnsi="Arial" w:cs="Arial"/>
        </w:rPr>
        <w:t>t</w:t>
      </w:r>
      <w:r w:rsidR="00EE1D62" w:rsidRPr="005079C3">
        <w:rPr>
          <w:rFonts w:ascii="Arial" w:hAnsi="Arial" w:cs="Arial"/>
        </w:rPr>
        <w:t>os (</w:t>
      </w:r>
      <w:r w:rsidR="001F083E" w:rsidRPr="005079C3">
        <w:rPr>
          <w:rFonts w:ascii="Arial" w:hAnsi="Arial" w:cs="Arial"/>
        </w:rPr>
        <w:t>t. y. FT pateiktų mokėjimo prašymų išmokėti lėšas suma bus lygi Priemonei AKF3 skirtai lėšų sumai</w:t>
      </w:r>
      <w:r w:rsidR="00EE1D62" w:rsidRPr="005079C3">
        <w:rPr>
          <w:rFonts w:ascii="Arial" w:hAnsi="Arial" w:cs="Arial"/>
        </w:rPr>
        <w:t xml:space="preserve">) visos Priemonės </w:t>
      </w:r>
      <w:r w:rsidR="00A84EBA" w:rsidRPr="005079C3">
        <w:rPr>
          <w:rFonts w:ascii="Arial" w:hAnsi="Arial" w:cs="Arial"/>
        </w:rPr>
        <w:t>AKF3</w:t>
      </w:r>
      <w:r w:rsidR="00EE1D62" w:rsidRPr="005079C3">
        <w:rPr>
          <w:rFonts w:ascii="Arial" w:hAnsi="Arial" w:cs="Arial"/>
        </w:rPr>
        <w:t xml:space="preserve"> lėšos.</w:t>
      </w:r>
    </w:p>
    <w:p w14:paraId="58C77B30" w14:textId="10B29BFF" w:rsidR="00786928" w:rsidRPr="005079C3" w:rsidRDefault="4A1B7DED" w:rsidP="00D147AF">
      <w:pPr>
        <w:tabs>
          <w:tab w:val="left" w:pos="993"/>
        </w:tabs>
        <w:autoSpaceDE w:val="0"/>
        <w:autoSpaceDN w:val="0"/>
        <w:adjustRightInd w:val="0"/>
        <w:spacing w:after="0" w:line="240" w:lineRule="auto"/>
        <w:ind w:firstLine="567"/>
        <w:jc w:val="both"/>
        <w:rPr>
          <w:rFonts w:ascii="Arial" w:hAnsi="Arial" w:cs="Arial"/>
        </w:rPr>
      </w:pPr>
      <w:r w:rsidRPr="005079C3">
        <w:rPr>
          <w:rFonts w:ascii="Arial" w:hAnsi="Arial" w:cs="Arial"/>
        </w:rPr>
        <w:t xml:space="preserve">6.10. Pretenzijos dėl priimtų sprendimų teikiamos „Invegai“, kuri pretenziją išnagrinėja ne vėliau kaip per 20 darbo dienų nuo pretenzijos pateikimo dienos. „Invegos“ veiksmai ar sprendimai gali būti skundžiami Lietuvos Respublikos  </w:t>
      </w:r>
      <w:r w:rsidR="00F75C46" w:rsidRPr="005079C3">
        <w:rPr>
          <w:rFonts w:ascii="Arial" w:hAnsi="Arial" w:cs="Arial"/>
        </w:rPr>
        <w:t xml:space="preserve">teisės aktų </w:t>
      </w:r>
      <w:r w:rsidRPr="005079C3">
        <w:rPr>
          <w:rFonts w:ascii="Arial" w:hAnsi="Arial" w:cs="Arial"/>
        </w:rPr>
        <w:t>nustatyta tvarka.</w:t>
      </w:r>
    </w:p>
    <w:p w14:paraId="77CDC1D7" w14:textId="77777777" w:rsidR="00D82B01" w:rsidRPr="005079C3" w:rsidRDefault="00D82B01" w:rsidP="00D147AF">
      <w:pPr>
        <w:autoSpaceDE w:val="0"/>
        <w:autoSpaceDN w:val="0"/>
        <w:adjustRightInd w:val="0"/>
        <w:spacing w:after="0" w:line="240" w:lineRule="auto"/>
        <w:ind w:firstLine="567"/>
        <w:jc w:val="both"/>
        <w:rPr>
          <w:rFonts w:ascii="Arial" w:hAnsi="Arial" w:cs="Arial"/>
        </w:rPr>
      </w:pPr>
    </w:p>
    <w:p w14:paraId="2B925A68" w14:textId="76D4CE4F" w:rsidR="003A479B" w:rsidRPr="005079C3" w:rsidRDefault="00726BF2" w:rsidP="00D147AF">
      <w:pPr>
        <w:tabs>
          <w:tab w:val="left" w:pos="284"/>
        </w:tabs>
        <w:autoSpaceDE w:val="0"/>
        <w:autoSpaceDN w:val="0"/>
        <w:adjustRightInd w:val="0"/>
        <w:spacing w:after="0" w:line="240" w:lineRule="auto"/>
        <w:ind w:firstLine="567"/>
        <w:jc w:val="center"/>
        <w:rPr>
          <w:rFonts w:ascii="Arial" w:hAnsi="Arial" w:cs="Arial"/>
          <w:b/>
          <w:bCs/>
        </w:rPr>
      </w:pPr>
      <w:r w:rsidRPr="005079C3">
        <w:rPr>
          <w:rFonts w:ascii="Arial" w:hAnsi="Arial" w:cs="Arial"/>
          <w:b/>
          <w:bCs/>
        </w:rPr>
        <w:t xml:space="preserve">7. </w:t>
      </w:r>
      <w:r w:rsidR="007A0E2B" w:rsidRPr="005079C3">
        <w:rPr>
          <w:rFonts w:ascii="Arial" w:hAnsi="Arial" w:cs="Arial"/>
          <w:b/>
          <w:bCs/>
        </w:rPr>
        <w:t xml:space="preserve">TINKAMUMO </w:t>
      </w:r>
      <w:r w:rsidR="00266D32" w:rsidRPr="005079C3">
        <w:rPr>
          <w:rFonts w:ascii="Arial" w:hAnsi="Arial" w:cs="Arial"/>
          <w:b/>
          <w:bCs/>
        </w:rPr>
        <w:t xml:space="preserve">REIKALAVIMAI </w:t>
      </w:r>
    </w:p>
    <w:p w14:paraId="28A300A7" w14:textId="77777777" w:rsidR="001E73A9" w:rsidRPr="005079C3" w:rsidRDefault="001E73A9" w:rsidP="00D147AF">
      <w:pPr>
        <w:pStyle w:val="ListParagraph"/>
        <w:autoSpaceDE w:val="0"/>
        <w:autoSpaceDN w:val="0"/>
        <w:adjustRightInd w:val="0"/>
        <w:spacing w:after="0" w:line="240" w:lineRule="auto"/>
        <w:ind w:left="0" w:firstLine="567"/>
        <w:rPr>
          <w:rFonts w:ascii="Arial" w:hAnsi="Arial" w:cs="Arial"/>
          <w:b/>
          <w:bCs/>
        </w:rPr>
      </w:pPr>
    </w:p>
    <w:p w14:paraId="105CDB57" w14:textId="0A15EA6F" w:rsidR="00FF7511" w:rsidRPr="005079C3" w:rsidRDefault="0028698B" w:rsidP="00D147AF">
      <w:pPr>
        <w:tabs>
          <w:tab w:val="left" w:pos="709"/>
        </w:tabs>
        <w:autoSpaceDE w:val="0"/>
        <w:autoSpaceDN w:val="0"/>
        <w:adjustRightInd w:val="0"/>
        <w:spacing w:after="0" w:line="240" w:lineRule="auto"/>
        <w:ind w:firstLine="567"/>
        <w:jc w:val="both"/>
        <w:rPr>
          <w:rFonts w:ascii="Arial" w:hAnsi="Arial" w:cs="Arial"/>
          <w:bCs/>
        </w:rPr>
        <w:sectPr w:rsidR="00FF7511" w:rsidRPr="005079C3" w:rsidSect="006968FD">
          <w:headerReference w:type="default" r:id="rId15"/>
          <w:footerReference w:type="default" r:id="rId16"/>
          <w:pgSz w:w="11906" w:h="16838"/>
          <w:pgMar w:top="993" w:right="709" w:bottom="851" w:left="1701" w:header="454" w:footer="567" w:gutter="0"/>
          <w:cols w:space="1296"/>
          <w:titlePg/>
          <w:docGrid w:linePitch="360"/>
        </w:sectPr>
      </w:pPr>
      <w:r w:rsidRPr="005079C3">
        <w:rPr>
          <w:rFonts w:ascii="Arial" w:hAnsi="Arial" w:cs="Arial"/>
          <w:bCs/>
        </w:rPr>
        <w:lastRenderedPageBreak/>
        <w:t>7</w:t>
      </w:r>
      <w:r w:rsidR="00F7218D" w:rsidRPr="005079C3">
        <w:rPr>
          <w:rFonts w:ascii="Arial" w:hAnsi="Arial" w:cs="Arial"/>
          <w:bCs/>
        </w:rPr>
        <w:t xml:space="preserve">.1. </w:t>
      </w:r>
      <w:r w:rsidR="00EB7004" w:rsidRPr="005079C3">
        <w:rPr>
          <w:rFonts w:ascii="Arial" w:hAnsi="Arial" w:cs="Arial"/>
          <w:bCs/>
        </w:rPr>
        <w:t xml:space="preserve"> </w:t>
      </w:r>
      <w:r w:rsidR="0085016C" w:rsidRPr="005079C3">
        <w:rPr>
          <w:rFonts w:ascii="Arial" w:hAnsi="Arial" w:cs="Arial"/>
          <w:bCs/>
        </w:rPr>
        <w:t>P</w:t>
      </w:r>
      <w:r w:rsidR="0025588C" w:rsidRPr="005079C3">
        <w:rPr>
          <w:rFonts w:ascii="Arial" w:hAnsi="Arial" w:cs="Arial"/>
          <w:bCs/>
        </w:rPr>
        <w:t>rašymus</w:t>
      </w:r>
      <w:r w:rsidR="0085016C" w:rsidRPr="005079C3">
        <w:rPr>
          <w:rFonts w:ascii="Arial" w:hAnsi="Arial" w:cs="Arial"/>
          <w:bCs/>
        </w:rPr>
        <w:t xml:space="preserve"> </w:t>
      </w:r>
      <w:r w:rsidR="00E87AAE" w:rsidRPr="005079C3">
        <w:rPr>
          <w:rFonts w:ascii="Arial" w:hAnsi="Arial" w:cs="Arial"/>
          <w:bCs/>
        </w:rPr>
        <w:t xml:space="preserve">dėl </w:t>
      </w:r>
      <w:r w:rsidR="005C71E8" w:rsidRPr="005079C3">
        <w:rPr>
          <w:rFonts w:ascii="Arial" w:hAnsi="Arial" w:cs="Arial"/>
          <w:bCs/>
        </w:rPr>
        <w:t>S</w:t>
      </w:r>
      <w:r w:rsidR="0025588C" w:rsidRPr="005079C3">
        <w:rPr>
          <w:rFonts w:ascii="Arial" w:hAnsi="Arial" w:cs="Arial"/>
          <w:bCs/>
        </w:rPr>
        <w:t xml:space="preserve">utarties sudarymo </w:t>
      </w:r>
      <w:r w:rsidR="0085016C" w:rsidRPr="005079C3">
        <w:rPr>
          <w:rFonts w:ascii="Arial" w:hAnsi="Arial" w:cs="Arial"/>
          <w:bCs/>
        </w:rPr>
        <w:t>teik</w:t>
      </w:r>
      <w:r w:rsidR="003A479B" w:rsidRPr="005079C3">
        <w:rPr>
          <w:rFonts w:ascii="Arial" w:hAnsi="Arial" w:cs="Arial"/>
          <w:bCs/>
        </w:rPr>
        <w:t xml:space="preserve">iantys </w:t>
      </w:r>
      <w:r w:rsidR="00266D32" w:rsidRPr="005079C3">
        <w:rPr>
          <w:rFonts w:ascii="Arial" w:hAnsi="Arial" w:cs="Arial"/>
          <w:bCs/>
        </w:rPr>
        <w:t>FT</w:t>
      </w:r>
      <w:r w:rsidR="003A479B" w:rsidRPr="005079C3">
        <w:rPr>
          <w:rFonts w:ascii="Arial" w:hAnsi="Arial" w:cs="Arial"/>
          <w:bCs/>
        </w:rPr>
        <w:t xml:space="preserve"> turi atitikti </w:t>
      </w:r>
      <w:r w:rsidR="002E5B78" w:rsidRPr="005079C3">
        <w:rPr>
          <w:rFonts w:ascii="Arial" w:hAnsi="Arial" w:cs="Arial"/>
          <w:bCs/>
        </w:rPr>
        <w:t xml:space="preserve">tinkamumo </w:t>
      </w:r>
      <w:r w:rsidR="00266D32" w:rsidRPr="005079C3">
        <w:rPr>
          <w:rFonts w:ascii="Arial" w:hAnsi="Arial" w:cs="Arial"/>
          <w:bCs/>
        </w:rPr>
        <w:t>reikalavimus</w:t>
      </w:r>
      <w:r w:rsidR="002E5B78" w:rsidRPr="005079C3">
        <w:rPr>
          <w:rFonts w:ascii="Arial" w:hAnsi="Arial" w:cs="Arial"/>
          <w:bCs/>
        </w:rPr>
        <w:t>, nurodytus</w:t>
      </w:r>
      <w:r w:rsidR="009763AC" w:rsidRPr="005079C3">
        <w:rPr>
          <w:rFonts w:ascii="Arial" w:hAnsi="Arial" w:cs="Arial"/>
          <w:bCs/>
        </w:rPr>
        <w:t xml:space="preserve"> </w:t>
      </w:r>
      <w:r w:rsidR="00A3031C" w:rsidRPr="005079C3">
        <w:rPr>
          <w:rFonts w:ascii="Arial" w:hAnsi="Arial" w:cs="Arial"/>
          <w:bCs/>
        </w:rPr>
        <w:t>1 lentelė</w:t>
      </w:r>
      <w:r w:rsidR="009345E4" w:rsidRPr="005079C3">
        <w:rPr>
          <w:rFonts w:ascii="Arial" w:hAnsi="Arial" w:cs="Arial"/>
          <w:bCs/>
        </w:rPr>
        <w:t>je</w:t>
      </w:r>
      <w:r w:rsidR="00A71989" w:rsidRPr="005079C3">
        <w:rPr>
          <w:rFonts w:ascii="Arial" w:hAnsi="Arial" w:cs="Arial"/>
          <w:bCs/>
        </w:rPr>
        <w:t>.</w:t>
      </w:r>
    </w:p>
    <w:p w14:paraId="555755D2" w14:textId="77777777" w:rsidR="00FD05FB" w:rsidRPr="005079C3" w:rsidRDefault="00A3031C" w:rsidP="00A3031C">
      <w:pPr>
        <w:tabs>
          <w:tab w:val="left" w:pos="709"/>
        </w:tabs>
        <w:autoSpaceDE w:val="0"/>
        <w:autoSpaceDN w:val="0"/>
        <w:adjustRightInd w:val="0"/>
        <w:spacing w:after="0" w:line="240" w:lineRule="auto"/>
        <w:ind w:left="-142" w:firstLine="568"/>
        <w:jc w:val="right"/>
        <w:rPr>
          <w:rFonts w:ascii="Arial" w:hAnsi="Arial" w:cs="Arial"/>
          <w:bCs/>
        </w:rPr>
      </w:pPr>
      <w:r w:rsidRPr="005079C3">
        <w:rPr>
          <w:rFonts w:ascii="Arial" w:hAnsi="Arial" w:cs="Arial"/>
          <w:bCs/>
        </w:rPr>
        <w:lastRenderedPageBreak/>
        <w:t>1 lentelė</w:t>
      </w:r>
    </w:p>
    <w:p w14:paraId="1284427E" w14:textId="77777777" w:rsidR="00A3031C" w:rsidRPr="005079C3" w:rsidRDefault="00A3031C" w:rsidP="00A3031C">
      <w:pPr>
        <w:tabs>
          <w:tab w:val="left" w:pos="709"/>
        </w:tabs>
        <w:autoSpaceDE w:val="0"/>
        <w:autoSpaceDN w:val="0"/>
        <w:adjustRightInd w:val="0"/>
        <w:spacing w:after="0" w:line="240" w:lineRule="auto"/>
        <w:ind w:left="-142" w:firstLine="568"/>
        <w:jc w:val="right"/>
        <w:rPr>
          <w:rFonts w:ascii="Arial" w:hAnsi="Arial" w:cs="Arial"/>
          <w:bCs/>
        </w:rPr>
      </w:pPr>
    </w:p>
    <w:tbl>
      <w:tblPr>
        <w:tblStyle w:val="TableGrid2"/>
        <w:tblW w:w="15163" w:type="dxa"/>
        <w:tblLook w:val="04A0" w:firstRow="1" w:lastRow="0" w:firstColumn="1" w:lastColumn="0" w:noHBand="0" w:noVBand="1"/>
      </w:tblPr>
      <w:tblGrid>
        <w:gridCol w:w="3964"/>
        <w:gridCol w:w="5812"/>
        <w:gridCol w:w="5387"/>
      </w:tblGrid>
      <w:tr w:rsidR="00210B50" w:rsidRPr="005079C3" w14:paraId="0F29EE29" w14:textId="77777777" w:rsidTr="004854BA">
        <w:tc>
          <w:tcPr>
            <w:tcW w:w="3964" w:type="dxa"/>
          </w:tcPr>
          <w:p w14:paraId="76F79025" w14:textId="38E8530B" w:rsidR="00210B50" w:rsidRPr="005079C3" w:rsidRDefault="00210B50" w:rsidP="003929B4">
            <w:pPr>
              <w:spacing w:after="0"/>
              <w:jc w:val="both"/>
              <w:rPr>
                <w:rFonts w:ascii="Arial" w:hAnsi="Arial" w:cs="Arial"/>
                <w:b/>
                <w:bCs/>
              </w:rPr>
            </w:pPr>
            <w:r w:rsidRPr="005079C3">
              <w:rPr>
                <w:rFonts w:ascii="Arial" w:hAnsi="Arial" w:cs="Arial"/>
                <w:b/>
                <w:bCs/>
              </w:rPr>
              <w:t>Kriterijus/teikiama informacija</w:t>
            </w:r>
          </w:p>
        </w:tc>
        <w:tc>
          <w:tcPr>
            <w:tcW w:w="5812" w:type="dxa"/>
          </w:tcPr>
          <w:p w14:paraId="1261DA60" w14:textId="075B0D9F" w:rsidR="00210B50" w:rsidRPr="005079C3" w:rsidRDefault="007B6636" w:rsidP="003929B4">
            <w:pPr>
              <w:spacing w:after="0"/>
              <w:jc w:val="both"/>
              <w:rPr>
                <w:rFonts w:ascii="Arial" w:hAnsi="Arial" w:cs="Arial"/>
                <w:b/>
                <w:bCs/>
              </w:rPr>
            </w:pPr>
            <w:r w:rsidRPr="005079C3">
              <w:rPr>
                <w:rFonts w:ascii="Arial" w:hAnsi="Arial" w:cs="Arial"/>
                <w:b/>
                <w:bCs/>
              </w:rPr>
              <w:t>Kriterijaus/ teikiamos informacijos aprašymas</w:t>
            </w:r>
          </w:p>
        </w:tc>
        <w:tc>
          <w:tcPr>
            <w:tcW w:w="5387" w:type="dxa"/>
          </w:tcPr>
          <w:p w14:paraId="4A468A06" w14:textId="77777777" w:rsidR="00210B50" w:rsidRPr="005079C3" w:rsidRDefault="00210B50" w:rsidP="003929B4">
            <w:pPr>
              <w:spacing w:after="0"/>
              <w:jc w:val="both"/>
              <w:rPr>
                <w:rFonts w:ascii="Arial" w:hAnsi="Arial" w:cs="Arial"/>
                <w:b/>
                <w:bCs/>
              </w:rPr>
            </w:pPr>
            <w:r w:rsidRPr="005079C3">
              <w:rPr>
                <w:rFonts w:ascii="Arial" w:hAnsi="Arial" w:cs="Arial"/>
                <w:b/>
                <w:bCs/>
              </w:rPr>
              <w:t>Paaiškinimai dėl teikiamų dokumentų ir informacijos</w:t>
            </w:r>
          </w:p>
        </w:tc>
      </w:tr>
      <w:tr w:rsidR="00210B50" w:rsidRPr="005079C3" w14:paraId="5E3A368D" w14:textId="77777777" w:rsidTr="004854BA">
        <w:tc>
          <w:tcPr>
            <w:tcW w:w="3964" w:type="dxa"/>
          </w:tcPr>
          <w:p w14:paraId="56A25689" w14:textId="16B2A920" w:rsidR="00210B50" w:rsidRPr="005079C3" w:rsidRDefault="00210B50" w:rsidP="003929B4">
            <w:pPr>
              <w:spacing w:after="0"/>
              <w:jc w:val="both"/>
              <w:rPr>
                <w:rFonts w:ascii="Arial" w:hAnsi="Arial" w:cs="Arial"/>
                <w:b/>
                <w:bCs/>
              </w:rPr>
            </w:pPr>
            <w:r w:rsidRPr="005079C3">
              <w:rPr>
                <w:rFonts w:ascii="Arial" w:hAnsi="Arial" w:cs="Arial"/>
                <w:b/>
                <w:bCs/>
              </w:rPr>
              <w:t>FT yra kredito įstaiga, veikianti pagal Lietuvos Respublikos bankų įstatymą arba Lietuvos Respublikos kredito unijų įstatymą turinti teisę teikti kredit</w:t>
            </w:r>
            <w:r w:rsidR="007D0BB0" w:rsidRPr="005079C3">
              <w:rPr>
                <w:rFonts w:ascii="Arial" w:hAnsi="Arial" w:cs="Arial"/>
                <w:b/>
                <w:bCs/>
              </w:rPr>
              <w:t>avimo</w:t>
            </w:r>
            <w:r w:rsidRPr="005079C3">
              <w:rPr>
                <w:rFonts w:ascii="Arial" w:hAnsi="Arial" w:cs="Arial"/>
                <w:b/>
                <w:bCs/>
              </w:rPr>
              <w:t xml:space="preserve"> paslaugas</w:t>
            </w:r>
          </w:p>
        </w:tc>
        <w:tc>
          <w:tcPr>
            <w:tcW w:w="5812" w:type="dxa"/>
          </w:tcPr>
          <w:p w14:paraId="2CDEB617" w14:textId="77777777" w:rsidR="00210B50" w:rsidRPr="005079C3" w:rsidRDefault="00210B50" w:rsidP="0038367D">
            <w:pPr>
              <w:spacing w:after="0"/>
              <w:jc w:val="both"/>
              <w:rPr>
                <w:rFonts w:ascii="Arial" w:hAnsi="Arial" w:cs="Arial"/>
              </w:rPr>
            </w:pPr>
            <w:r w:rsidRPr="005079C3">
              <w:rPr>
                <w:rFonts w:ascii="Arial" w:hAnsi="Arial" w:cs="Arial"/>
              </w:rPr>
              <w:t>FT yra Lietuvos banko prižiūrimų finansų rinkų dalyvių sąraše</w:t>
            </w:r>
          </w:p>
        </w:tc>
        <w:tc>
          <w:tcPr>
            <w:tcW w:w="5387" w:type="dxa"/>
          </w:tcPr>
          <w:p w14:paraId="485E218F" w14:textId="1AACD085" w:rsidR="00210B50" w:rsidRPr="005079C3" w:rsidRDefault="00210B50" w:rsidP="0038367D">
            <w:pPr>
              <w:spacing w:after="0"/>
              <w:jc w:val="both"/>
              <w:rPr>
                <w:rFonts w:ascii="Arial" w:hAnsi="Arial" w:cs="Arial"/>
              </w:rPr>
            </w:pPr>
          </w:p>
        </w:tc>
      </w:tr>
      <w:tr w:rsidR="00210B50" w:rsidRPr="005079C3" w14:paraId="6FD37EA8" w14:textId="77777777" w:rsidTr="004854BA">
        <w:tc>
          <w:tcPr>
            <w:tcW w:w="3964" w:type="dxa"/>
            <w:vMerge w:val="restart"/>
          </w:tcPr>
          <w:p w14:paraId="20693E7E" w14:textId="4DD14AE7" w:rsidR="00210B50" w:rsidRPr="005079C3" w:rsidRDefault="001D161A" w:rsidP="003929B4">
            <w:pPr>
              <w:spacing w:after="0"/>
              <w:jc w:val="both"/>
              <w:rPr>
                <w:rFonts w:ascii="Arial" w:hAnsi="Arial" w:cs="Arial"/>
                <w:b/>
                <w:bCs/>
              </w:rPr>
            </w:pPr>
            <w:r w:rsidRPr="005079C3">
              <w:rPr>
                <w:rFonts w:ascii="Arial" w:hAnsi="Arial" w:cs="Arial"/>
                <w:b/>
                <w:bCs/>
              </w:rPr>
              <w:t>Patirtis</w:t>
            </w:r>
          </w:p>
        </w:tc>
        <w:tc>
          <w:tcPr>
            <w:tcW w:w="5812" w:type="dxa"/>
          </w:tcPr>
          <w:p w14:paraId="16B8EE5A" w14:textId="2088FBDE" w:rsidR="00210B50" w:rsidRPr="005079C3" w:rsidRDefault="00210B50" w:rsidP="00B43A94">
            <w:pPr>
              <w:spacing w:after="0"/>
              <w:jc w:val="both"/>
              <w:rPr>
                <w:rFonts w:ascii="Arial" w:hAnsi="Arial" w:cs="Arial"/>
              </w:rPr>
            </w:pPr>
            <w:r w:rsidRPr="005079C3">
              <w:rPr>
                <w:rFonts w:ascii="Arial" w:hAnsi="Arial" w:cs="Arial"/>
              </w:rPr>
              <w:t>FT vadovai</w:t>
            </w:r>
            <w:r w:rsidR="00D82C12" w:rsidRPr="005079C3">
              <w:rPr>
                <w:rFonts w:ascii="Arial" w:hAnsi="Arial" w:cs="Arial"/>
              </w:rPr>
              <w:t>, administracija, valdymo ir (ar) priežiūros organų nariai</w:t>
            </w:r>
            <w:r w:rsidRPr="005079C3">
              <w:rPr>
                <w:rFonts w:ascii="Arial" w:hAnsi="Arial" w:cs="Arial"/>
              </w:rPr>
              <w:t xml:space="preserve"> ir kreditavimo sprendimus priimantys asmenys turi turėti atitinkamą </w:t>
            </w:r>
            <w:r w:rsidR="00D82C12" w:rsidRPr="005079C3">
              <w:rPr>
                <w:rFonts w:ascii="Arial" w:hAnsi="Arial" w:cs="Arial"/>
              </w:rPr>
              <w:t xml:space="preserve">kompetenciją, išsilavinimą </w:t>
            </w:r>
            <w:r w:rsidRPr="005079C3">
              <w:rPr>
                <w:rFonts w:ascii="Arial" w:hAnsi="Arial" w:cs="Arial"/>
              </w:rPr>
              <w:t>ir patirtį, leidžiančią tinkamai eiti pareigas</w:t>
            </w:r>
          </w:p>
          <w:p w14:paraId="008F28F7" w14:textId="23F617BC" w:rsidR="00D82C12" w:rsidRPr="005079C3" w:rsidRDefault="00D82C12" w:rsidP="00B43A94">
            <w:pPr>
              <w:spacing w:after="0"/>
              <w:jc w:val="both"/>
              <w:rPr>
                <w:rFonts w:ascii="Arial" w:hAnsi="Arial" w:cs="Arial"/>
              </w:rPr>
            </w:pPr>
          </w:p>
        </w:tc>
        <w:tc>
          <w:tcPr>
            <w:tcW w:w="5387" w:type="dxa"/>
          </w:tcPr>
          <w:p w14:paraId="77902474" w14:textId="2944BDD4" w:rsidR="00210B50" w:rsidRPr="005079C3" w:rsidRDefault="00210B50" w:rsidP="00B43A94">
            <w:pPr>
              <w:spacing w:after="0"/>
              <w:jc w:val="both"/>
              <w:rPr>
                <w:rFonts w:ascii="Arial" w:hAnsi="Arial" w:cs="Arial"/>
              </w:rPr>
            </w:pPr>
            <w:r w:rsidRPr="005079C3">
              <w:rPr>
                <w:rFonts w:ascii="Arial" w:hAnsi="Arial" w:cs="Arial"/>
              </w:rPr>
              <w:t>FT vadovų</w:t>
            </w:r>
            <w:r w:rsidR="00D82C12" w:rsidRPr="005079C3">
              <w:rPr>
                <w:rFonts w:ascii="Arial" w:hAnsi="Arial" w:cs="Arial"/>
              </w:rPr>
              <w:t>, administracijos, valdymo ir (ar) priežiūros organų narių</w:t>
            </w:r>
            <w:r w:rsidRPr="005079C3">
              <w:rPr>
                <w:rFonts w:ascii="Arial" w:hAnsi="Arial" w:cs="Arial"/>
              </w:rPr>
              <w:t xml:space="preserve"> ir kreditavimo sprendimus priimančių asmenų kvalifikacija ir patirtis vertinama, atsižvelgiant į asmens išsilavinimo lygį ir pobūdį, kvalifikacijos tobulinimą, profesinės veiklos ar darbo patirties pobūdį ir trukmę bei į kitus veiksnius, kurie gali turėti įtakos asmens kvalifikacijai ir patirčiai. Informacija pateikiama Priemonės AKF3 </w:t>
            </w:r>
            <w:r w:rsidR="00BE5C67" w:rsidRPr="005079C3">
              <w:rPr>
                <w:rFonts w:ascii="Arial" w:hAnsi="Arial" w:cs="Arial"/>
              </w:rPr>
              <w:t>įgyvendinimo aprašyme</w:t>
            </w:r>
          </w:p>
        </w:tc>
      </w:tr>
      <w:tr w:rsidR="00CB2977" w:rsidRPr="005079C3" w14:paraId="78F82644" w14:textId="77777777" w:rsidTr="004854BA">
        <w:tc>
          <w:tcPr>
            <w:tcW w:w="3964" w:type="dxa"/>
            <w:vMerge/>
          </w:tcPr>
          <w:p w14:paraId="35964D83" w14:textId="77777777" w:rsidR="00CB2977" w:rsidRPr="005079C3" w:rsidRDefault="00CB2977" w:rsidP="003929B4">
            <w:pPr>
              <w:spacing w:after="0"/>
              <w:jc w:val="both"/>
              <w:rPr>
                <w:rFonts w:ascii="Arial" w:hAnsi="Arial" w:cs="Arial"/>
                <w:b/>
                <w:bCs/>
              </w:rPr>
            </w:pPr>
          </w:p>
        </w:tc>
        <w:tc>
          <w:tcPr>
            <w:tcW w:w="5812" w:type="dxa"/>
          </w:tcPr>
          <w:p w14:paraId="622870FB" w14:textId="1A035E3F" w:rsidR="00CB2977" w:rsidRPr="005079C3" w:rsidRDefault="00CB2977" w:rsidP="00B43A94">
            <w:pPr>
              <w:spacing w:after="0"/>
              <w:jc w:val="both"/>
              <w:rPr>
                <w:rFonts w:ascii="Arial" w:hAnsi="Arial" w:cs="Arial"/>
              </w:rPr>
            </w:pPr>
            <w:r w:rsidRPr="005079C3">
              <w:rPr>
                <w:rFonts w:ascii="Arial" w:eastAsia="Calibri" w:hAnsi="Arial" w:cs="Arial"/>
                <w:lang w:eastAsia="lt-LT"/>
              </w:rPr>
              <w:t>Pateikiama informacija apie organizacinę struktūrą ir valdymo sistemą</w:t>
            </w:r>
          </w:p>
        </w:tc>
        <w:tc>
          <w:tcPr>
            <w:tcW w:w="5387" w:type="dxa"/>
          </w:tcPr>
          <w:p w14:paraId="44833795" w14:textId="19D9F4EB" w:rsidR="00CB2977" w:rsidRPr="005079C3" w:rsidRDefault="00CB2977" w:rsidP="00B43A94">
            <w:pPr>
              <w:spacing w:after="0"/>
              <w:jc w:val="both"/>
              <w:rPr>
                <w:rFonts w:ascii="Arial" w:hAnsi="Arial" w:cs="Arial"/>
              </w:rPr>
            </w:pPr>
            <w:r w:rsidRPr="005079C3">
              <w:rPr>
                <w:rFonts w:ascii="Arial" w:hAnsi="Arial" w:cs="Arial"/>
              </w:rPr>
              <w:t>Informacija pateikiama Priemonės AKF3 įgyvendinimo aprašyme</w:t>
            </w:r>
          </w:p>
        </w:tc>
      </w:tr>
      <w:tr w:rsidR="002B211B" w:rsidRPr="005079C3" w14:paraId="69CA82B0" w14:textId="77777777" w:rsidTr="004854BA">
        <w:tc>
          <w:tcPr>
            <w:tcW w:w="3964" w:type="dxa"/>
            <w:vMerge w:val="restart"/>
          </w:tcPr>
          <w:p w14:paraId="78C5C52A" w14:textId="77777777" w:rsidR="002B211B" w:rsidRPr="005079C3" w:rsidRDefault="002B211B" w:rsidP="003929B4">
            <w:pPr>
              <w:spacing w:after="0"/>
              <w:jc w:val="both"/>
              <w:rPr>
                <w:rFonts w:ascii="Arial" w:hAnsi="Arial" w:cs="Arial"/>
                <w:b/>
                <w:bCs/>
              </w:rPr>
            </w:pPr>
            <w:r w:rsidRPr="005079C3">
              <w:rPr>
                <w:rFonts w:ascii="Arial" w:hAnsi="Arial" w:cs="Arial"/>
                <w:b/>
                <w:bCs/>
              </w:rPr>
              <w:t>Finansiniai reikalavimai ir normatyvai</w:t>
            </w:r>
          </w:p>
        </w:tc>
        <w:tc>
          <w:tcPr>
            <w:tcW w:w="5812" w:type="dxa"/>
          </w:tcPr>
          <w:p w14:paraId="5629C861" w14:textId="6AE98B4F" w:rsidR="002B211B" w:rsidRPr="005079C3" w:rsidRDefault="00D16F99" w:rsidP="007368F8">
            <w:pPr>
              <w:spacing w:after="0"/>
              <w:jc w:val="both"/>
              <w:rPr>
                <w:rFonts w:ascii="Arial" w:hAnsi="Arial" w:cs="Arial"/>
              </w:rPr>
            </w:pPr>
            <w:r w:rsidRPr="005079C3">
              <w:rPr>
                <w:rFonts w:ascii="Arial" w:hAnsi="Arial" w:cs="Arial"/>
              </w:rPr>
              <w:t>Turėti</w:t>
            </w:r>
            <w:r w:rsidR="002B211B" w:rsidRPr="005079C3">
              <w:rPr>
                <w:rFonts w:ascii="Arial" w:hAnsi="Arial" w:cs="Arial"/>
              </w:rPr>
              <w:t xml:space="preserve"> </w:t>
            </w:r>
            <w:r w:rsidRPr="005079C3">
              <w:rPr>
                <w:rFonts w:ascii="Arial" w:hAnsi="Arial" w:cs="Arial"/>
              </w:rPr>
              <w:t>audituotą metinę finansinę atskaitomybę</w:t>
            </w:r>
          </w:p>
        </w:tc>
        <w:tc>
          <w:tcPr>
            <w:tcW w:w="5387" w:type="dxa"/>
            <w:vMerge w:val="restart"/>
          </w:tcPr>
          <w:p w14:paraId="3CCBC8B2" w14:textId="7C33DAFA" w:rsidR="002B211B" w:rsidRPr="005079C3" w:rsidRDefault="002B211B" w:rsidP="003929B4">
            <w:pPr>
              <w:spacing w:after="0"/>
              <w:jc w:val="both"/>
              <w:rPr>
                <w:rFonts w:ascii="Arial" w:hAnsi="Arial" w:cs="Arial"/>
              </w:rPr>
            </w:pPr>
            <w:r w:rsidRPr="005079C3">
              <w:rPr>
                <w:rFonts w:ascii="Arial" w:hAnsi="Arial" w:cs="Arial"/>
              </w:rPr>
              <w:t>Atitikimas normatyvams vertinamas remiantis FT pateiktais duomenimis: finansinių ataskaitų rinkiniu</w:t>
            </w:r>
            <w:r w:rsidR="00B3227E" w:rsidRPr="005079C3">
              <w:rPr>
                <w:rFonts w:ascii="Arial" w:hAnsi="Arial" w:cs="Arial"/>
              </w:rPr>
              <w:t xml:space="preserve">, </w:t>
            </w:r>
            <w:proofErr w:type="spellStart"/>
            <w:r w:rsidR="00B3227E" w:rsidRPr="005079C3">
              <w:rPr>
                <w:rFonts w:ascii="Arial" w:hAnsi="Arial" w:cs="Arial"/>
              </w:rPr>
              <w:t>prudencinių</w:t>
            </w:r>
            <w:proofErr w:type="spellEnd"/>
            <w:r w:rsidR="00B3227E" w:rsidRPr="005079C3">
              <w:rPr>
                <w:rFonts w:ascii="Arial" w:hAnsi="Arial" w:cs="Arial"/>
              </w:rPr>
              <w:t xml:space="preserve"> reikalavimų atitikimo ataskaita (kai nėra viešai prieinama)</w:t>
            </w:r>
            <w:r w:rsidRPr="005079C3">
              <w:rPr>
                <w:rFonts w:ascii="Arial" w:hAnsi="Arial" w:cs="Arial"/>
              </w:rPr>
              <w:t xml:space="preserve"> ir (ar) ataskaitomis bei kitais dokumentais. </w:t>
            </w:r>
          </w:p>
          <w:p w14:paraId="70DF2D74" w14:textId="77777777" w:rsidR="002B211B" w:rsidRPr="005079C3" w:rsidRDefault="002B211B" w:rsidP="003929B4">
            <w:pPr>
              <w:spacing w:after="0"/>
              <w:jc w:val="both"/>
              <w:rPr>
                <w:rFonts w:ascii="Arial" w:hAnsi="Arial" w:cs="Arial"/>
              </w:rPr>
            </w:pPr>
          </w:p>
          <w:p w14:paraId="3CDF9E59" w14:textId="4EEB6240" w:rsidR="002B211B" w:rsidRPr="005079C3" w:rsidRDefault="002B211B" w:rsidP="003929B4">
            <w:pPr>
              <w:spacing w:after="0"/>
              <w:jc w:val="both"/>
              <w:rPr>
                <w:rFonts w:ascii="Arial" w:hAnsi="Arial" w:cs="Arial"/>
              </w:rPr>
            </w:pPr>
            <w:r w:rsidRPr="005079C3">
              <w:rPr>
                <w:rFonts w:ascii="Arial" w:hAnsi="Arial" w:cs="Arial"/>
              </w:rPr>
              <w:t xml:space="preserve">Priemonės AKF3 </w:t>
            </w:r>
            <w:r w:rsidR="00BE5C67" w:rsidRPr="005079C3">
              <w:rPr>
                <w:rFonts w:ascii="Arial" w:hAnsi="Arial" w:cs="Arial"/>
              </w:rPr>
              <w:t xml:space="preserve">įgyvendinimo aprašyme </w:t>
            </w:r>
            <w:r w:rsidRPr="005079C3">
              <w:rPr>
                <w:rFonts w:ascii="Arial" w:hAnsi="Arial" w:cs="Arial"/>
              </w:rPr>
              <w:t xml:space="preserve">pateikiama informacija apie pajamų iš finansavimo veiklos dydį, </w:t>
            </w:r>
            <w:r w:rsidRPr="005079C3">
              <w:rPr>
                <w:rFonts w:ascii="Arial" w:hAnsi="Arial" w:cs="Arial"/>
              </w:rPr>
              <w:lastRenderedPageBreak/>
              <w:t>jeigu ši informacija neišskiriama finansinėse ataskaitose, pateikiami kiti atitikimą reikalavimui patvirtinantys įrodymai</w:t>
            </w:r>
          </w:p>
        </w:tc>
      </w:tr>
      <w:tr w:rsidR="00043A51" w:rsidRPr="005079C3" w14:paraId="2A5CA015" w14:textId="77777777" w:rsidTr="004854BA">
        <w:tc>
          <w:tcPr>
            <w:tcW w:w="3964" w:type="dxa"/>
            <w:vMerge/>
          </w:tcPr>
          <w:p w14:paraId="25612E69" w14:textId="77777777" w:rsidR="00043A51" w:rsidRPr="005079C3" w:rsidRDefault="00043A51" w:rsidP="00043A51">
            <w:pPr>
              <w:spacing w:after="0"/>
              <w:jc w:val="both"/>
              <w:rPr>
                <w:rFonts w:ascii="Arial" w:hAnsi="Arial" w:cs="Arial"/>
                <w:b/>
                <w:bCs/>
              </w:rPr>
            </w:pPr>
          </w:p>
        </w:tc>
        <w:tc>
          <w:tcPr>
            <w:tcW w:w="5812" w:type="dxa"/>
          </w:tcPr>
          <w:p w14:paraId="1C3E3056" w14:textId="299E8888" w:rsidR="00043A51" w:rsidRPr="005079C3" w:rsidRDefault="00043A51" w:rsidP="00043A51">
            <w:pPr>
              <w:spacing w:after="0"/>
              <w:jc w:val="both"/>
              <w:rPr>
                <w:rFonts w:ascii="Arial" w:hAnsi="Arial" w:cs="Arial"/>
              </w:rPr>
            </w:pPr>
            <w:r w:rsidRPr="005079C3">
              <w:rPr>
                <w:rFonts w:ascii="Arial" w:hAnsi="Arial" w:cs="Arial"/>
              </w:rPr>
              <w:t>Paskutiniųjų metų auditorių išvada buvo be išlygų</w:t>
            </w:r>
          </w:p>
        </w:tc>
        <w:tc>
          <w:tcPr>
            <w:tcW w:w="5387" w:type="dxa"/>
            <w:vMerge/>
          </w:tcPr>
          <w:p w14:paraId="18D123F1" w14:textId="77777777" w:rsidR="00043A51" w:rsidRPr="005079C3" w:rsidRDefault="00043A51" w:rsidP="00043A51">
            <w:pPr>
              <w:spacing w:after="0"/>
              <w:jc w:val="both"/>
              <w:rPr>
                <w:rFonts w:ascii="Arial" w:hAnsi="Arial" w:cs="Arial"/>
              </w:rPr>
            </w:pPr>
          </w:p>
        </w:tc>
      </w:tr>
      <w:tr w:rsidR="00043A51" w:rsidRPr="005079C3" w14:paraId="672F3F8A" w14:textId="77777777" w:rsidTr="004854BA">
        <w:tc>
          <w:tcPr>
            <w:tcW w:w="3964" w:type="dxa"/>
            <w:vMerge/>
          </w:tcPr>
          <w:p w14:paraId="2ACD4BE1" w14:textId="77777777" w:rsidR="00043A51" w:rsidRPr="005079C3" w:rsidRDefault="00043A51" w:rsidP="00043A51">
            <w:pPr>
              <w:spacing w:after="0"/>
              <w:jc w:val="both"/>
              <w:rPr>
                <w:rFonts w:ascii="Arial" w:hAnsi="Arial" w:cs="Arial"/>
                <w:b/>
                <w:bCs/>
              </w:rPr>
            </w:pPr>
          </w:p>
        </w:tc>
        <w:tc>
          <w:tcPr>
            <w:tcW w:w="5812" w:type="dxa"/>
          </w:tcPr>
          <w:p w14:paraId="20E4C02C" w14:textId="28C183CB" w:rsidR="00043A51" w:rsidRPr="005079C3" w:rsidRDefault="00043A51" w:rsidP="00043A51">
            <w:pPr>
              <w:spacing w:after="0"/>
              <w:jc w:val="both"/>
              <w:rPr>
                <w:rFonts w:ascii="Arial" w:hAnsi="Arial" w:cs="Arial"/>
              </w:rPr>
            </w:pPr>
            <w:r w:rsidRPr="005079C3">
              <w:rPr>
                <w:rFonts w:ascii="Arial" w:hAnsi="Arial" w:cs="Arial"/>
              </w:rPr>
              <w:t xml:space="preserve">FT nuosavo kapitalo suma (įstatinio kapitalo, jo priedų, rezervų ir nepaskirstyto pelno suma) turi būti ne mažesnė nei 1 mln. Eur ir kapitalo lygis turi atitikti </w:t>
            </w:r>
            <w:proofErr w:type="spellStart"/>
            <w:r w:rsidRPr="005079C3">
              <w:rPr>
                <w:rFonts w:ascii="Arial" w:hAnsi="Arial" w:cs="Arial"/>
              </w:rPr>
              <w:t>prudencinius</w:t>
            </w:r>
            <w:proofErr w:type="spellEnd"/>
            <w:r w:rsidRPr="005079C3">
              <w:rPr>
                <w:rFonts w:ascii="Arial" w:hAnsi="Arial" w:cs="Arial"/>
              </w:rPr>
              <w:t xml:space="preserve"> reikalavimus</w:t>
            </w:r>
          </w:p>
        </w:tc>
        <w:tc>
          <w:tcPr>
            <w:tcW w:w="5387" w:type="dxa"/>
            <w:vMerge/>
          </w:tcPr>
          <w:p w14:paraId="02AD0BC4" w14:textId="77777777" w:rsidR="00043A51" w:rsidRPr="005079C3" w:rsidRDefault="00043A51" w:rsidP="00043A51">
            <w:pPr>
              <w:spacing w:after="0"/>
              <w:jc w:val="both"/>
              <w:rPr>
                <w:rFonts w:ascii="Arial" w:hAnsi="Arial" w:cs="Arial"/>
              </w:rPr>
            </w:pPr>
          </w:p>
        </w:tc>
      </w:tr>
      <w:tr w:rsidR="00043A51" w:rsidRPr="005079C3" w14:paraId="2EC0760B" w14:textId="77777777" w:rsidTr="004854BA">
        <w:tc>
          <w:tcPr>
            <w:tcW w:w="3964" w:type="dxa"/>
            <w:vMerge/>
          </w:tcPr>
          <w:p w14:paraId="43AA7770" w14:textId="77777777" w:rsidR="00043A51" w:rsidRPr="005079C3" w:rsidRDefault="00043A51" w:rsidP="00043A51">
            <w:pPr>
              <w:spacing w:after="0"/>
              <w:jc w:val="both"/>
              <w:rPr>
                <w:rFonts w:ascii="Arial" w:hAnsi="Arial" w:cs="Arial"/>
                <w:b/>
                <w:bCs/>
              </w:rPr>
            </w:pPr>
          </w:p>
        </w:tc>
        <w:tc>
          <w:tcPr>
            <w:tcW w:w="5812" w:type="dxa"/>
          </w:tcPr>
          <w:p w14:paraId="7DB4EE9B" w14:textId="7AA202C7" w:rsidR="00043A51" w:rsidRPr="005079C3" w:rsidRDefault="00043A51" w:rsidP="00043A51">
            <w:pPr>
              <w:spacing w:after="0"/>
              <w:jc w:val="both"/>
              <w:rPr>
                <w:rFonts w:ascii="Arial" w:hAnsi="Arial" w:cs="Arial"/>
              </w:rPr>
            </w:pPr>
            <w:r w:rsidRPr="005079C3">
              <w:rPr>
                <w:rFonts w:ascii="Arial" w:hAnsi="Arial" w:cs="Arial"/>
              </w:rPr>
              <w:t>FT koreguoto</w:t>
            </w:r>
            <w:r w:rsidRPr="005079C3">
              <w:rPr>
                <w:rStyle w:val="FootnoteReference"/>
                <w:rFonts w:ascii="Arial" w:hAnsi="Arial" w:cs="Arial"/>
              </w:rPr>
              <w:footnoteReference w:id="2"/>
            </w:r>
            <w:r w:rsidRPr="005079C3">
              <w:rPr>
                <w:rFonts w:ascii="Arial" w:hAnsi="Arial" w:cs="Arial"/>
              </w:rPr>
              <w:t xml:space="preserve"> nuosavo kapitalo suma negali būti mažesnė nei  400 tūkst. Eur</w:t>
            </w:r>
          </w:p>
        </w:tc>
        <w:tc>
          <w:tcPr>
            <w:tcW w:w="5387" w:type="dxa"/>
            <w:vMerge/>
          </w:tcPr>
          <w:p w14:paraId="2132B83B" w14:textId="77777777" w:rsidR="00043A51" w:rsidRPr="005079C3" w:rsidRDefault="00043A51" w:rsidP="00043A51">
            <w:pPr>
              <w:spacing w:after="0"/>
              <w:jc w:val="both"/>
              <w:rPr>
                <w:rFonts w:ascii="Arial" w:hAnsi="Arial" w:cs="Arial"/>
              </w:rPr>
            </w:pPr>
          </w:p>
        </w:tc>
      </w:tr>
      <w:tr w:rsidR="00043A51" w:rsidRPr="005079C3" w14:paraId="4EDB45B3" w14:textId="77777777" w:rsidTr="004854BA">
        <w:tc>
          <w:tcPr>
            <w:tcW w:w="3964" w:type="dxa"/>
            <w:vMerge/>
          </w:tcPr>
          <w:p w14:paraId="7DA12AB0" w14:textId="77777777" w:rsidR="00043A51" w:rsidRPr="005079C3" w:rsidRDefault="00043A51" w:rsidP="00043A51">
            <w:pPr>
              <w:spacing w:after="0"/>
              <w:jc w:val="both"/>
              <w:rPr>
                <w:rFonts w:ascii="Arial" w:hAnsi="Arial" w:cs="Arial"/>
                <w:b/>
                <w:bCs/>
              </w:rPr>
            </w:pPr>
          </w:p>
        </w:tc>
        <w:tc>
          <w:tcPr>
            <w:tcW w:w="5812" w:type="dxa"/>
          </w:tcPr>
          <w:p w14:paraId="2AEFA30A" w14:textId="741F443F" w:rsidR="00043A51" w:rsidRPr="005079C3" w:rsidRDefault="00043A51" w:rsidP="00043A51">
            <w:pPr>
              <w:spacing w:after="0"/>
              <w:jc w:val="both"/>
              <w:rPr>
                <w:rFonts w:ascii="Arial" w:hAnsi="Arial" w:cs="Arial"/>
              </w:rPr>
            </w:pPr>
            <w:r w:rsidRPr="005079C3">
              <w:rPr>
                <w:rFonts w:ascii="Arial" w:eastAsia="Times New Roman" w:hAnsi="Arial" w:cs="Arial"/>
              </w:rPr>
              <w:t>Per paskutinius 3 metus (arba per laiką nuo FT įregistravimo dienos, jeigu FT vykdė veiklą trumpiau nei 3 metus) tinkamai suteikė (t. y. tinkamai suteikė Paskolas ir jos buvo pilnai grąžintos) ne mažiau kaip 50 vnt. Paskolų SVV subjektams ar DĮ, kurių kiekvienos vertė ne mažesnė kaip 200 tūkst. Eur. Jeigu Paskolos sutarties pradžia yra ankstesnė nei per paskutinius 3 metus, tačiau jos pabaiga patenka į paskutinių 3 metų laikotarpį, tokios Paskolos sutartys laikomos tinkamomis</w:t>
            </w:r>
          </w:p>
        </w:tc>
        <w:tc>
          <w:tcPr>
            <w:tcW w:w="5387" w:type="dxa"/>
            <w:vMerge/>
          </w:tcPr>
          <w:p w14:paraId="464E8F46" w14:textId="77777777" w:rsidR="00043A51" w:rsidRPr="005079C3" w:rsidRDefault="00043A51" w:rsidP="00043A51">
            <w:pPr>
              <w:spacing w:after="0"/>
              <w:jc w:val="both"/>
              <w:rPr>
                <w:rFonts w:ascii="Arial" w:hAnsi="Arial" w:cs="Arial"/>
              </w:rPr>
            </w:pPr>
          </w:p>
        </w:tc>
      </w:tr>
      <w:tr w:rsidR="00043A51" w:rsidRPr="005079C3" w14:paraId="12FDC6E3" w14:textId="77777777" w:rsidTr="004854BA">
        <w:tc>
          <w:tcPr>
            <w:tcW w:w="3964" w:type="dxa"/>
            <w:vMerge/>
          </w:tcPr>
          <w:p w14:paraId="61FF16A6" w14:textId="77777777" w:rsidR="00043A51" w:rsidRPr="005079C3" w:rsidRDefault="00043A51" w:rsidP="00043A51">
            <w:pPr>
              <w:spacing w:after="0"/>
              <w:jc w:val="both"/>
              <w:rPr>
                <w:rFonts w:ascii="Arial" w:hAnsi="Arial" w:cs="Arial"/>
                <w:b/>
                <w:bCs/>
              </w:rPr>
            </w:pPr>
          </w:p>
        </w:tc>
        <w:tc>
          <w:tcPr>
            <w:tcW w:w="5812" w:type="dxa"/>
          </w:tcPr>
          <w:p w14:paraId="1214C1F6" w14:textId="2F2ED2FB" w:rsidR="00043A51" w:rsidRPr="005079C3" w:rsidRDefault="00043A51" w:rsidP="00043A51">
            <w:pPr>
              <w:spacing w:after="0"/>
              <w:jc w:val="both"/>
              <w:rPr>
                <w:rFonts w:ascii="Arial" w:hAnsi="Arial" w:cs="Arial"/>
              </w:rPr>
            </w:pPr>
          </w:p>
        </w:tc>
        <w:tc>
          <w:tcPr>
            <w:tcW w:w="5387" w:type="dxa"/>
            <w:vMerge/>
          </w:tcPr>
          <w:p w14:paraId="5EAFA29A" w14:textId="77777777" w:rsidR="00043A51" w:rsidRPr="005079C3" w:rsidRDefault="00043A51" w:rsidP="00043A51">
            <w:pPr>
              <w:spacing w:after="0"/>
              <w:jc w:val="both"/>
              <w:rPr>
                <w:rFonts w:ascii="Arial" w:hAnsi="Arial" w:cs="Arial"/>
              </w:rPr>
            </w:pPr>
          </w:p>
        </w:tc>
      </w:tr>
      <w:tr w:rsidR="00043A51" w:rsidRPr="005079C3" w14:paraId="574A5062" w14:textId="77777777" w:rsidTr="004854BA">
        <w:trPr>
          <w:trHeight w:val="178"/>
        </w:trPr>
        <w:tc>
          <w:tcPr>
            <w:tcW w:w="3964" w:type="dxa"/>
            <w:vMerge/>
          </w:tcPr>
          <w:p w14:paraId="130E25E9" w14:textId="77777777" w:rsidR="00043A51" w:rsidRPr="005079C3" w:rsidRDefault="00043A51" w:rsidP="00043A51">
            <w:pPr>
              <w:spacing w:after="0"/>
              <w:jc w:val="both"/>
              <w:rPr>
                <w:rFonts w:ascii="Arial" w:hAnsi="Arial" w:cs="Arial"/>
                <w:b/>
                <w:bCs/>
              </w:rPr>
            </w:pPr>
          </w:p>
        </w:tc>
        <w:tc>
          <w:tcPr>
            <w:tcW w:w="5812" w:type="dxa"/>
          </w:tcPr>
          <w:p w14:paraId="20D10CF3" w14:textId="79374DAE" w:rsidR="00043A51" w:rsidRPr="005079C3" w:rsidRDefault="00043A51" w:rsidP="00043A51">
            <w:pPr>
              <w:spacing w:after="0"/>
              <w:jc w:val="both"/>
              <w:rPr>
                <w:rFonts w:ascii="Arial" w:hAnsi="Arial" w:cs="Arial"/>
              </w:rPr>
            </w:pPr>
            <w:r w:rsidRPr="005079C3">
              <w:rPr>
                <w:rFonts w:ascii="Arial" w:eastAsia="Times New Roman" w:hAnsi="Arial" w:cs="Arial"/>
              </w:rPr>
              <w:t>FT patvirtina, kad taiko atidėjinių skaičiavimą pagal procedūras ir (ar) tvarkas</w:t>
            </w:r>
          </w:p>
        </w:tc>
        <w:tc>
          <w:tcPr>
            <w:tcW w:w="5387" w:type="dxa"/>
            <w:vMerge/>
          </w:tcPr>
          <w:p w14:paraId="0EEA8DB0" w14:textId="77777777" w:rsidR="00043A51" w:rsidRPr="005079C3" w:rsidRDefault="00043A51" w:rsidP="00043A51">
            <w:pPr>
              <w:spacing w:after="0"/>
              <w:jc w:val="both"/>
              <w:rPr>
                <w:rFonts w:ascii="Arial" w:hAnsi="Arial" w:cs="Arial"/>
              </w:rPr>
            </w:pPr>
          </w:p>
        </w:tc>
      </w:tr>
      <w:tr w:rsidR="00043A51" w:rsidRPr="005079C3" w14:paraId="2E684A63" w14:textId="77777777" w:rsidTr="004854BA">
        <w:trPr>
          <w:trHeight w:val="178"/>
        </w:trPr>
        <w:tc>
          <w:tcPr>
            <w:tcW w:w="3964" w:type="dxa"/>
            <w:vMerge/>
          </w:tcPr>
          <w:p w14:paraId="19048949" w14:textId="77777777" w:rsidR="00043A51" w:rsidRPr="005079C3" w:rsidRDefault="00043A51" w:rsidP="00043A51">
            <w:pPr>
              <w:spacing w:after="0"/>
              <w:jc w:val="both"/>
              <w:rPr>
                <w:rFonts w:ascii="Arial" w:hAnsi="Arial" w:cs="Arial"/>
                <w:b/>
                <w:bCs/>
              </w:rPr>
            </w:pPr>
          </w:p>
        </w:tc>
        <w:tc>
          <w:tcPr>
            <w:tcW w:w="5812" w:type="dxa"/>
          </w:tcPr>
          <w:p w14:paraId="293715BE" w14:textId="7AF06B47" w:rsidR="00043A51" w:rsidRPr="005079C3" w:rsidRDefault="00043A51" w:rsidP="00043A51">
            <w:pPr>
              <w:spacing w:after="0"/>
              <w:jc w:val="both"/>
              <w:rPr>
                <w:rFonts w:ascii="Arial" w:hAnsi="Arial" w:cs="Arial"/>
              </w:rPr>
            </w:pPr>
            <w:r w:rsidRPr="005079C3">
              <w:rPr>
                <w:rFonts w:ascii="Arial" w:hAnsi="Arial" w:cs="Arial"/>
              </w:rPr>
              <w:t>FT nėra taikomos Lietuvos banko poveikio priemonės, išskyrus įspėjimą, ar veiklos apribojimai, remiantis Lietuvos banko duomenimis</w:t>
            </w:r>
            <w:r w:rsidRPr="005079C3">
              <w:rPr>
                <w:rStyle w:val="FootnoteReference"/>
                <w:rFonts w:ascii="Arial" w:hAnsi="Arial" w:cs="Arial"/>
              </w:rPr>
              <w:footnoteReference w:id="3"/>
            </w:r>
          </w:p>
        </w:tc>
        <w:tc>
          <w:tcPr>
            <w:tcW w:w="5387" w:type="dxa"/>
            <w:vMerge/>
          </w:tcPr>
          <w:p w14:paraId="4A3D5810" w14:textId="77777777" w:rsidR="00043A51" w:rsidRPr="005079C3" w:rsidRDefault="00043A51" w:rsidP="00043A51">
            <w:pPr>
              <w:spacing w:after="0"/>
              <w:jc w:val="both"/>
              <w:rPr>
                <w:rFonts w:ascii="Arial" w:hAnsi="Arial" w:cs="Arial"/>
              </w:rPr>
            </w:pPr>
          </w:p>
        </w:tc>
      </w:tr>
      <w:tr w:rsidR="00043A51" w:rsidRPr="005079C3" w14:paraId="148B1E60" w14:textId="77777777" w:rsidTr="004854BA">
        <w:tc>
          <w:tcPr>
            <w:tcW w:w="3964" w:type="dxa"/>
            <w:vMerge/>
          </w:tcPr>
          <w:p w14:paraId="71FA7301" w14:textId="77777777" w:rsidR="00043A51" w:rsidRPr="005079C3" w:rsidRDefault="00043A51" w:rsidP="00043A51">
            <w:pPr>
              <w:spacing w:after="0"/>
              <w:jc w:val="both"/>
              <w:rPr>
                <w:rFonts w:ascii="Arial" w:hAnsi="Arial" w:cs="Arial"/>
                <w:b/>
                <w:bCs/>
              </w:rPr>
            </w:pPr>
          </w:p>
        </w:tc>
        <w:tc>
          <w:tcPr>
            <w:tcW w:w="5812" w:type="dxa"/>
          </w:tcPr>
          <w:p w14:paraId="301AF2A9" w14:textId="335D391C" w:rsidR="00043A51" w:rsidRPr="005079C3" w:rsidRDefault="00043A51" w:rsidP="00043A51">
            <w:pPr>
              <w:spacing w:after="0"/>
              <w:jc w:val="both"/>
              <w:rPr>
                <w:rFonts w:ascii="Arial" w:hAnsi="Arial" w:cs="Arial"/>
              </w:rPr>
            </w:pPr>
            <w:r w:rsidRPr="005079C3">
              <w:rPr>
                <w:rFonts w:ascii="Arial" w:hAnsi="Arial" w:cs="Arial"/>
              </w:rPr>
              <w:t>Lietuvos bankas 6 mėnesius netaiko FT veiklos riziką ribojančių normatyvų</w:t>
            </w:r>
          </w:p>
        </w:tc>
        <w:tc>
          <w:tcPr>
            <w:tcW w:w="5387" w:type="dxa"/>
            <w:vMerge/>
          </w:tcPr>
          <w:p w14:paraId="395BDF1D" w14:textId="77777777" w:rsidR="00043A51" w:rsidRPr="005079C3" w:rsidRDefault="00043A51" w:rsidP="00043A51">
            <w:pPr>
              <w:spacing w:after="0"/>
              <w:jc w:val="both"/>
              <w:rPr>
                <w:rFonts w:ascii="Arial" w:hAnsi="Arial" w:cs="Arial"/>
              </w:rPr>
            </w:pPr>
          </w:p>
        </w:tc>
      </w:tr>
      <w:tr w:rsidR="00043A51" w:rsidRPr="005079C3" w14:paraId="305FA1F6" w14:textId="77777777" w:rsidTr="004854BA">
        <w:tc>
          <w:tcPr>
            <w:tcW w:w="3964" w:type="dxa"/>
            <w:vMerge/>
          </w:tcPr>
          <w:p w14:paraId="1681AF04" w14:textId="77777777" w:rsidR="00043A51" w:rsidRPr="005079C3" w:rsidRDefault="00043A51" w:rsidP="00043A51">
            <w:pPr>
              <w:spacing w:after="0"/>
              <w:jc w:val="both"/>
              <w:rPr>
                <w:rFonts w:ascii="Arial" w:hAnsi="Arial" w:cs="Arial"/>
                <w:b/>
                <w:bCs/>
              </w:rPr>
            </w:pPr>
          </w:p>
        </w:tc>
        <w:tc>
          <w:tcPr>
            <w:tcW w:w="5812" w:type="dxa"/>
          </w:tcPr>
          <w:p w14:paraId="0823E853" w14:textId="0C8B10E5" w:rsidR="00043A51" w:rsidRPr="005079C3" w:rsidRDefault="00043A51" w:rsidP="00043A51">
            <w:pPr>
              <w:spacing w:after="0"/>
              <w:jc w:val="both"/>
              <w:rPr>
                <w:rFonts w:ascii="Arial" w:hAnsi="Arial" w:cs="Arial"/>
              </w:rPr>
            </w:pPr>
            <w:r w:rsidRPr="005079C3">
              <w:rPr>
                <w:rFonts w:ascii="Arial" w:hAnsi="Arial" w:cs="Arial"/>
              </w:rPr>
              <w:t>Paskutinius 6 mėnesius vykdė kredito įstaigoms nustatytus privalomų atsargų reikalavimus</w:t>
            </w:r>
          </w:p>
        </w:tc>
        <w:tc>
          <w:tcPr>
            <w:tcW w:w="5387" w:type="dxa"/>
            <w:vMerge/>
          </w:tcPr>
          <w:p w14:paraId="2DB2687F" w14:textId="77777777" w:rsidR="00043A51" w:rsidRPr="005079C3" w:rsidRDefault="00043A51" w:rsidP="00043A51">
            <w:pPr>
              <w:spacing w:after="0"/>
              <w:jc w:val="both"/>
              <w:rPr>
                <w:rFonts w:ascii="Arial" w:hAnsi="Arial" w:cs="Arial"/>
              </w:rPr>
            </w:pPr>
          </w:p>
        </w:tc>
      </w:tr>
      <w:tr w:rsidR="00043A51" w:rsidRPr="005079C3" w14:paraId="4E914963" w14:textId="77777777" w:rsidTr="004854BA">
        <w:tc>
          <w:tcPr>
            <w:tcW w:w="3964" w:type="dxa"/>
            <w:vMerge/>
          </w:tcPr>
          <w:p w14:paraId="25EDF276" w14:textId="77777777" w:rsidR="00043A51" w:rsidRPr="005079C3" w:rsidRDefault="00043A51" w:rsidP="00043A51">
            <w:pPr>
              <w:spacing w:after="0"/>
              <w:jc w:val="both"/>
              <w:rPr>
                <w:rFonts w:ascii="Arial" w:hAnsi="Arial" w:cs="Arial"/>
                <w:b/>
                <w:bCs/>
              </w:rPr>
            </w:pPr>
          </w:p>
        </w:tc>
        <w:tc>
          <w:tcPr>
            <w:tcW w:w="5812" w:type="dxa"/>
          </w:tcPr>
          <w:p w14:paraId="347B7123" w14:textId="04D61FF6" w:rsidR="00043A51" w:rsidRPr="005079C3" w:rsidRDefault="00043A51" w:rsidP="00043A51">
            <w:pPr>
              <w:spacing w:after="0"/>
              <w:jc w:val="both"/>
              <w:rPr>
                <w:rFonts w:ascii="Arial" w:hAnsi="Arial" w:cs="Arial"/>
              </w:rPr>
            </w:pPr>
            <w:r w:rsidRPr="005079C3">
              <w:rPr>
                <w:rFonts w:ascii="Arial" w:hAnsi="Arial" w:cs="Arial"/>
              </w:rPr>
              <w:t>Paskutinius 6 mėnesius nesinaudojo Lietuvos banko paskolomis likvidumui palaikyti</w:t>
            </w:r>
          </w:p>
        </w:tc>
        <w:tc>
          <w:tcPr>
            <w:tcW w:w="5387" w:type="dxa"/>
            <w:vMerge/>
          </w:tcPr>
          <w:p w14:paraId="44280695" w14:textId="77777777" w:rsidR="00043A51" w:rsidRPr="005079C3" w:rsidRDefault="00043A51" w:rsidP="00043A51">
            <w:pPr>
              <w:spacing w:after="0"/>
              <w:jc w:val="both"/>
              <w:rPr>
                <w:rFonts w:ascii="Arial" w:hAnsi="Arial" w:cs="Arial"/>
              </w:rPr>
            </w:pPr>
          </w:p>
        </w:tc>
      </w:tr>
      <w:tr w:rsidR="00043A51" w:rsidRPr="005079C3" w14:paraId="720CA299" w14:textId="77777777" w:rsidTr="004854BA">
        <w:trPr>
          <w:trHeight w:val="686"/>
        </w:trPr>
        <w:tc>
          <w:tcPr>
            <w:tcW w:w="3964" w:type="dxa"/>
          </w:tcPr>
          <w:p w14:paraId="3818FD40" w14:textId="33D60082" w:rsidR="00043A51" w:rsidRPr="005079C3" w:rsidRDefault="00043A51" w:rsidP="00043A51">
            <w:pPr>
              <w:spacing w:after="0"/>
              <w:jc w:val="both"/>
              <w:rPr>
                <w:rFonts w:ascii="Arial" w:hAnsi="Arial" w:cs="Arial"/>
                <w:b/>
                <w:bCs/>
              </w:rPr>
            </w:pPr>
            <w:r w:rsidRPr="005079C3">
              <w:rPr>
                <w:rFonts w:ascii="Arial" w:hAnsi="Arial" w:cs="Arial"/>
                <w:b/>
                <w:bCs/>
              </w:rPr>
              <w:t>FT Prašymo pateikimo metu yra įvykdžiusi su mokesčių ir socialinio draudimo įmokų mokėjimu susijusius įsipareigojimus pagal FT veiklai taikomus teisės aktus</w:t>
            </w:r>
          </w:p>
        </w:tc>
        <w:tc>
          <w:tcPr>
            <w:tcW w:w="5812" w:type="dxa"/>
          </w:tcPr>
          <w:p w14:paraId="31B858D1" w14:textId="33DE494E" w:rsidR="00043A51" w:rsidRPr="005079C3" w:rsidRDefault="00043A51" w:rsidP="00043A51">
            <w:pPr>
              <w:spacing w:after="0"/>
              <w:jc w:val="both"/>
              <w:rPr>
                <w:rFonts w:ascii="Arial" w:hAnsi="Arial" w:cs="Arial"/>
              </w:rPr>
            </w:pPr>
            <w:r w:rsidRPr="005079C3">
              <w:rPr>
                <w:rFonts w:ascii="Arial" w:hAnsi="Arial" w:cs="Arial"/>
              </w:rPr>
              <w:t>Pateikiami patvirtinimai FT Prašyme</w:t>
            </w:r>
          </w:p>
        </w:tc>
        <w:tc>
          <w:tcPr>
            <w:tcW w:w="5387" w:type="dxa"/>
          </w:tcPr>
          <w:p w14:paraId="51923BCA" w14:textId="064449F6" w:rsidR="00043A51" w:rsidRPr="005079C3" w:rsidRDefault="00043A51" w:rsidP="00043A51">
            <w:pPr>
              <w:spacing w:after="0"/>
              <w:jc w:val="both"/>
              <w:rPr>
                <w:rFonts w:ascii="Arial" w:hAnsi="Arial" w:cs="Arial"/>
              </w:rPr>
            </w:pPr>
            <w:r w:rsidRPr="005079C3">
              <w:rPr>
                <w:rFonts w:ascii="Arial" w:hAnsi="Arial" w:cs="Arial"/>
              </w:rPr>
              <w:t>Tikrinami valstybės registruose viešai prieinami duomenys ir informacija</w:t>
            </w:r>
          </w:p>
        </w:tc>
      </w:tr>
      <w:tr w:rsidR="00043A51" w:rsidRPr="005079C3" w14:paraId="15C19C17" w14:textId="77777777" w:rsidTr="004854BA">
        <w:trPr>
          <w:trHeight w:val="278"/>
        </w:trPr>
        <w:tc>
          <w:tcPr>
            <w:tcW w:w="3964" w:type="dxa"/>
          </w:tcPr>
          <w:p w14:paraId="018425B0" w14:textId="1AD85439" w:rsidR="00043A51" w:rsidRPr="005079C3" w:rsidRDefault="004854BA" w:rsidP="004854BA">
            <w:pPr>
              <w:jc w:val="both"/>
              <w:rPr>
                <w:rFonts w:ascii="Arial" w:hAnsi="Arial" w:cs="Arial"/>
                <w:b/>
                <w:bCs/>
              </w:rPr>
            </w:pPr>
            <w:r w:rsidRPr="005079C3">
              <w:rPr>
                <w:rFonts w:ascii="Arial" w:hAnsi="Arial" w:cs="Arial"/>
                <w:b/>
                <w:bCs/>
              </w:rPr>
              <w:t>Vidaus kontrolės sistema</w:t>
            </w:r>
          </w:p>
        </w:tc>
        <w:tc>
          <w:tcPr>
            <w:tcW w:w="5812" w:type="dxa"/>
            <w:tcBorders>
              <w:top w:val="nil"/>
              <w:bottom w:val="single" w:sz="4" w:space="0" w:color="auto"/>
            </w:tcBorders>
          </w:tcPr>
          <w:p w14:paraId="45A674FA" w14:textId="6D3C8367" w:rsidR="00043A51" w:rsidRPr="005079C3" w:rsidRDefault="00043A51" w:rsidP="00043A51">
            <w:pPr>
              <w:spacing w:after="0"/>
              <w:jc w:val="both"/>
              <w:rPr>
                <w:rFonts w:ascii="Arial" w:hAnsi="Arial" w:cs="Arial"/>
              </w:rPr>
            </w:pPr>
            <w:r w:rsidRPr="005079C3">
              <w:rPr>
                <w:rFonts w:ascii="Arial" w:hAnsi="Arial" w:cs="Arial"/>
              </w:rPr>
              <w:t>FT aiškiai įvardytos ir atskirtos valdymo organų pareigos ir atsakomybės, tame tarpe ir kolegialaus komiteto</w:t>
            </w:r>
          </w:p>
        </w:tc>
        <w:tc>
          <w:tcPr>
            <w:tcW w:w="5387" w:type="dxa"/>
          </w:tcPr>
          <w:p w14:paraId="1DE282D3" w14:textId="6113E94E" w:rsidR="00043A51" w:rsidRPr="005079C3" w:rsidRDefault="00043A51" w:rsidP="00043A51">
            <w:pPr>
              <w:spacing w:after="0"/>
              <w:jc w:val="both"/>
              <w:rPr>
                <w:rFonts w:ascii="Arial" w:hAnsi="Arial" w:cs="Arial"/>
              </w:rPr>
            </w:pPr>
            <w:r w:rsidRPr="005079C3">
              <w:rPr>
                <w:rFonts w:ascii="Arial" w:hAnsi="Arial" w:cs="Arial"/>
              </w:rPr>
              <w:t xml:space="preserve">Pateikiami dokumentai apie FT veiklos aprašymą, jo ir jo grupės įmonių valdymo struktūrą. </w:t>
            </w:r>
          </w:p>
        </w:tc>
      </w:tr>
      <w:tr w:rsidR="00043A51" w:rsidRPr="005079C3" w14:paraId="533A3BA0" w14:textId="77777777" w:rsidTr="004854BA">
        <w:trPr>
          <w:trHeight w:val="278"/>
        </w:trPr>
        <w:tc>
          <w:tcPr>
            <w:tcW w:w="3964" w:type="dxa"/>
            <w:vMerge w:val="restart"/>
          </w:tcPr>
          <w:p w14:paraId="50F80CCE" w14:textId="77777777" w:rsidR="00043A51" w:rsidRPr="005079C3" w:rsidRDefault="00043A51" w:rsidP="00043A51">
            <w:pPr>
              <w:spacing w:after="0"/>
              <w:jc w:val="both"/>
              <w:rPr>
                <w:rFonts w:ascii="Arial" w:hAnsi="Arial" w:cs="Arial"/>
                <w:b/>
                <w:bCs/>
              </w:rPr>
            </w:pPr>
            <w:r w:rsidRPr="005079C3">
              <w:rPr>
                <w:rFonts w:ascii="Arial" w:hAnsi="Arial" w:cs="Arial"/>
                <w:b/>
                <w:bCs/>
              </w:rPr>
              <w:t>Kreditavimo tvarkos ir procedūros</w:t>
            </w:r>
          </w:p>
        </w:tc>
        <w:tc>
          <w:tcPr>
            <w:tcW w:w="5812" w:type="dxa"/>
            <w:tcBorders>
              <w:top w:val="nil"/>
              <w:bottom w:val="single" w:sz="4" w:space="0" w:color="auto"/>
            </w:tcBorders>
          </w:tcPr>
          <w:p w14:paraId="571020BD" w14:textId="04DADBB1" w:rsidR="00043A51" w:rsidRPr="005079C3" w:rsidRDefault="00043A51" w:rsidP="00043A51">
            <w:pPr>
              <w:spacing w:after="0"/>
              <w:jc w:val="both"/>
              <w:rPr>
                <w:rFonts w:ascii="Arial" w:hAnsi="Arial" w:cs="Arial"/>
              </w:rPr>
            </w:pPr>
            <w:r w:rsidRPr="005079C3">
              <w:rPr>
                <w:rFonts w:ascii="Arial" w:hAnsi="Arial" w:cs="Arial"/>
              </w:rPr>
              <w:t>Turėti kreditavimo procesą ir su juo susijusias rizikas reglamentuojančias tvarkas, procedūras ir (ar) politikas</w:t>
            </w:r>
          </w:p>
        </w:tc>
        <w:tc>
          <w:tcPr>
            <w:tcW w:w="5387" w:type="dxa"/>
            <w:vMerge w:val="restart"/>
          </w:tcPr>
          <w:p w14:paraId="39B8D6CE" w14:textId="1F0D83A6" w:rsidR="00043A51" w:rsidRPr="005079C3" w:rsidRDefault="00043A51" w:rsidP="00043A51">
            <w:pPr>
              <w:spacing w:after="0"/>
              <w:jc w:val="both"/>
              <w:rPr>
                <w:rFonts w:ascii="Arial" w:hAnsi="Arial" w:cs="Arial"/>
              </w:rPr>
            </w:pPr>
            <w:r w:rsidRPr="005079C3">
              <w:rPr>
                <w:rFonts w:ascii="Arial" w:hAnsi="Arial" w:cs="Arial"/>
              </w:rPr>
              <w:t>Pateikiami patvirtinimai FT Prašyme ir (ar) Priemonės AKF3 įgyvendinimo aprašyme</w:t>
            </w:r>
          </w:p>
          <w:p w14:paraId="20DEE49B" w14:textId="77777777" w:rsidR="00043A51" w:rsidRPr="005079C3" w:rsidRDefault="00043A51" w:rsidP="00043A51">
            <w:pPr>
              <w:spacing w:after="0"/>
              <w:jc w:val="both"/>
              <w:rPr>
                <w:rFonts w:ascii="Arial" w:hAnsi="Arial" w:cs="Arial"/>
              </w:rPr>
            </w:pPr>
          </w:p>
          <w:p w14:paraId="01E9DA47" w14:textId="64802994" w:rsidR="00043A51" w:rsidRPr="005079C3" w:rsidRDefault="00043A51" w:rsidP="00043A51">
            <w:pPr>
              <w:spacing w:after="0"/>
              <w:jc w:val="both"/>
              <w:rPr>
                <w:rFonts w:ascii="Arial" w:hAnsi="Arial" w:cs="Arial"/>
              </w:rPr>
            </w:pPr>
            <w:r w:rsidRPr="005079C3">
              <w:rPr>
                <w:rFonts w:ascii="Arial" w:hAnsi="Arial" w:cs="Arial"/>
              </w:rPr>
              <w:t>Pateikiami patvirtinimai FT Prašyme ir (ar) Priemonės AKF3 įgyvendinimo aprašyme apie rizikos valdymo politikas ir (ar) tvarkas, informaciją apie finansavimo procesą, įgaliojimus priimti finansavimo sprendimus, kolegialaus organo sudėtį.</w:t>
            </w:r>
          </w:p>
          <w:p w14:paraId="2F0F21FB" w14:textId="77777777" w:rsidR="00043A51" w:rsidRPr="005079C3" w:rsidRDefault="00043A51" w:rsidP="00043A51">
            <w:pPr>
              <w:spacing w:after="0"/>
              <w:jc w:val="both"/>
              <w:rPr>
                <w:rFonts w:ascii="Arial" w:hAnsi="Arial" w:cs="Arial"/>
              </w:rPr>
            </w:pPr>
          </w:p>
          <w:p w14:paraId="39141A1A" w14:textId="4B44D85A" w:rsidR="00043A51" w:rsidRPr="005079C3" w:rsidRDefault="00043A51" w:rsidP="00043A51">
            <w:pPr>
              <w:spacing w:after="0"/>
              <w:jc w:val="both"/>
              <w:rPr>
                <w:rFonts w:ascii="Arial" w:hAnsi="Arial" w:cs="Arial"/>
              </w:rPr>
            </w:pPr>
            <w:r w:rsidRPr="005079C3">
              <w:rPr>
                <w:rFonts w:ascii="Arial" w:hAnsi="Arial" w:cs="Arial"/>
              </w:rPr>
              <w:t>Pateikiamos finansavimo tvarkos ir (ar) procedūros</w:t>
            </w:r>
          </w:p>
        </w:tc>
      </w:tr>
      <w:tr w:rsidR="00043A51" w:rsidRPr="005079C3" w14:paraId="49A8CC0D" w14:textId="77777777" w:rsidTr="004854BA">
        <w:trPr>
          <w:trHeight w:val="559"/>
        </w:trPr>
        <w:tc>
          <w:tcPr>
            <w:tcW w:w="3964" w:type="dxa"/>
            <w:vMerge/>
          </w:tcPr>
          <w:p w14:paraId="7F12C9EB" w14:textId="77777777" w:rsidR="00043A51" w:rsidRPr="005079C3" w:rsidRDefault="00043A51" w:rsidP="00043A51">
            <w:pPr>
              <w:spacing w:after="0"/>
              <w:jc w:val="both"/>
              <w:rPr>
                <w:rFonts w:ascii="Arial" w:hAnsi="Arial" w:cs="Arial"/>
                <w:b/>
                <w:bCs/>
              </w:rPr>
            </w:pPr>
          </w:p>
        </w:tc>
        <w:tc>
          <w:tcPr>
            <w:tcW w:w="5812" w:type="dxa"/>
            <w:tcBorders>
              <w:top w:val="nil"/>
              <w:bottom w:val="single" w:sz="4" w:space="0" w:color="auto"/>
            </w:tcBorders>
          </w:tcPr>
          <w:p w14:paraId="0ED93276" w14:textId="23C80E66" w:rsidR="00043A51" w:rsidRPr="005079C3" w:rsidRDefault="00043A51" w:rsidP="00043A51">
            <w:pPr>
              <w:spacing w:after="0"/>
              <w:jc w:val="both"/>
              <w:rPr>
                <w:rFonts w:ascii="Arial" w:hAnsi="Arial" w:cs="Arial"/>
              </w:rPr>
            </w:pPr>
            <w:r w:rsidRPr="005079C3">
              <w:rPr>
                <w:rFonts w:ascii="Arial" w:hAnsi="Arial" w:cs="Arial"/>
              </w:rPr>
              <w:t>Turėti tvarkas, politikas ir (ar) procedūras, kuriose yra numatytos galimos rizikos ir jų valdymas</w:t>
            </w:r>
          </w:p>
        </w:tc>
        <w:tc>
          <w:tcPr>
            <w:tcW w:w="5387" w:type="dxa"/>
            <w:vMerge/>
          </w:tcPr>
          <w:p w14:paraId="3D719689" w14:textId="77777777" w:rsidR="00043A51" w:rsidRPr="005079C3" w:rsidRDefault="00043A51" w:rsidP="00043A51">
            <w:pPr>
              <w:spacing w:after="0"/>
              <w:jc w:val="both"/>
              <w:rPr>
                <w:rFonts w:ascii="Arial" w:hAnsi="Arial" w:cs="Arial"/>
              </w:rPr>
            </w:pPr>
          </w:p>
        </w:tc>
      </w:tr>
      <w:tr w:rsidR="00043A51" w:rsidRPr="005079C3" w14:paraId="2471AC91" w14:textId="77777777" w:rsidTr="004854BA">
        <w:trPr>
          <w:trHeight w:val="1801"/>
        </w:trPr>
        <w:tc>
          <w:tcPr>
            <w:tcW w:w="3964" w:type="dxa"/>
            <w:vMerge/>
          </w:tcPr>
          <w:p w14:paraId="7C0E3D57" w14:textId="77777777" w:rsidR="00043A51" w:rsidRPr="005079C3" w:rsidRDefault="00043A51" w:rsidP="00043A51">
            <w:pPr>
              <w:spacing w:after="0"/>
              <w:jc w:val="both"/>
              <w:rPr>
                <w:rFonts w:ascii="Arial" w:hAnsi="Arial" w:cs="Arial"/>
                <w:b/>
                <w:bCs/>
              </w:rPr>
            </w:pPr>
          </w:p>
        </w:tc>
        <w:tc>
          <w:tcPr>
            <w:tcW w:w="5812" w:type="dxa"/>
            <w:tcBorders>
              <w:top w:val="nil"/>
              <w:bottom w:val="single" w:sz="4" w:space="0" w:color="auto"/>
            </w:tcBorders>
          </w:tcPr>
          <w:p w14:paraId="4954391A" w14:textId="5B2AC0AF" w:rsidR="00043A51" w:rsidRPr="005079C3" w:rsidRDefault="00043A51" w:rsidP="00043A51">
            <w:pPr>
              <w:spacing w:after="0"/>
              <w:jc w:val="both"/>
              <w:rPr>
                <w:rFonts w:ascii="Arial" w:hAnsi="Arial" w:cs="Arial"/>
              </w:rPr>
            </w:pPr>
            <w:r w:rsidRPr="005079C3">
              <w:rPr>
                <w:rFonts w:ascii="Arial" w:hAnsi="Arial" w:cs="Arial"/>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p>
        </w:tc>
        <w:tc>
          <w:tcPr>
            <w:tcW w:w="5387" w:type="dxa"/>
            <w:vMerge/>
          </w:tcPr>
          <w:p w14:paraId="3501E317" w14:textId="77777777" w:rsidR="00043A51" w:rsidRPr="005079C3" w:rsidRDefault="00043A51" w:rsidP="00043A51">
            <w:pPr>
              <w:spacing w:after="0"/>
              <w:jc w:val="both"/>
              <w:rPr>
                <w:rFonts w:ascii="Arial" w:hAnsi="Arial" w:cs="Arial"/>
              </w:rPr>
            </w:pPr>
          </w:p>
        </w:tc>
      </w:tr>
      <w:tr w:rsidR="00043A51" w:rsidRPr="005079C3" w14:paraId="079C4024" w14:textId="77777777" w:rsidTr="004854BA">
        <w:trPr>
          <w:trHeight w:val="483"/>
        </w:trPr>
        <w:tc>
          <w:tcPr>
            <w:tcW w:w="3964" w:type="dxa"/>
            <w:vMerge w:val="restart"/>
            <w:tcBorders>
              <w:top w:val="single" w:sz="4" w:space="0" w:color="auto"/>
            </w:tcBorders>
          </w:tcPr>
          <w:p w14:paraId="37F60DE5" w14:textId="4CDD2DA7" w:rsidR="00043A51" w:rsidRPr="005079C3" w:rsidRDefault="00043A51" w:rsidP="00043A51">
            <w:pPr>
              <w:spacing w:after="0"/>
              <w:jc w:val="both"/>
              <w:rPr>
                <w:rFonts w:ascii="Arial" w:hAnsi="Arial" w:cs="Arial"/>
                <w:b/>
                <w:bCs/>
              </w:rPr>
            </w:pPr>
            <w:bookmarkStart w:id="7" w:name="_Hlk37747523"/>
            <w:r w:rsidRPr="005079C3">
              <w:rPr>
                <w:rFonts w:ascii="Arial" w:hAnsi="Arial" w:cs="Arial"/>
                <w:b/>
                <w:bCs/>
              </w:rPr>
              <w:t>Tvarkos, procedūros ir informacija tinkamam Sutarties įgyvendinimui ir administravimui</w:t>
            </w:r>
          </w:p>
          <w:p w14:paraId="757FCE26" w14:textId="77777777" w:rsidR="00043A51" w:rsidRPr="005079C3" w:rsidRDefault="00043A51" w:rsidP="00043A51">
            <w:pPr>
              <w:spacing w:after="0"/>
              <w:jc w:val="both"/>
              <w:rPr>
                <w:rFonts w:ascii="Arial" w:hAnsi="Arial" w:cs="Arial"/>
                <w:b/>
                <w:bCs/>
              </w:rPr>
            </w:pPr>
          </w:p>
        </w:tc>
        <w:tc>
          <w:tcPr>
            <w:tcW w:w="5812" w:type="dxa"/>
            <w:tcBorders>
              <w:top w:val="single" w:sz="4" w:space="0" w:color="auto"/>
              <w:bottom w:val="single" w:sz="4" w:space="0" w:color="auto"/>
            </w:tcBorders>
          </w:tcPr>
          <w:p w14:paraId="43147E57" w14:textId="51203E13" w:rsidR="00043A51" w:rsidRPr="005079C3" w:rsidRDefault="00043A51" w:rsidP="00043A51">
            <w:pPr>
              <w:spacing w:after="0"/>
              <w:jc w:val="both"/>
              <w:rPr>
                <w:rFonts w:ascii="Arial" w:hAnsi="Arial" w:cs="Arial"/>
              </w:rPr>
            </w:pPr>
            <w:r w:rsidRPr="005079C3">
              <w:rPr>
                <w:rFonts w:ascii="Arial" w:hAnsi="Arial" w:cs="Arial"/>
              </w:rPr>
              <w:t>Turėti Paskolų ir (ar) Paskolos gavėjų rizikos įvertinimo ir reitingavimo procedūras</w:t>
            </w:r>
          </w:p>
        </w:tc>
        <w:tc>
          <w:tcPr>
            <w:tcW w:w="5387" w:type="dxa"/>
            <w:vMerge w:val="restart"/>
            <w:tcBorders>
              <w:bottom w:val="single" w:sz="4" w:space="0" w:color="auto"/>
            </w:tcBorders>
          </w:tcPr>
          <w:p w14:paraId="1493DD44" w14:textId="7BF1B65E" w:rsidR="00043A51" w:rsidRPr="005079C3" w:rsidRDefault="00043A51" w:rsidP="004854BA">
            <w:pPr>
              <w:spacing w:after="0"/>
              <w:jc w:val="both"/>
              <w:rPr>
                <w:rFonts w:ascii="Arial" w:hAnsi="Arial" w:cs="Arial"/>
              </w:rPr>
            </w:pPr>
            <w:r w:rsidRPr="005079C3">
              <w:rPr>
                <w:rFonts w:ascii="Arial" w:hAnsi="Arial" w:cs="Arial"/>
              </w:rPr>
              <w:t>Pateikiama P</w:t>
            </w:r>
            <w:r w:rsidRPr="005079C3">
              <w:rPr>
                <w:rFonts w:ascii="Arial" w:eastAsia="Calibri" w:hAnsi="Arial" w:cs="Arial"/>
                <w:lang w:eastAsia="lt-LT"/>
              </w:rPr>
              <w:t>askolos gavėjų ir (ar) Paskolų reitingavimo ir (ar) vertinimo metodika, Paskolų stebėsenos, Paskolų portfelio rizikos valdymo ir skolų išieškojimo metodikos arba lygiaverčiai dokumentai</w:t>
            </w:r>
          </w:p>
        </w:tc>
      </w:tr>
      <w:tr w:rsidR="00043A51" w:rsidRPr="005079C3" w14:paraId="0A73AFEC" w14:textId="77777777" w:rsidTr="004854BA">
        <w:tc>
          <w:tcPr>
            <w:tcW w:w="3964" w:type="dxa"/>
            <w:vMerge/>
          </w:tcPr>
          <w:p w14:paraId="10554EAB" w14:textId="77777777" w:rsidR="00043A51" w:rsidRPr="005079C3" w:rsidRDefault="00043A51" w:rsidP="00043A51">
            <w:pPr>
              <w:spacing w:after="0"/>
              <w:jc w:val="both"/>
              <w:rPr>
                <w:rFonts w:ascii="Arial" w:hAnsi="Arial" w:cs="Arial"/>
                <w:b/>
                <w:bCs/>
              </w:rPr>
            </w:pPr>
            <w:bookmarkStart w:id="8" w:name="_Hlk37747576"/>
            <w:bookmarkEnd w:id="7"/>
          </w:p>
        </w:tc>
        <w:tc>
          <w:tcPr>
            <w:tcW w:w="5812" w:type="dxa"/>
            <w:tcBorders>
              <w:top w:val="single" w:sz="4" w:space="0" w:color="auto"/>
              <w:bottom w:val="single" w:sz="4" w:space="0" w:color="auto"/>
            </w:tcBorders>
          </w:tcPr>
          <w:p w14:paraId="33B7A254" w14:textId="5E76FE53" w:rsidR="00043A51" w:rsidRPr="005079C3" w:rsidRDefault="00043A51" w:rsidP="00043A51">
            <w:pPr>
              <w:spacing w:after="0"/>
              <w:jc w:val="both"/>
              <w:rPr>
                <w:rFonts w:ascii="Arial" w:hAnsi="Arial" w:cs="Arial"/>
              </w:rPr>
            </w:pPr>
            <w:r w:rsidRPr="005079C3">
              <w:rPr>
                <w:rFonts w:ascii="Arial" w:hAnsi="Arial" w:cs="Arial"/>
              </w:rPr>
              <w:t xml:space="preserve">Turėti Paskolų teikimo, Paskolų stebėsenos procedūras, Paskolų portfelio rizikos valdymo, skolų išieškojimo metodikas </w:t>
            </w:r>
          </w:p>
        </w:tc>
        <w:tc>
          <w:tcPr>
            <w:tcW w:w="5387" w:type="dxa"/>
            <w:vMerge/>
          </w:tcPr>
          <w:p w14:paraId="46B78B9C" w14:textId="77777777" w:rsidR="00043A51" w:rsidRPr="005079C3" w:rsidRDefault="00043A51" w:rsidP="00043A51">
            <w:pPr>
              <w:spacing w:after="0"/>
              <w:jc w:val="both"/>
              <w:rPr>
                <w:rFonts w:ascii="Arial" w:hAnsi="Arial" w:cs="Arial"/>
              </w:rPr>
            </w:pPr>
          </w:p>
        </w:tc>
      </w:tr>
      <w:bookmarkEnd w:id="8"/>
      <w:tr w:rsidR="00043A51" w:rsidRPr="005079C3" w14:paraId="20575BFF" w14:textId="77777777" w:rsidTr="004854BA">
        <w:tc>
          <w:tcPr>
            <w:tcW w:w="3964" w:type="dxa"/>
            <w:vMerge/>
          </w:tcPr>
          <w:p w14:paraId="1330B8D2" w14:textId="77777777" w:rsidR="00043A51" w:rsidRPr="005079C3" w:rsidRDefault="00043A51" w:rsidP="00043A51">
            <w:pPr>
              <w:spacing w:after="0"/>
              <w:jc w:val="both"/>
              <w:rPr>
                <w:rFonts w:ascii="Arial" w:hAnsi="Arial" w:cs="Arial"/>
                <w:b/>
                <w:bCs/>
              </w:rPr>
            </w:pPr>
          </w:p>
        </w:tc>
        <w:tc>
          <w:tcPr>
            <w:tcW w:w="5812" w:type="dxa"/>
            <w:tcBorders>
              <w:top w:val="single" w:sz="4" w:space="0" w:color="auto"/>
              <w:bottom w:val="single" w:sz="4" w:space="0" w:color="auto"/>
            </w:tcBorders>
          </w:tcPr>
          <w:p w14:paraId="582F1934" w14:textId="5D27DEC2" w:rsidR="00043A51" w:rsidRPr="005079C3" w:rsidRDefault="00043A51" w:rsidP="00043A51">
            <w:pPr>
              <w:spacing w:after="0"/>
              <w:jc w:val="both"/>
              <w:rPr>
                <w:rFonts w:ascii="Arial" w:hAnsi="Arial" w:cs="Arial"/>
              </w:rPr>
            </w:pPr>
            <w:r w:rsidRPr="005079C3">
              <w:rPr>
                <w:rFonts w:ascii="Arial" w:hAnsi="Arial" w:cs="Arial"/>
              </w:rPr>
              <w:t>Turėti administracines ir apskaitos procedūras, elektroninių duomenų apdorojimo kontrolės ir apsaugos priemones, kurios yra patikimos ir gali pateikti informaciją apie visas Paskolas, jų turinį, laiką ir vietą, kad būtų galima nustatyti, ar finansavimas suteiktas pagal nustatytus reikalavimus</w:t>
            </w:r>
          </w:p>
        </w:tc>
        <w:tc>
          <w:tcPr>
            <w:tcW w:w="5387" w:type="dxa"/>
            <w:vMerge w:val="restart"/>
            <w:tcBorders>
              <w:top w:val="single" w:sz="4" w:space="0" w:color="auto"/>
            </w:tcBorders>
          </w:tcPr>
          <w:p w14:paraId="2DA37342" w14:textId="38586C4B" w:rsidR="00043A51" w:rsidRPr="005079C3" w:rsidRDefault="00043A51" w:rsidP="00043A51">
            <w:pPr>
              <w:spacing w:after="0"/>
              <w:jc w:val="both"/>
              <w:rPr>
                <w:rFonts w:ascii="Arial" w:hAnsi="Arial" w:cs="Arial"/>
              </w:rPr>
            </w:pPr>
            <w:r w:rsidRPr="005079C3">
              <w:rPr>
                <w:rFonts w:ascii="Arial" w:hAnsi="Arial" w:cs="Arial"/>
              </w:rPr>
              <w:t>Pateikiami patvirtinimai FT Prašyme ir (ar) Priemonės AKF3 įgyvendinimo aprašyme</w:t>
            </w:r>
          </w:p>
          <w:p w14:paraId="72898244" w14:textId="77777777" w:rsidR="00043A51" w:rsidRPr="005079C3" w:rsidRDefault="00043A51" w:rsidP="00043A51">
            <w:pPr>
              <w:spacing w:after="0"/>
              <w:jc w:val="both"/>
              <w:rPr>
                <w:rFonts w:ascii="Arial" w:hAnsi="Arial" w:cs="Arial"/>
              </w:rPr>
            </w:pPr>
          </w:p>
        </w:tc>
      </w:tr>
      <w:tr w:rsidR="00043A51" w:rsidRPr="005079C3" w14:paraId="16BAAE50" w14:textId="77777777" w:rsidTr="004854BA">
        <w:tc>
          <w:tcPr>
            <w:tcW w:w="3964" w:type="dxa"/>
            <w:vMerge/>
          </w:tcPr>
          <w:p w14:paraId="02863CE0" w14:textId="77777777" w:rsidR="00043A51" w:rsidRPr="005079C3" w:rsidRDefault="00043A51" w:rsidP="00043A51">
            <w:pPr>
              <w:spacing w:after="0"/>
              <w:jc w:val="both"/>
              <w:rPr>
                <w:rFonts w:ascii="Arial" w:hAnsi="Arial" w:cs="Arial"/>
                <w:b/>
                <w:bCs/>
              </w:rPr>
            </w:pPr>
          </w:p>
        </w:tc>
        <w:tc>
          <w:tcPr>
            <w:tcW w:w="5812" w:type="dxa"/>
            <w:tcBorders>
              <w:top w:val="single" w:sz="4" w:space="0" w:color="auto"/>
              <w:bottom w:val="single" w:sz="4" w:space="0" w:color="auto"/>
            </w:tcBorders>
          </w:tcPr>
          <w:p w14:paraId="72DA0CCE" w14:textId="3E5C5E73" w:rsidR="00043A51" w:rsidRPr="005079C3" w:rsidRDefault="00043A51" w:rsidP="00043A51">
            <w:pPr>
              <w:spacing w:after="0"/>
              <w:jc w:val="both"/>
              <w:rPr>
                <w:rFonts w:ascii="Arial" w:hAnsi="Arial" w:cs="Arial"/>
              </w:rPr>
            </w:pPr>
            <w:r w:rsidRPr="005079C3">
              <w:rPr>
                <w:rFonts w:ascii="Arial" w:hAnsi="Arial" w:cs="Arial"/>
              </w:rPr>
              <w:t xml:space="preserve">Turėti </w:t>
            </w:r>
            <w:r w:rsidRPr="005079C3">
              <w:rPr>
                <w:rFonts w:ascii="Arial" w:eastAsia="Calibri" w:hAnsi="Arial" w:cs="Arial"/>
                <w:lang w:eastAsia="lt-LT"/>
              </w:rPr>
              <w:t>duomenų, susijusių su paskolų finansavimu, kaupimo ir valdymo sistemą</w:t>
            </w:r>
          </w:p>
        </w:tc>
        <w:tc>
          <w:tcPr>
            <w:tcW w:w="5387" w:type="dxa"/>
            <w:vMerge/>
          </w:tcPr>
          <w:p w14:paraId="322A2ADA" w14:textId="77777777" w:rsidR="00043A51" w:rsidRPr="005079C3" w:rsidRDefault="00043A51" w:rsidP="00043A51">
            <w:pPr>
              <w:spacing w:after="0"/>
              <w:jc w:val="both"/>
              <w:rPr>
                <w:rFonts w:ascii="Arial" w:hAnsi="Arial" w:cs="Arial"/>
              </w:rPr>
            </w:pPr>
          </w:p>
        </w:tc>
      </w:tr>
      <w:tr w:rsidR="00043A51" w:rsidRPr="005079C3" w14:paraId="74EC8216" w14:textId="77777777" w:rsidTr="004854BA">
        <w:tc>
          <w:tcPr>
            <w:tcW w:w="3964" w:type="dxa"/>
            <w:vMerge/>
          </w:tcPr>
          <w:p w14:paraId="7D26484B" w14:textId="77777777" w:rsidR="00043A51" w:rsidRPr="005079C3" w:rsidRDefault="00043A51" w:rsidP="00043A51">
            <w:pPr>
              <w:spacing w:after="0"/>
              <w:jc w:val="both"/>
              <w:rPr>
                <w:rFonts w:ascii="Arial" w:hAnsi="Arial" w:cs="Arial"/>
                <w:b/>
                <w:bCs/>
              </w:rPr>
            </w:pPr>
          </w:p>
        </w:tc>
        <w:tc>
          <w:tcPr>
            <w:tcW w:w="5812" w:type="dxa"/>
            <w:tcBorders>
              <w:top w:val="single" w:sz="4" w:space="0" w:color="auto"/>
              <w:bottom w:val="single" w:sz="4" w:space="0" w:color="auto"/>
            </w:tcBorders>
          </w:tcPr>
          <w:p w14:paraId="40B0502B" w14:textId="195C06E8" w:rsidR="00043A51" w:rsidRPr="005079C3" w:rsidRDefault="00043A51" w:rsidP="00043A51">
            <w:pPr>
              <w:spacing w:after="0"/>
              <w:jc w:val="both"/>
              <w:rPr>
                <w:rFonts w:ascii="Arial" w:hAnsi="Arial" w:cs="Arial"/>
              </w:rPr>
            </w:pPr>
            <w:r w:rsidRPr="005079C3">
              <w:rPr>
                <w:rFonts w:ascii="Arial" w:eastAsia="Calibri" w:hAnsi="Arial" w:cs="Arial"/>
                <w:lang w:eastAsia="lt-LT"/>
              </w:rPr>
              <w:t>Pateikiama informacija apie bendradarbiavimo sutarties įgyvendinimo kontrolės mechanizmą, t. y. turi būti pateikta informacija apie tai, kaip bus užtikrinama, kad Sutartis būtų įgyvendinama tinkamai, kokių priemonių bus imtasi, kad AKF3 lėšomis būtų finansuotos tik tinkamos Paskolos tinkamiems Paskolos gavėjams ir Paskolos lėšos būtų panaudojamos pagal paskirtį, kaip bus saugomi išlaidas pagrindžiantys dokumentai ir pan.</w:t>
            </w:r>
          </w:p>
        </w:tc>
        <w:tc>
          <w:tcPr>
            <w:tcW w:w="5387" w:type="dxa"/>
            <w:vMerge/>
          </w:tcPr>
          <w:p w14:paraId="47006341" w14:textId="77777777" w:rsidR="00043A51" w:rsidRPr="005079C3" w:rsidRDefault="00043A51" w:rsidP="00043A51">
            <w:pPr>
              <w:spacing w:after="0"/>
              <w:jc w:val="both"/>
              <w:rPr>
                <w:rFonts w:ascii="Arial" w:hAnsi="Arial" w:cs="Arial"/>
              </w:rPr>
            </w:pPr>
          </w:p>
        </w:tc>
      </w:tr>
      <w:tr w:rsidR="00043A51" w:rsidRPr="005079C3" w14:paraId="7119AE67" w14:textId="77777777" w:rsidTr="004854BA">
        <w:tc>
          <w:tcPr>
            <w:tcW w:w="3964" w:type="dxa"/>
          </w:tcPr>
          <w:p w14:paraId="1C7A41D2" w14:textId="6D7F2CD4" w:rsidR="00043A51" w:rsidRPr="005079C3" w:rsidRDefault="00043A51" w:rsidP="00043A51">
            <w:pPr>
              <w:spacing w:after="0"/>
              <w:jc w:val="both"/>
              <w:rPr>
                <w:rFonts w:ascii="Arial" w:hAnsi="Arial" w:cs="Arial"/>
                <w:b/>
                <w:bCs/>
              </w:rPr>
            </w:pPr>
            <w:r w:rsidRPr="005079C3">
              <w:rPr>
                <w:rFonts w:ascii="Arial" w:hAnsi="Arial" w:cs="Arial"/>
                <w:b/>
                <w:bCs/>
              </w:rPr>
              <w:t>Informacijos ir asmens duomenų saugumas</w:t>
            </w:r>
          </w:p>
        </w:tc>
        <w:tc>
          <w:tcPr>
            <w:tcW w:w="5812" w:type="dxa"/>
            <w:tcBorders>
              <w:top w:val="single" w:sz="4" w:space="0" w:color="auto"/>
              <w:bottom w:val="single" w:sz="4" w:space="0" w:color="auto"/>
            </w:tcBorders>
          </w:tcPr>
          <w:p w14:paraId="72256526" w14:textId="333F5615" w:rsidR="00043A51" w:rsidRPr="005079C3" w:rsidRDefault="00043A51" w:rsidP="00043A51">
            <w:pPr>
              <w:spacing w:after="0"/>
              <w:jc w:val="both"/>
              <w:rPr>
                <w:rFonts w:ascii="Arial" w:hAnsi="Arial" w:cs="Arial"/>
              </w:rPr>
            </w:pPr>
            <w:r w:rsidRPr="005079C3">
              <w:rPr>
                <w:rFonts w:ascii="Arial" w:hAnsi="Arial" w:cs="Arial"/>
              </w:rPr>
              <w:t xml:space="preserve">Turėti tvarkas ir (ar) procedūras, kurios užtikrina informacijos ir asmens duomenų saugumą </w:t>
            </w:r>
          </w:p>
          <w:p w14:paraId="193BC7A5" w14:textId="3278FD05" w:rsidR="00043A51" w:rsidRPr="005079C3" w:rsidRDefault="00043A51" w:rsidP="00043A51">
            <w:pPr>
              <w:spacing w:after="0"/>
              <w:jc w:val="both"/>
              <w:rPr>
                <w:rFonts w:ascii="Arial" w:hAnsi="Arial" w:cs="Arial"/>
              </w:rPr>
            </w:pPr>
          </w:p>
        </w:tc>
        <w:tc>
          <w:tcPr>
            <w:tcW w:w="5387" w:type="dxa"/>
            <w:tcBorders>
              <w:top w:val="single" w:sz="4" w:space="0" w:color="auto"/>
              <w:bottom w:val="single" w:sz="4" w:space="0" w:color="auto"/>
            </w:tcBorders>
          </w:tcPr>
          <w:p w14:paraId="2566BAD1" w14:textId="1FD63F7E" w:rsidR="00043A51" w:rsidRPr="005079C3" w:rsidRDefault="00043A51" w:rsidP="00043A51">
            <w:pPr>
              <w:spacing w:after="0"/>
              <w:jc w:val="both"/>
              <w:rPr>
                <w:rFonts w:ascii="Arial" w:hAnsi="Arial" w:cs="Arial"/>
              </w:rPr>
            </w:pPr>
            <w:r w:rsidRPr="005079C3">
              <w:rPr>
                <w:rFonts w:ascii="Arial" w:hAnsi="Arial" w:cs="Arial"/>
              </w:rPr>
              <w:t>Pateikiamas patvirtinimas FT Prašyme ir (ar) Priemonės AKF3 įgyvendinimo aprašyme, kad FT turi tvarkas ir (ar) procedūras, kurios užtikrina informacijos ir asmens duomenų saugumą</w:t>
            </w:r>
          </w:p>
        </w:tc>
      </w:tr>
      <w:tr w:rsidR="00043A51" w:rsidRPr="005079C3" w14:paraId="76B187B5" w14:textId="77777777" w:rsidTr="004854BA">
        <w:tc>
          <w:tcPr>
            <w:tcW w:w="3964" w:type="dxa"/>
          </w:tcPr>
          <w:p w14:paraId="62219D83" w14:textId="662B5BAE" w:rsidR="00043A51" w:rsidRPr="005079C3" w:rsidRDefault="00043A51" w:rsidP="00043A51">
            <w:pPr>
              <w:spacing w:after="0"/>
              <w:jc w:val="both"/>
              <w:rPr>
                <w:rFonts w:ascii="Arial" w:hAnsi="Arial" w:cs="Arial"/>
                <w:b/>
                <w:bCs/>
              </w:rPr>
            </w:pPr>
            <w:r w:rsidRPr="005079C3">
              <w:rPr>
                <w:rFonts w:ascii="Arial" w:hAnsi="Arial" w:cs="Arial"/>
                <w:b/>
                <w:bCs/>
              </w:rPr>
              <w:t>Interesų konfliktas</w:t>
            </w:r>
          </w:p>
        </w:tc>
        <w:tc>
          <w:tcPr>
            <w:tcW w:w="5812" w:type="dxa"/>
            <w:tcBorders>
              <w:top w:val="single" w:sz="4" w:space="0" w:color="auto"/>
              <w:bottom w:val="single" w:sz="4" w:space="0" w:color="auto"/>
            </w:tcBorders>
          </w:tcPr>
          <w:p w14:paraId="396DA3A5" w14:textId="794E92C5" w:rsidR="00043A51" w:rsidRPr="005079C3" w:rsidRDefault="00043A51" w:rsidP="00043A51">
            <w:pPr>
              <w:spacing w:after="0"/>
              <w:jc w:val="both"/>
              <w:rPr>
                <w:rFonts w:ascii="Arial" w:hAnsi="Arial" w:cs="Arial"/>
              </w:rPr>
            </w:pPr>
            <w:r w:rsidRPr="005079C3">
              <w:rPr>
                <w:rFonts w:ascii="Arial" w:hAnsi="Arial" w:cs="Arial"/>
              </w:rPr>
              <w:t xml:space="preserve">Turėti tvarkas ir (ar) procedūras, kurios padeda išvengti interesų konfliktų </w:t>
            </w:r>
          </w:p>
          <w:p w14:paraId="3EA4857A" w14:textId="31165ADE" w:rsidR="00043A51" w:rsidRPr="005079C3" w:rsidRDefault="00043A51" w:rsidP="00043A51">
            <w:pPr>
              <w:spacing w:after="0"/>
              <w:jc w:val="both"/>
              <w:rPr>
                <w:rFonts w:ascii="Arial" w:hAnsi="Arial" w:cs="Arial"/>
              </w:rPr>
            </w:pPr>
          </w:p>
        </w:tc>
        <w:tc>
          <w:tcPr>
            <w:tcW w:w="5387" w:type="dxa"/>
            <w:tcBorders>
              <w:top w:val="single" w:sz="4" w:space="0" w:color="auto"/>
              <w:bottom w:val="single" w:sz="4" w:space="0" w:color="auto"/>
            </w:tcBorders>
          </w:tcPr>
          <w:p w14:paraId="48A17FD2" w14:textId="56619324" w:rsidR="00043A51" w:rsidRPr="005079C3" w:rsidRDefault="00043A51" w:rsidP="00043A51">
            <w:pPr>
              <w:spacing w:after="0"/>
              <w:jc w:val="both"/>
              <w:rPr>
                <w:rFonts w:ascii="Arial" w:hAnsi="Arial" w:cs="Arial"/>
              </w:rPr>
            </w:pPr>
            <w:r w:rsidRPr="005079C3">
              <w:rPr>
                <w:rFonts w:ascii="Arial" w:hAnsi="Arial" w:cs="Arial"/>
              </w:rPr>
              <w:t>Pateikiamas patvirtinimas FT Prašyme ir (ar) Priemonės AKF3 įgyvendinimo aprašyme, kad FT turi interesų konfliktų tvarkas ir (ar) procedūras</w:t>
            </w:r>
          </w:p>
        </w:tc>
      </w:tr>
      <w:tr w:rsidR="00043A51" w:rsidRPr="005079C3" w14:paraId="765D0F54" w14:textId="77777777" w:rsidTr="004854BA">
        <w:tc>
          <w:tcPr>
            <w:tcW w:w="3964" w:type="dxa"/>
          </w:tcPr>
          <w:p w14:paraId="0B3F7ED9" w14:textId="3E99290C" w:rsidR="00043A51" w:rsidRPr="005079C3" w:rsidRDefault="00043A51" w:rsidP="00043A51">
            <w:pPr>
              <w:spacing w:after="0"/>
              <w:jc w:val="both"/>
              <w:rPr>
                <w:rFonts w:ascii="Arial" w:hAnsi="Arial" w:cs="Arial"/>
                <w:b/>
                <w:bCs/>
              </w:rPr>
            </w:pPr>
            <w:r w:rsidRPr="005079C3">
              <w:rPr>
                <w:rFonts w:ascii="Arial" w:hAnsi="Arial" w:cs="Arial"/>
                <w:b/>
                <w:bCs/>
              </w:rPr>
              <w:t>Pinigų plovimo ir (ar) teroristų finansavimo prevencija</w:t>
            </w:r>
          </w:p>
        </w:tc>
        <w:tc>
          <w:tcPr>
            <w:tcW w:w="5812" w:type="dxa"/>
            <w:tcBorders>
              <w:top w:val="single" w:sz="4" w:space="0" w:color="auto"/>
              <w:bottom w:val="single" w:sz="4" w:space="0" w:color="auto"/>
            </w:tcBorders>
          </w:tcPr>
          <w:p w14:paraId="1DF21085" w14:textId="7856A46A" w:rsidR="00043A51" w:rsidRPr="005079C3" w:rsidRDefault="00043A51" w:rsidP="00043A51">
            <w:pPr>
              <w:spacing w:after="0"/>
              <w:jc w:val="both"/>
              <w:rPr>
                <w:rFonts w:ascii="Arial" w:hAnsi="Arial" w:cs="Arial"/>
              </w:rPr>
            </w:pPr>
            <w:r w:rsidRPr="005079C3">
              <w:rPr>
                <w:rFonts w:ascii="Arial" w:hAnsi="Arial" w:cs="Arial"/>
              </w:rPr>
              <w:t xml:space="preserve">Turėti procedūras, kuriose yra numatyti procesai pinigų plovimo ir teroristų finansavimo rizikai vertinti ir valdyti </w:t>
            </w:r>
          </w:p>
        </w:tc>
        <w:tc>
          <w:tcPr>
            <w:tcW w:w="5387" w:type="dxa"/>
            <w:tcBorders>
              <w:top w:val="single" w:sz="4" w:space="0" w:color="auto"/>
              <w:bottom w:val="single" w:sz="4" w:space="0" w:color="auto"/>
            </w:tcBorders>
          </w:tcPr>
          <w:p w14:paraId="6A706EF1" w14:textId="2EEE7CA1" w:rsidR="00043A51" w:rsidRPr="005079C3" w:rsidRDefault="00043A51" w:rsidP="00043A51">
            <w:pPr>
              <w:spacing w:after="0"/>
              <w:jc w:val="both"/>
              <w:rPr>
                <w:rFonts w:ascii="Arial" w:hAnsi="Arial" w:cs="Arial"/>
              </w:rPr>
            </w:pPr>
            <w:r w:rsidRPr="005079C3">
              <w:rPr>
                <w:rFonts w:ascii="Arial" w:hAnsi="Arial" w:cs="Arial"/>
              </w:rPr>
              <w:t>Pateikiamas patvirtinimas FT Prašyme ir (ar) Priemonės AKF3 įgyvendinimo aprašyme, kad turi procedūras, skirtas vertinti pinigų plovimo ir (ar) teroristų finansavimo rizikos pasireiškimui bei jos valdymui</w:t>
            </w:r>
          </w:p>
        </w:tc>
      </w:tr>
      <w:tr w:rsidR="00043A51" w:rsidRPr="005079C3" w14:paraId="3EC0E51B" w14:textId="77777777" w:rsidTr="004854BA">
        <w:tc>
          <w:tcPr>
            <w:tcW w:w="3964" w:type="dxa"/>
          </w:tcPr>
          <w:p w14:paraId="21512F7B" w14:textId="04B84E3F" w:rsidR="00043A51" w:rsidRPr="005079C3" w:rsidRDefault="00043A51" w:rsidP="00043A51">
            <w:pPr>
              <w:spacing w:after="0"/>
              <w:jc w:val="both"/>
              <w:rPr>
                <w:rFonts w:ascii="Arial" w:hAnsi="Arial" w:cs="Arial"/>
                <w:b/>
                <w:bCs/>
              </w:rPr>
            </w:pPr>
            <w:r w:rsidRPr="005079C3">
              <w:rPr>
                <w:rFonts w:ascii="Arial" w:hAnsi="Arial" w:cs="Arial"/>
                <w:b/>
                <w:bCs/>
              </w:rPr>
              <w:t>Nepriekaištinga reputacija</w:t>
            </w:r>
          </w:p>
        </w:tc>
        <w:tc>
          <w:tcPr>
            <w:tcW w:w="5812" w:type="dxa"/>
            <w:tcBorders>
              <w:top w:val="single" w:sz="4" w:space="0" w:color="auto"/>
              <w:bottom w:val="single" w:sz="4" w:space="0" w:color="auto"/>
            </w:tcBorders>
          </w:tcPr>
          <w:p w14:paraId="1DC36145" w14:textId="02EE28BE" w:rsidR="00043A51" w:rsidRPr="005079C3" w:rsidRDefault="00043A51" w:rsidP="00043A51">
            <w:pPr>
              <w:pStyle w:val="CommentText"/>
              <w:jc w:val="both"/>
              <w:rPr>
                <w:rFonts w:ascii="Arial" w:hAnsi="Arial" w:cs="Arial"/>
                <w:sz w:val="22"/>
                <w:szCs w:val="22"/>
              </w:rPr>
            </w:pPr>
            <w:r w:rsidRPr="005079C3">
              <w:rPr>
                <w:rFonts w:ascii="Arial" w:hAnsi="Arial" w:cs="Arial"/>
                <w:sz w:val="22"/>
                <w:szCs w:val="22"/>
              </w:rPr>
              <w:t>FT administracijos, valdymo ir (ar) priežiūros organų nariai, turintys FT atstovavimo, sprendimo ar kontrolės įgaliojimus, taip pat dalyviai, turintys 10 proc. ar daugiau balsų visuotiniame dalyvių susirinkime, yra nepriekaištingos reputacijos</w:t>
            </w:r>
            <w:r w:rsidR="00562D5F" w:rsidRPr="005079C3">
              <w:rPr>
                <w:rFonts w:ascii="Arial" w:hAnsi="Arial" w:cs="Arial"/>
                <w:sz w:val="22"/>
                <w:szCs w:val="22"/>
              </w:rPr>
              <w:t xml:space="preserve">. </w:t>
            </w:r>
          </w:p>
          <w:p w14:paraId="429749B1" w14:textId="3F397793" w:rsidR="00562D5F" w:rsidRPr="005079C3" w:rsidRDefault="00562D5F" w:rsidP="00043A51">
            <w:pPr>
              <w:pStyle w:val="CommentText"/>
              <w:jc w:val="both"/>
              <w:rPr>
                <w:rFonts w:ascii="Arial" w:hAnsi="Arial" w:cs="Arial"/>
                <w:sz w:val="22"/>
                <w:szCs w:val="22"/>
                <w:vertAlign w:val="superscript"/>
              </w:rPr>
            </w:pPr>
            <w:r w:rsidRPr="005079C3">
              <w:rPr>
                <w:rFonts w:ascii="Arial" w:hAnsi="Arial" w:cs="Arial"/>
                <w:sz w:val="22"/>
                <w:szCs w:val="22"/>
              </w:rPr>
              <w:t>Atitinka minimalius patikimų mokesčių mokėtojų kriterij</w:t>
            </w:r>
            <w:r w:rsidR="003670A2" w:rsidRPr="005079C3">
              <w:rPr>
                <w:rFonts w:ascii="Arial" w:hAnsi="Arial" w:cs="Arial"/>
                <w:sz w:val="22"/>
                <w:szCs w:val="22"/>
              </w:rPr>
              <w:t>us</w:t>
            </w:r>
            <w:r w:rsidRPr="005079C3">
              <w:rPr>
                <w:rFonts w:ascii="Arial" w:hAnsi="Arial" w:cs="Arial"/>
                <w:sz w:val="22"/>
                <w:szCs w:val="22"/>
              </w:rPr>
              <w:t>, nustatyt</w:t>
            </w:r>
            <w:r w:rsidR="003670A2" w:rsidRPr="005079C3">
              <w:rPr>
                <w:rFonts w:ascii="Arial" w:hAnsi="Arial" w:cs="Arial"/>
                <w:sz w:val="22"/>
                <w:szCs w:val="22"/>
              </w:rPr>
              <w:t>us</w:t>
            </w:r>
            <w:r w:rsidRPr="005079C3">
              <w:rPr>
                <w:rFonts w:ascii="Arial" w:hAnsi="Arial" w:cs="Arial"/>
                <w:sz w:val="22"/>
                <w:szCs w:val="22"/>
              </w:rPr>
              <w:t xml:space="preserve"> Lietuvos Respublikos mokesčių administravimo įstatymo 4</w:t>
            </w:r>
            <w:r w:rsidR="00AF2F2E" w:rsidRPr="005079C3">
              <w:rPr>
                <w:rFonts w:ascii="Arial" w:hAnsi="Arial" w:cs="Arial"/>
                <w:sz w:val="22"/>
                <w:szCs w:val="22"/>
              </w:rPr>
              <w:t>0</w:t>
            </w:r>
            <w:r w:rsidRPr="005079C3">
              <w:rPr>
                <w:rFonts w:ascii="Arial" w:hAnsi="Arial" w:cs="Arial"/>
                <w:sz w:val="22"/>
                <w:szCs w:val="22"/>
                <w:vertAlign w:val="superscript"/>
              </w:rPr>
              <w:t>1</w:t>
            </w:r>
            <w:r w:rsidRPr="005079C3">
              <w:rPr>
                <w:rFonts w:ascii="Arial" w:hAnsi="Arial" w:cs="Arial"/>
                <w:sz w:val="22"/>
                <w:szCs w:val="22"/>
              </w:rPr>
              <w:t xml:space="preserve"> straipsnyje</w:t>
            </w:r>
          </w:p>
        </w:tc>
        <w:tc>
          <w:tcPr>
            <w:tcW w:w="5387" w:type="dxa"/>
            <w:tcBorders>
              <w:top w:val="single" w:sz="4" w:space="0" w:color="auto"/>
              <w:bottom w:val="single" w:sz="4" w:space="0" w:color="auto"/>
            </w:tcBorders>
          </w:tcPr>
          <w:p w14:paraId="4C5BB9FB" w14:textId="0C05FC7E" w:rsidR="00043A51" w:rsidRPr="005079C3" w:rsidRDefault="00562D5F" w:rsidP="00043A51">
            <w:pPr>
              <w:spacing w:after="0"/>
              <w:jc w:val="both"/>
              <w:rPr>
                <w:rFonts w:ascii="Arial" w:hAnsi="Arial" w:cs="Arial"/>
              </w:rPr>
            </w:pPr>
            <w:r w:rsidRPr="005079C3">
              <w:rPr>
                <w:rFonts w:ascii="Arial" w:hAnsi="Arial" w:cs="Arial"/>
              </w:rPr>
              <w:t xml:space="preserve">Reputacija vertinama pagal informaciją, skelbiamą Lietuvos banko internetinėje svetainėje. </w:t>
            </w:r>
          </w:p>
          <w:p w14:paraId="40F2D422" w14:textId="0058C812" w:rsidR="003670A2" w:rsidRPr="005079C3" w:rsidRDefault="003670A2" w:rsidP="00043A51">
            <w:pPr>
              <w:spacing w:after="0"/>
              <w:jc w:val="both"/>
              <w:rPr>
                <w:rFonts w:ascii="Arial" w:hAnsi="Arial" w:cs="Arial"/>
              </w:rPr>
            </w:pPr>
            <w:r w:rsidRPr="005079C3">
              <w:rPr>
                <w:rFonts w:ascii="Arial" w:hAnsi="Arial" w:cs="Arial"/>
              </w:rPr>
              <w:t xml:space="preserve">Atitiktis minimaliems patikimų mokesčių mokėtojų kriterijams vertinama pagal viešai paskelbtą Valstybinės mokesčių inspekcijos prie Lietuvos Respublikos finansų ministerijos informaciją, skelbiamą interneto svetainėje adresu </w:t>
            </w:r>
            <w:hyperlink r:id="rId17" w:history="1">
              <w:r w:rsidRPr="005079C3">
                <w:rPr>
                  <w:rStyle w:val="Hyperlink"/>
                  <w:rFonts w:ascii="Arial" w:hAnsi="Arial" w:cs="Arial"/>
                  <w:u w:val="none"/>
                </w:rPr>
                <w:t>https://www.vmi.lt/evmi/mokesciu-moketoju-informacija</w:t>
              </w:r>
            </w:hyperlink>
          </w:p>
        </w:tc>
      </w:tr>
    </w:tbl>
    <w:p w14:paraId="06831D57" w14:textId="1B0DE761" w:rsidR="001C6716" w:rsidRPr="005079C3" w:rsidRDefault="001C6716" w:rsidP="004854BA">
      <w:pPr>
        <w:spacing w:after="0" w:line="240" w:lineRule="auto"/>
        <w:jc w:val="both"/>
        <w:rPr>
          <w:rFonts w:ascii="Times New Roman" w:hAnsi="Times New Roman"/>
        </w:rPr>
        <w:sectPr w:rsidR="001C6716" w:rsidRPr="005079C3" w:rsidSect="00A71989">
          <w:pgSz w:w="16838" w:h="11906" w:orient="landscape"/>
          <w:pgMar w:top="1701" w:right="993" w:bottom="709" w:left="851" w:header="454" w:footer="567" w:gutter="0"/>
          <w:cols w:space="1296"/>
          <w:titlePg/>
          <w:docGrid w:linePitch="360"/>
        </w:sectPr>
      </w:pPr>
    </w:p>
    <w:p w14:paraId="7362B1DF" w14:textId="31B39460" w:rsidR="0028698B" w:rsidRPr="005079C3" w:rsidRDefault="00DB04D2" w:rsidP="0028698B">
      <w:pPr>
        <w:pStyle w:val="ListParagraph"/>
        <w:numPr>
          <w:ilvl w:val="0"/>
          <w:numId w:val="42"/>
        </w:numPr>
        <w:tabs>
          <w:tab w:val="left" w:pos="284"/>
        </w:tabs>
        <w:autoSpaceDE w:val="0"/>
        <w:autoSpaceDN w:val="0"/>
        <w:adjustRightInd w:val="0"/>
        <w:spacing w:after="0" w:line="240" w:lineRule="auto"/>
        <w:jc w:val="center"/>
        <w:rPr>
          <w:rFonts w:ascii="Arial" w:hAnsi="Arial" w:cs="Arial"/>
          <w:b/>
        </w:rPr>
      </w:pPr>
      <w:r w:rsidRPr="005079C3">
        <w:rPr>
          <w:rFonts w:ascii="Arial" w:hAnsi="Arial" w:cs="Arial"/>
          <w:b/>
        </w:rPr>
        <w:lastRenderedPageBreak/>
        <w:t>PRIEMONĖS</w:t>
      </w:r>
      <w:r w:rsidR="000E270D" w:rsidRPr="005079C3">
        <w:rPr>
          <w:rFonts w:ascii="Arial" w:hAnsi="Arial" w:cs="Arial"/>
          <w:b/>
        </w:rPr>
        <w:t xml:space="preserve"> </w:t>
      </w:r>
      <w:r w:rsidR="00410BA7" w:rsidRPr="005079C3">
        <w:rPr>
          <w:rFonts w:ascii="Arial" w:hAnsi="Arial" w:cs="Arial"/>
          <w:b/>
        </w:rPr>
        <w:t>AKF3</w:t>
      </w:r>
      <w:r w:rsidRPr="005079C3">
        <w:rPr>
          <w:rFonts w:ascii="Arial" w:hAnsi="Arial" w:cs="Arial"/>
          <w:b/>
        </w:rPr>
        <w:t xml:space="preserve"> LĖŠŲ</w:t>
      </w:r>
      <w:r w:rsidR="00E039F1" w:rsidRPr="005079C3">
        <w:rPr>
          <w:rFonts w:ascii="Arial" w:hAnsi="Arial" w:cs="Arial"/>
          <w:b/>
        </w:rPr>
        <w:t xml:space="preserve"> IŠMOKĖJIMAS</w:t>
      </w:r>
      <w:r w:rsidRPr="005079C3">
        <w:rPr>
          <w:rFonts w:ascii="Arial" w:hAnsi="Arial" w:cs="Arial"/>
          <w:b/>
        </w:rPr>
        <w:t xml:space="preserve">  </w:t>
      </w:r>
      <w:r w:rsidR="00E039F1" w:rsidRPr="005079C3">
        <w:rPr>
          <w:rFonts w:ascii="Arial" w:hAnsi="Arial" w:cs="Arial"/>
          <w:b/>
        </w:rPr>
        <w:t>FT</w:t>
      </w:r>
    </w:p>
    <w:p w14:paraId="514FEEBB" w14:textId="77777777" w:rsidR="00E35062" w:rsidRPr="005079C3" w:rsidRDefault="00E35062" w:rsidP="00E35062">
      <w:pPr>
        <w:pStyle w:val="ListParagraph"/>
        <w:tabs>
          <w:tab w:val="left" w:pos="284"/>
        </w:tabs>
        <w:autoSpaceDE w:val="0"/>
        <w:autoSpaceDN w:val="0"/>
        <w:adjustRightInd w:val="0"/>
        <w:spacing w:after="0" w:line="240" w:lineRule="auto"/>
        <w:ind w:left="360"/>
        <w:rPr>
          <w:rFonts w:ascii="Arial" w:hAnsi="Arial" w:cs="Arial"/>
          <w:b/>
        </w:rPr>
      </w:pPr>
    </w:p>
    <w:p w14:paraId="60D52116" w14:textId="22E12614" w:rsidR="0028698B" w:rsidRPr="005079C3" w:rsidRDefault="00D51A62" w:rsidP="000B2506">
      <w:pPr>
        <w:pStyle w:val="ListParagraph"/>
        <w:numPr>
          <w:ilvl w:val="1"/>
          <w:numId w:val="42"/>
        </w:numPr>
        <w:tabs>
          <w:tab w:val="left" w:pos="284"/>
        </w:tabs>
        <w:autoSpaceDE w:val="0"/>
        <w:autoSpaceDN w:val="0"/>
        <w:adjustRightInd w:val="0"/>
        <w:spacing w:after="0" w:line="240" w:lineRule="auto"/>
        <w:ind w:left="0" w:firstLine="709"/>
        <w:jc w:val="both"/>
        <w:rPr>
          <w:rFonts w:ascii="Arial" w:hAnsi="Arial" w:cs="Arial"/>
          <w:b/>
        </w:rPr>
      </w:pPr>
      <w:r w:rsidRPr="005079C3">
        <w:rPr>
          <w:rFonts w:ascii="Arial" w:hAnsi="Arial" w:cs="Arial"/>
        </w:rPr>
        <w:t>P</w:t>
      </w:r>
      <w:r w:rsidR="00E9278C" w:rsidRPr="005079C3">
        <w:rPr>
          <w:rFonts w:ascii="Arial" w:hAnsi="Arial" w:cs="Arial"/>
        </w:rPr>
        <w:t xml:space="preserve">riemonės </w:t>
      </w:r>
      <w:r w:rsidR="00B41AD9" w:rsidRPr="005079C3">
        <w:rPr>
          <w:rFonts w:ascii="Arial" w:hAnsi="Arial" w:cs="Arial"/>
        </w:rPr>
        <w:t>AKF3</w:t>
      </w:r>
      <w:r w:rsidR="00B1254B" w:rsidRPr="005079C3">
        <w:rPr>
          <w:rFonts w:ascii="Arial" w:hAnsi="Arial" w:cs="Arial"/>
        </w:rPr>
        <w:t xml:space="preserve"> </w:t>
      </w:r>
      <w:r w:rsidR="00E9278C" w:rsidRPr="005079C3">
        <w:rPr>
          <w:rFonts w:ascii="Arial" w:hAnsi="Arial" w:cs="Arial"/>
        </w:rPr>
        <w:t xml:space="preserve">lėšos </w:t>
      </w:r>
      <w:r w:rsidR="006B5BEA" w:rsidRPr="005079C3">
        <w:rPr>
          <w:rFonts w:ascii="Arial" w:hAnsi="Arial" w:cs="Arial"/>
        </w:rPr>
        <w:t xml:space="preserve">išmokamos </w:t>
      </w:r>
      <w:r w:rsidR="00E9278C" w:rsidRPr="005079C3">
        <w:rPr>
          <w:rFonts w:ascii="Arial" w:hAnsi="Arial" w:cs="Arial"/>
        </w:rPr>
        <w:t xml:space="preserve">FT, </w:t>
      </w:r>
      <w:r w:rsidR="0020029F" w:rsidRPr="005079C3">
        <w:rPr>
          <w:rFonts w:ascii="Arial" w:hAnsi="Arial" w:cs="Arial"/>
        </w:rPr>
        <w:t>atitinkantiems</w:t>
      </w:r>
      <w:r w:rsidR="00E9278C" w:rsidRPr="005079C3">
        <w:rPr>
          <w:rFonts w:ascii="Arial" w:hAnsi="Arial" w:cs="Arial"/>
        </w:rPr>
        <w:t xml:space="preserve"> </w:t>
      </w:r>
      <w:r w:rsidR="00100392" w:rsidRPr="005079C3">
        <w:rPr>
          <w:rFonts w:ascii="Arial" w:hAnsi="Arial" w:cs="Arial"/>
          <w:bCs/>
        </w:rPr>
        <w:t>Sąvad</w:t>
      </w:r>
      <w:r w:rsidR="00E9278C" w:rsidRPr="005079C3">
        <w:rPr>
          <w:rFonts w:ascii="Arial" w:hAnsi="Arial" w:cs="Arial"/>
        </w:rPr>
        <w:t xml:space="preserve">e nustatytus </w:t>
      </w:r>
      <w:r w:rsidR="0020029F" w:rsidRPr="005079C3">
        <w:rPr>
          <w:rFonts w:ascii="Arial" w:hAnsi="Arial" w:cs="Arial"/>
        </w:rPr>
        <w:t>t</w:t>
      </w:r>
      <w:r w:rsidR="00E930F2" w:rsidRPr="005079C3">
        <w:rPr>
          <w:rFonts w:ascii="Arial" w:hAnsi="Arial" w:cs="Arial"/>
        </w:rPr>
        <w:t xml:space="preserve">inkamumo </w:t>
      </w:r>
      <w:r w:rsidR="00E9278C" w:rsidRPr="005079C3">
        <w:rPr>
          <w:rFonts w:ascii="Arial" w:hAnsi="Arial" w:cs="Arial"/>
        </w:rPr>
        <w:t>reikalavimus</w:t>
      </w:r>
      <w:r w:rsidR="00506D81" w:rsidRPr="005079C3">
        <w:rPr>
          <w:rFonts w:ascii="Arial" w:hAnsi="Arial" w:cs="Arial"/>
        </w:rPr>
        <w:t xml:space="preserve"> Sutartyse nustatyta tvarka</w:t>
      </w:r>
      <w:r w:rsidR="0028698B" w:rsidRPr="005079C3">
        <w:rPr>
          <w:rFonts w:ascii="Arial" w:hAnsi="Arial" w:cs="Arial"/>
        </w:rPr>
        <w:t>.</w:t>
      </w:r>
    </w:p>
    <w:p w14:paraId="5CF79890" w14:textId="57BEF21A" w:rsidR="00E7285F" w:rsidRPr="005079C3" w:rsidRDefault="0028698B" w:rsidP="000B2506">
      <w:pPr>
        <w:pStyle w:val="ListParagraph"/>
        <w:numPr>
          <w:ilvl w:val="2"/>
          <w:numId w:val="42"/>
        </w:numPr>
        <w:tabs>
          <w:tab w:val="left" w:pos="851"/>
          <w:tab w:val="left" w:pos="1134"/>
          <w:tab w:val="left" w:pos="1418"/>
        </w:tabs>
        <w:spacing w:after="0" w:line="240" w:lineRule="auto"/>
        <w:ind w:left="0" w:firstLine="709"/>
        <w:jc w:val="both"/>
        <w:rPr>
          <w:rFonts w:ascii="Arial" w:hAnsi="Arial" w:cs="Arial"/>
        </w:rPr>
      </w:pPr>
      <w:r w:rsidRPr="005079C3">
        <w:rPr>
          <w:rFonts w:ascii="Arial" w:hAnsi="Arial" w:cs="Arial"/>
        </w:rPr>
        <w:t xml:space="preserve"> </w:t>
      </w:r>
      <w:r w:rsidR="00E7285F" w:rsidRPr="005079C3">
        <w:rPr>
          <w:rFonts w:ascii="Arial" w:hAnsi="Arial" w:cs="Arial"/>
        </w:rPr>
        <w:t xml:space="preserve">FT </w:t>
      </w:r>
      <w:r w:rsidR="006B5BEA" w:rsidRPr="005079C3">
        <w:rPr>
          <w:rFonts w:ascii="Arial" w:hAnsi="Arial" w:cs="Arial"/>
        </w:rPr>
        <w:t xml:space="preserve">išmokamos </w:t>
      </w:r>
      <w:r w:rsidR="00E7285F" w:rsidRPr="005079C3">
        <w:rPr>
          <w:rFonts w:ascii="Arial" w:hAnsi="Arial" w:cs="Arial"/>
        </w:rPr>
        <w:t xml:space="preserve">Priemonės </w:t>
      </w:r>
      <w:r w:rsidR="00211856" w:rsidRPr="005079C3">
        <w:rPr>
          <w:rFonts w:ascii="Arial" w:hAnsi="Arial" w:cs="Arial"/>
        </w:rPr>
        <w:t>AKF3</w:t>
      </w:r>
      <w:r w:rsidR="00E7285F" w:rsidRPr="005079C3">
        <w:rPr>
          <w:rFonts w:ascii="Arial" w:hAnsi="Arial" w:cs="Arial"/>
        </w:rPr>
        <w:t xml:space="preserve"> lėšos laikantis Pagrindinės</w:t>
      </w:r>
      <w:r w:rsidR="00B448DA" w:rsidRPr="005079C3">
        <w:rPr>
          <w:rFonts w:ascii="Arial" w:hAnsi="Arial" w:cs="Arial"/>
        </w:rPr>
        <w:t>e</w:t>
      </w:r>
      <w:r w:rsidR="00E7285F" w:rsidRPr="005079C3">
        <w:rPr>
          <w:rFonts w:ascii="Arial" w:hAnsi="Arial" w:cs="Arial"/>
        </w:rPr>
        <w:t xml:space="preserve"> sąlygos</w:t>
      </w:r>
      <w:r w:rsidR="00B448DA" w:rsidRPr="005079C3">
        <w:rPr>
          <w:rFonts w:ascii="Arial" w:hAnsi="Arial" w:cs="Arial"/>
        </w:rPr>
        <w:t>e</w:t>
      </w:r>
      <w:r w:rsidR="00E7285F" w:rsidRPr="005079C3">
        <w:rPr>
          <w:rFonts w:ascii="Arial" w:hAnsi="Arial" w:cs="Arial"/>
        </w:rPr>
        <w:t xml:space="preserve"> nustatytų sąlygų tol, kol Sutartis sudariusiems FT </w:t>
      </w:r>
      <w:r w:rsidR="00531FAC" w:rsidRPr="005079C3">
        <w:rPr>
          <w:rFonts w:ascii="Arial" w:hAnsi="Arial" w:cs="Arial"/>
        </w:rPr>
        <w:t xml:space="preserve">bus </w:t>
      </w:r>
      <w:r w:rsidR="00E7285F" w:rsidRPr="005079C3">
        <w:rPr>
          <w:rFonts w:ascii="Arial" w:hAnsi="Arial" w:cs="Arial"/>
        </w:rPr>
        <w:t>paskolin</w:t>
      </w:r>
      <w:r w:rsidR="00531FAC" w:rsidRPr="005079C3">
        <w:rPr>
          <w:rFonts w:ascii="Arial" w:hAnsi="Arial" w:cs="Arial"/>
        </w:rPr>
        <w:t>tos</w:t>
      </w:r>
      <w:r w:rsidR="00E7285F" w:rsidRPr="005079C3">
        <w:rPr>
          <w:rFonts w:ascii="Arial" w:hAnsi="Arial" w:cs="Arial"/>
        </w:rPr>
        <w:t xml:space="preserve"> </w:t>
      </w:r>
      <w:r w:rsidR="00DC0894" w:rsidRPr="005079C3">
        <w:rPr>
          <w:rFonts w:ascii="Arial" w:hAnsi="Arial" w:cs="Arial"/>
        </w:rPr>
        <w:t>(</w:t>
      </w:r>
      <w:r w:rsidR="00531FAC" w:rsidRPr="005079C3">
        <w:rPr>
          <w:rFonts w:ascii="Arial" w:hAnsi="Arial" w:cs="Arial"/>
        </w:rPr>
        <w:t>t. y. FT pateiktų mokėjimo prašymų išmokėti lėšas suma bus lygi Priemonei AKF3 skirtai lėšų sumai</w:t>
      </w:r>
      <w:r w:rsidR="00DC0894" w:rsidRPr="005079C3">
        <w:rPr>
          <w:rFonts w:ascii="Arial" w:hAnsi="Arial" w:cs="Arial"/>
        </w:rPr>
        <w:t xml:space="preserve">) </w:t>
      </w:r>
      <w:r w:rsidR="00E7285F" w:rsidRPr="005079C3">
        <w:rPr>
          <w:rFonts w:ascii="Arial" w:hAnsi="Arial" w:cs="Arial"/>
        </w:rPr>
        <w:t xml:space="preserve">visos Priemonės </w:t>
      </w:r>
      <w:r w:rsidR="005B2B03" w:rsidRPr="005079C3">
        <w:rPr>
          <w:rFonts w:ascii="Arial" w:hAnsi="Arial" w:cs="Arial"/>
        </w:rPr>
        <w:t xml:space="preserve">AKF3 </w:t>
      </w:r>
      <w:r w:rsidR="00E7285F" w:rsidRPr="005079C3">
        <w:rPr>
          <w:rFonts w:ascii="Arial" w:hAnsi="Arial" w:cs="Arial"/>
        </w:rPr>
        <w:t>lėšos.</w:t>
      </w:r>
      <w:r w:rsidR="00531FAC" w:rsidRPr="005079C3">
        <w:rPr>
          <w:rFonts w:ascii="Arial" w:hAnsi="Arial" w:cs="Arial"/>
        </w:rPr>
        <w:t xml:space="preserve"> </w:t>
      </w:r>
    </w:p>
    <w:p w14:paraId="45DB094E" w14:textId="77777777" w:rsidR="00E63871" w:rsidRPr="005079C3" w:rsidRDefault="00E63871" w:rsidP="00850958">
      <w:pPr>
        <w:tabs>
          <w:tab w:val="left" w:pos="851"/>
          <w:tab w:val="left" w:pos="1134"/>
          <w:tab w:val="left" w:pos="1418"/>
        </w:tabs>
        <w:spacing w:after="0" w:line="240" w:lineRule="auto"/>
        <w:jc w:val="both"/>
        <w:rPr>
          <w:rFonts w:ascii="Arial" w:hAnsi="Arial" w:cs="Arial"/>
        </w:rPr>
      </w:pPr>
    </w:p>
    <w:p w14:paraId="28230BCC" w14:textId="02865D32" w:rsidR="0028698B" w:rsidRPr="005079C3" w:rsidRDefault="00227921" w:rsidP="0028698B">
      <w:pPr>
        <w:pStyle w:val="ListParagraph"/>
        <w:keepNext/>
        <w:numPr>
          <w:ilvl w:val="0"/>
          <w:numId w:val="42"/>
        </w:numPr>
        <w:tabs>
          <w:tab w:val="left" w:pos="284"/>
        </w:tabs>
        <w:autoSpaceDE w:val="0"/>
        <w:autoSpaceDN w:val="0"/>
        <w:adjustRightInd w:val="0"/>
        <w:spacing w:after="0" w:line="240" w:lineRule="auto"/>
        <w:jc w:val="center"/>
        <w:rPr>
          <w:rFonts w:ascii="Arial" w:hAnsi="Arial" w:cs="Arial"/>
          <w:b/>
        </w:rPr>
      </w:pPr>
      <w:r w:rsidRPr="005079C3">
        <w:rPr>
          <w:rFonts w:ascii="Arial" w:hAnsi="Arial" w:cs="Arial"/>
          <w:b/>
        </w:rPr>
        <w:t>SU</w:t>
      </w:r>
      <w:r w:rsidR="0080154E" w:rsidRPr="005079C3">
        <w:rPr>
          <w:rFonts w:ascii="Arial" w:hAnsi="Arial" w:cs="Arial"/>
          <w:b/>
        </w:rPr>
        <w:t>DAROMOS SUTARTIES NUOSTATOS</w:t>
      </w:r>
    </w:p>
    <w:p w14:paraId="77B1F1CC" w14:textId="77777777" w:rsidR="00E35062" w:rsidRPr="005079C3" w:rsidRDefault="00E35062" w:rsidP="00E35062">
      <w:pPr>
        <w:pStyle w:val="ListParagraph"/>
        <w:keepNext/>
        <w:tabs>
          <w:tab w:val="left" w:pos="284"/>
        </w:tabs>
        <w:autoSpaceDE w:val="0"/>
        <w:autoSpaceDN w:val="0"/>
        <w:adjustRightInd w:val="0"/>
        <w:spacing w:after="0" w:line="240" w:lineRule="auto"/>
        <w:ind w:left="360"/>
        <w:jc w:val="both"/>
        <w:rPr>
          <w:rFonts w:ascii="Arial" w:hAnsi="Arial" w:cs="Arial"/>
          <w:b/>
        </w:rPr>
      </w:pPr>
    </w:p>
    <w:p w14:paraId="5ECDBAD8" w14:textId="77777777" w:rsidR="0028698B" w:rsidRPr="005079C3" w:rsidRDefault="00FA2FDC" w:rsidP="00E35062">
      <w:pPr>
        <w:pStyle w:val="ListParagraph"/>
        <w:keepNext/>
        <w:numPr>
          <w:ilvl w:val="1"/>
          <w:numId w:val="42"/>
        </w:numPr>
        <w:tabs>
          <w:tab w:val="left" w:pos="284"/>
        </w:tabs>
        <w:autoSpaceDE w:val="0"/>
        <w:autoSpaceDN w:val="0"/>
        <w:adjustRightInd w:val="0"/>
        <w:spacing w:after="0" w:line="240" w:lineRule="auto"/>
        <w:ind w:left="0" w:firstLine="709"/>
        <w:jc w:val="both"/>
        <w:rPr>
          <w:rFonts w:ascii="Arial" w:hAnsi="Arial" w:cs="Arial"/>
          <w:b/>
        </w:rPr>
      </w:pPr>
      <w:r w:rsidRPr="005079C3">
        <w:rPr>
          <w:rFonts w:ascii="Arial" w:hAnsi="Arial" w:cs="Arial"/>
        </w:rPr>
        <w:t>Sudarom</w:t>
      </w:r>
      <w:r w:rsidR="006E6CF4" w:rsidRPr="005079C3">
        <w:rPr>
          <w:rFonts w:ascii="Arial" w:hAnsi="Arial" w:cs="Arial"/>
        </w:rPr>
        <w:t>a</w:t>
      </w:r>
      <w:r w:rsidRPr="005079C3">
        <w:rPr>
          <w:rFonts w:ascii="Arial" w:hAnsi="Arial" w:cs="Arial"/>
        </w:rPr>
        <w:t xml:space="preserve"> </w:t>
      </w:r>
      <w:r w:rsidR="00E87AAE" w:rsidRPr="005079C3">
        <w:rPr>
          <w:rFonts w:ascii="Arial" w:hAnsi="Arial" w:cs="Arial"/>
        </w:rPr>
        <w:t>S</w:t>
      </w:r>
      <w:r w:rsidRPr="005079C3">
        <w:rPr>
          <w:rFonts w:ascii="Arial" w:hAnsi="Arial" w:cs="Arial"/>
        </w:rPr>
        <w:t xml:space="preserve">utartis </w:t>
      </w:r>
      <w:r w:rsidR="006E6CF4" w:rsidRPr="005079C3">
        <w:rPr>
          <w:rFonts w:ascii="Arial" w:hAnsi="Arial" w:cs="Arial"/>
        </w:rPr>
        <w:t>galioja</w:t>
      </w:r>
      <w:r w:rsidR="00CD0177" w:rsidRPr="005079C3">
        <w:rPr>
          <w:rFonts w:ascii="Arial" w:hAnsi="Arial" w:cs="Arial"/>
        </w:rPr>
        <w:t xml:space="preserve"> </w:t>
      </w:r>
      <w:r w:rsidR="00D37B51" w:rsidRPr="005079C3">
        <w:rPr>
          <w:rFonts w:ascii="Arial" w:hAnsi="Arial" w:cs="Arial"/>
        </w:rPr>
        <w:t>1</w:t>
      </w:r>
      <w:r w:rsidR="00CF2723" w:rsidRPr="005079C3">
        <w:rPr>
          <w:rFonts w:ascii="Arial" w:hAnsi="Arial" w:cs="Arial"/>
        </w:rPr>
        <w:t>0 metų ir 1 mėnesį nuo Tinkamumo laikotarpio</w:t>
      </w:r>
      <w:r w:rsidR="00125728" w:rsidRPr="005079C3">
        <w:rPr>
          <w:rStyle w:val="FootnoteReference"/>
          <w:rFonts w:ascii="Arial" w:hAnsi="Arial" w:cs="Arial"/>
        </w:rPr>
        <w:footnoteReference w:id="4"/>
      </w:r>
      <w:r w:rsidR="00CF2723" w:rsidRPr="005079C3">
        <w:rPr>
          <w:rFonts w:ascii="Arial" w:hAnsi="Arial" w:cs="Arial"/>
        </w:rPr>
        <w:t xml:space="preserve"> pabaigos</w:t>
      </w:r>
      <w:r w:rsidR="00607693" w:rsidRPr="005079C3">
        <w:rPr>
          <w:rFonts w:ascii="Arial" w:hAnsi="Arial" w:cs="Arial"/>
        </w:rPr>
        <w:t xml:space="preserve"> </w:t>
      </w:r>
      <w:r w:rsidR="00CD0177" w:rsidRPr="005079C3">
        <w:rPr>
          <w:rFonts w:ascii="Arial" w:hAnsi="Arial" w:cs="Arial"/>
        </w:rPr>
        <w:t>arba</w:t>
      </w:r>
      <w:r w:rsidRPr="005079C3">
        <w:rPr>
          <w:rFonts w:ascii="Arial" w:hAnsi="Arial" w:cs="Arial"/>
        </w:rPr>
        <w:t xml:space="preserve"> iki šalių įsipareigojimų pagal </w:t>
      </w:r>
      <w:r w:rsidR="00E87AAE" w:rsidRPr="005079C3">
        <w:rPr>
          <w:rFonts w:ascii="Arial" w:hAnsi="Arial" w:cs="Arial"/>
        </w:rPr>
        <w:t>S</w:t>
      </w:r>
      <w:r w:rsidRPr="005079C3">
        <w:rPr>
          <w:rFonts w:ascii="Arial" w:hAnsi="Arial" w:cs="Arial"/>
        </w:rPr>
        <w:t xml:space="preserve">utartį </w:t>
      </w:r>
      <w:r w:rsidR="006E6CF4" w:rsidRPr="005079C3">
        <w:rPr>
          <w:rFonts w:ascii="Arial" w:hAnsi="Arial" w:cs="Arial"/>
        </w:rPr>
        <w:t xml:space="preserve">įvykdymo </w:t>
      </w:r>
      <w:r w:rsidRPr="005079C3">
        <w:rPr>
          <w:rFonts w:ascii="Arial" w:hAnsi="Arial" w:cs="Arial"/>
        </w:rPr>
        <w:t>pabaigos, su galimybe</w:t>
      </w:r>
      <w:r w:rsidR="004C5F5D" w:rsidRPr="005079C3">
        <w:rPr>
          <w:rFonts w:ascii="Arial" w:hAnsi="Arial" w:cs="Arial"/>
        </w:rPr>
        <w:t>,</w:t>
      </w:r>
      <w:r w:rsidRPr="005079C3">
        <w:rPr>
          <w:rFonts w:ascii="Arial" w:hAnsi="Arial" w:cs="Arial"/>
        </w:rPr>
        <w:t xml:space="preserve"> esant poreikiui</w:t>
      </w:r>
      <w:r w:rsidR="004C5F5D" w:rsidRPr="005079C3">
        <w:rPr>
          <w:rFonts w:ascii="Arial" w:hAnsi="Arial" w:cs="Arial"/>
        </w:rPr>
        <w:t>,</w:t>
      </w:r>
      <w:r w:rsidRPr="005079C3">
        <w:rPr>
          <w:rFonts w:ascii="Arial" w:hAnsi="Arial" w:cs="Arial"/>
        </w:rPr>
        <w:t xml:space="preserve"> pratęsti </w:t>
      </w:r>
      <w:r w:rsidR="006E6CF4" w:rsidRPr="005079C3">
        <w:rPr>
          <w:rFonts w:ascii="Arial" w:hAnsi="Arial" w:cs="Arial"/>
        </w:rPr>
        <w:t>Sutartį</w:t>
      </w:r>
      <w:r w:rsidR="006F613F" w:rsidRPr="005079C3">
        <w:rPr>
          <w:rFonts w:ascii="Arial" w:hAnsi="Arial" w:cs="Arial"/>
        </w:rPr>
        <w:t>.</w:t>
      </w:r>
    </w:p>
    <w:p w14:paraId="76AED50B" w14:textId="5A9405B7" w:rsidR="0028698B" w:rsidRPr="005079C3" w:rsidRDefault="006F473C" w:rsidP="00E35062">
      <w:pPr>
        <w:pStyle w:val="ListParagraph"/>
        <w:keepNext/>
        <w:numPr>
          <w:ilvl w:val="1"/>
          <w:numId w:val="42"/>
        </w:numPr>
        <w:tabs>
          <w:tab w:val="left" w:pos="284"/>
        </w:tabs>
        <w:autoSpaceDE w:val="0"/>
        <w:autoSpaceDN w:val="0"/>
        <w:adjustRightInd w:val="0"/>
        <w:spacing w:after="0" w:line="240" w:lineRule="auto"/>
        <w:ind w:left="0" w:firstLine="709"/>
        <w:jc w:val="both"/>
        <w:rPr>
          <w:rFonts w:ascii="Arial" w:hAnsi="Arial" w:cs="Arial"/>
          <w:b/>
        </w:rPr>
      </w:pPr>
      <w:r w:rsidRPr="005079C3">
        <w:rPr>
          <w:rFonts w:ascii="Arial" w:hAnsi="Arial" w:cs="Arial"/>
        </w:rPr>
        <w:t xml:space="preserve">Sudaromoje </w:t>
      </w:r>
      <w:r w:rsidR="00E87AAE" w:rsidRPr="005079C3">
        <w:rPr>
          <w:rFonts w:ascii="Arial" w:hAnsi="Arial" w:cs="Arial"/>
        </w:rPr>
        <w:t>S</w:t>
      </w:r>
      <w:r w:rsidR="001E35B1" w:rsidRPr="005079C3">
        <w:rPr>
          <w:rFonts w:ascii="Arial" w:hAnsi="Arial" w:cs="Arial"/>
        </w:rPr>
        <w:t xml:space="preserve">utartyje </w:t>
      </w:r>
      <w:proofErr w:type="spellStart"/>
      <w:r w:rsidR="001E35B1" w:rsidRPr="005079C3">
        <w:rPr>
          <w:rFonts w:ascii="Arial" w:hAnsi="Arial" w:cs="Arial"/>
          <w:i/>
          <w:iCs/>
        </w:rPr>
        <w:t>inter</w:t>
      </w:r>
      <w:proofErr w:type="spellEnd"/>
      <w:r w:rsidR="001E35B1" w:rsidRPr="005079C3">
        <w:rPr>
          <w:rFonts w:ascii="Arial" w:hAnsi="Arial" w:cs="Arial"/>
          <w:i/>
          <w:iCs/>
        </w:rPr>
        <w:t xml:space="preserve"> alia</w:t>
      </w:r>
      <w:r w:rsidR="001E35B1" w:rsidRPr="005079C3">
        <w:rPr>
          <w:rFonts w:ascii="Arial" w:hAnsi="Arial" w:cs="Arial"/>
        </w:rPr>
        <w:t xml:space="preserve"> bus įtrauktos šios nuostatos </w:t>
      </w:r>
      <w:r w:rsidR="00B41D5C" w:rsidRPr="005079C3">
        <w:rPr>
          <w:rFonts w:ascii="Arial" w:hAnsi="Arial" w:cs="Arial"/>
        </w:rPr>
        <w:t>dėl FT įsipareigojimų</w:t>
      </w:r>
      <w:r w:rsidR="001E35B1" w:rsidRPr="005079C3">
        <w:rPr>
          <w:rFonts w:ascii="Arial" w:hAnsi="Arial" w:cs="Arial"/>
        </w:rPr>
        <w:t>:</w:t>
      </w:r>
    </w:p>
    <w:p w14:paraId="1E88E27A" w14:textId="385BB4A1" w:rsidR="001E35B1" w:rsidRPr="005079C3" w:rsidRDefault="00BC6CBD" w:rsidP="00E35062">
      <w:pPr>
        <w:pStyle w:val="ListParagraph"/>
        <w:numPr>
          <w:ilvl w:val="2"/>
          <w:numId w:val="42"/>
        </w:numPr>
        <w:tabs>
          <w:tab w:val="left" w:pos="851"/>
          <w:tab w:val="left" w:pos="1134"/>
        </w:tabs>
        <w:spacing w:after="0"/>
        <w:ind w:left="0" w:firstLine="709"/>
        <w:jc w:val="both"/>
        <w:rPr>
          <w:rFonts w:ascii="Arial" w:hAnsi="Arial" w:cs="Arial"/>
        </w:rPr>
      </w:pPr>
      <w:r w:rsidRPr="005079C3">
        <w:rPr>
          <w:rFonts w:ascii="Arial" w:hAnsi="Arial" w:cs="Arial"/>
        </w:rPr>
        <w:t xml:space="preserve">Paskolas, finansuojamas </w:t>
      </w:r>
      <w:r w:rsidR="00FA0F62" w:rsidRPr="005079C3">
        <w:rPr>
          <w:rFonts w:ascii="Arial" w:hAnsi="Arial" w:cs="Arial"/>
        </w:rPr>
        <w:t>P</w:t>
      </w:r>
      <w:r w:rsidR="001E35B1" w:rsidRPr="005079C3">
        <w:rPr>
          <w:rFonts w:ascii="Arial" w:hAnsi="Arial" w:cs="Arial"/>
        </w:rPr>
        <w:t xml:space="preserve">riemonės </w:t>
      </w:r>
      <w:r w:rsidR="009C0718" w:rsidRPr="005079C3">
        <w:rPr>
          <w:rFonts w:ascii="Arial" w:hAnsi="Arial" w:cs="Arial"/>
        </w:rPr>
        <w:t>AKF3</w:t>
      </w:r>
      <w:r w:rsidRPr="005079C3">
        <w:rPr>
          <w:rFonts w:ascii="Arial" w:hAnsi="Arial" w:cs="Arial"/>
        </w:rPr>
        <w:t xml:space="preserve"> </w:t>
      </w:r>
      <w:r w:rsidR="001E35B1" w:rsidRPr="005079C3">
        <w:rPr>
          <w:rFonts w:ascii="Arial" w:hAnsi="Arial" w:cs="Arial"/>
        </w:rPr>
        <w:t>lėšomis, apskaityti atskirai;</w:t>
      </w:r>
    </w:p>
    <w:p w14:paraId="04652469" w14:textId="17F6F1D6" w:rsidR="00A16E7E" w:rsidRPr="005079C3" w:rsidRDefault="00A16E7E" w:rsidP="00E35062">
      <w:pPr>
        <w:pStyle w:val="ListParagraph"/>
        <w:numPr>
          <w:ilvl w:val="2"/>
          <w:numId w:val="42"/>
        </w:numPr>
        <w:tabs>
          <w:tab w:val="left" w:pos="851"/>
          <w:tab w:val="left" w:pos="1134"/>
        </w:tabs>
        <w:spacing w:after="0"/>
        <w:ind w:left="0" w:firstLine="709"/>
        <w:jc w:val="both"/>
        <w:rPr>
          <w:rFonts w:ascii="Arial" w:hAnsi="Arial" w:cs="Arial"/>
        </w:rPr>
      </w:pPr>
      <w:r w:rsidRPr="005079C3">
        <w:rPr>
          <w:rFonts w:ascii="Arial" w:hAnsi="Arial" w:cs="Arial"/>
        </w:rPr>
        <w:t xml:space="preserve">Priemonės </w:t>
      </w:r>
      <w:r w:rsidR="006167A9" w:rsidRPr="005079C3">
        <w:rPr>
          <w:rFonts w:ascii="Arial" w:hAnsi="Arial" w:cs="Arial"/>
        </w:rPr>
        <w:t>AKF3</w:t>
      </w:r>
      <w:r w:rsidRPr="005079C3">
        <w:rPr>
          <w:rFonts w:ascii="Arial" w:hAnsi="Arial" w:cs="Arial"/>
        </w:rPr>
        <w:t xml:space="preserve"> lėšas naudoti tik </w:t>
      </w:r>
      <w:r w:rsidR="009F3851" w:rsidRPr="005079C3">
        <w:rPr>
          <w:rFonts w:ascii="Arial" w:hAnsi="Arial" w:cs="Arial"/>
        </w:rPr>
        <w:t>P</w:t>
      </w:r>
      <w:r w:rsidRPr="005079C3">
        <w:rPr>
          <w:rFonts w:ascii="Arial" w:hAnsi="Arial" w:cs="Arial"/>
        </w:rPr>
        <w:t>askoloms teikti</w:t>
      </w:r>
      <w:r w:rsidR="004153F5" w:rsidRPr="005079C3">
        <w:rPr>
          <w:rFonts w:ascii="Arial" w:hAnsi="Arial" w:cs="Arial"/>
        </w:rPr>
        <w:t>;</w:t>
      </w:r>
    </w:p>
    <w:p w14:paraId="37328B90" w14:textId="4FCADE55" w:rsidR="001E35B1" w:rsidRPr="005079C3" w:rsidRDefault="001E35B1" w:rsidP="00E35062">
      <w:pPr>
        <w:pStyle w:val="ListParagraph"/>
        <w:numPr>
          <w:ilvl w:val="2"/>
          <w:numId w:val="42"/>
        </w:numPr>
        <w:tabs>
          <w:tab w:val="left" w:pos="851"/>
          <w:tab w:val="left" w:pos="1134"/>
        </w:tabs>
        <w:spacing w:after="0"/>
        <w:ind w:left="0" w:firstLine="709"/>
        <w:jc w:val="both"/>
        <w:rPr>
          <w:rFonts w:ascii="Arial" w:hAnsi="Arial" w:cs="Arial"/>
        </w:rPr>
      </w:pPr>
      <w:r w:rsidRPr="005079C3">
        <w:rPr>
          <w:rFonts w:ascii="Arial" w:hAnsi="Arial" w:cs="Arial"/>
        </w:rPr>
        <w:t>nedels</w:t>
      </w:r>
      <w:r w:rsidR="003F4F73" w:rsidRPr="005079C3">
        <w:rPr>
          <w:rFonts w:ascii="Arial" w:hAnsi="Arial" w:cs="Arial"/>
        </w:rPr>
        <w:t>iant</w:t>
      </w:r>
      <w:r w:rsidRPr="005079C3">
        <w:rPr>
          <w:rFonts w:ascii="Arial" w:hAnsi="Arial" w:cs="Arial"/>
        </w:rPr>
        <w:t xml:space="preserve"> informuoti „Invegą“ apie bet kurį įvykį, (įskaitant, bet neapsiribojant </w:t>
      </w:r>
      <w:r w:rsidR="00BC6CBD" w:rsidRPr="005079C3">
        <w:rPr>
          <w:rFonts w:ascii="Arial" w:hAnsi="Arial" w:cs="Arial"/>
        </w:rPr>
        <w:t xml:space="preserve">Paskolos </w:t>
      </w:r>
      <w:r w:rsidR="000F1236" w:rsidRPr="005079C3">
        <w:rPr>
          <w:rFonts w:ascii="Arial" w:hAnsi="Arial" w:cs="Arial"/>
        </w:rPr>
        <w:t>t</w:t>
      </w:r>
      <w:r w:rsidRPr="005079C3">
        <w:rPr>
          <w:rFonts w:ascii="Arial" w:hAnsi="Arial" w:cs="Arial"/>
        </w:rPr>
        <w:t>inkamumo sąlygų</w:t>
      </w:r>
      <w:r w:rsidR="000F1236" w:rsidRPr="005079C3">
        <w:rPr>
          <w:rFonts w:ascii="Arial" w:hAnsi="Arial" w:cs="Arial"/>
        </w:rPr>
        <w:t>, nustatytų Pagrindinėse sąlygose</w:t>
      </w:r>
      <w:r w:rsidR="00A16E7E" w:rsidRPr="005079C3">
        <w:rPr>
          <w:rFonts w:ascii="Arial" w:hAnsi="Arial" w:cs="Arial"/>
        </w:rPr>
        <w:t>,</w:t>
      </w:r>
      <w:r w:rsidRPr="005079C3">
        <w:rPr>
          <w:rFonts w:ascii="Arial" w:hAnsi="Arial" w:cs="Arial"/>
        </w:rPr>
        <w:t xml:space="preserve"> pažeidimu), kuris</w:t>
      </w:r>
      <w:r w:rsidR="00BD0554" w:rsidRPr="005079C3">
        <w:rPr>
          <w:rFonts w:ascii="Arial" w:hAnsi="Arial" w:cs="Arial"/>
        </w:rPr>
        <w:t xml:space="preserve"> </w:t>
      </w:r>
      <w:r w:rsidRPr="005079C3">
        <w:rPr>
          <w:rFonts w:ascii="Arial" w:hAnsi="Arial" w:cs="Arial"/>
        </w:rPr>
        <w:t xml:space="preserve">gali turėti įtakos </w:t>
      </w:r>
      <w:r w:rsidR="00A16E7E" w:rsidRPr="005079C3">
        <w:rPr>
          <w:rFonts w:ascii="Arial" w:hAnsi="Arial" w:cs="Arial"/>
        </w:rPr>
        <w:t>FT</w:t>
      </w:r>
      <w:r w:rsidRPr="005079C3">
        <w:rPr>
          <w:rFonts w:ascii="Arial" w:hAnsi="Arial" w:cs="Arial"/>
        </w:rPr>
        <w:t xml:space="preserve"> gebėjimui vykdyti įsipareigojimus, prisiimtus pagal </w:t>
      </w:r>
      <w:r w:rsidR="00E87AAE" w:rsidRPr="005079C3">
        <w:rPr>
          <w:rFonts w:ascii="Arial" w:hAnsi="Arial" w:cs="Arial"/>
        </w:rPr>
        <w:t>S</w:t>
      </w:r>
      <w:r w:rsidRPr="005079C3">
        <w:rPr>
          <w:rFonts w:ascii="Arial" w:hAnsi="Arial" w:cs="Arial"/>
        </w:rPr>
        <w:t>utartį;</w:t>
      </w:r>
    </w:p>
    <w:p w14:paraId="2920EEBA" w14:textId="77777777" w:rsidR="001E35B1" w:rsidRPr="005079C3" w:rsidRDefault="001E35B1" w:rsidP="00E35062">
      <w:pPr>
        <w:pStyle w:val="ListParagraph"/>
        <w:numPr>
          <w:ilvl w:val="2"/>
          <w:numId w:val="42"/>
        </w:numPr>
        <w:tabs>
          <w:tab w:val="left" w:pos="851"/>
          <w:tab w:val="left" w:pos="1134"/>
        </w:tabs>
        <w:spacing w:after="0"/>
        <w:ind w:left="0" w:firstLine="709"/>
        <w:jc w:val="both"/>
        <w:rPr>
          <w:rFonts w:ascii="Arial" w:hAnsi="Arial" w:cs="Arial"/>
        </w:rPr>
      </w:pPr>
      <w:r w:rsidRPr="005079C3">
        <w:rPr>
          <w:rFonts w:ascii="Arial" w:hAnsi="Arial" w:cs="Arial"/>
        </w:rPr>
        <w:t xml:space="preserve">neperleisti savo teisių ir prievolių pagal </w:t>
      </w:r>
      <w:r w:rsidR="00E87AAE" w:rsidRPr="005079C3">
        <w:rPr>
          <w:rFonts w:ascii="Arial" w:hAnsi="Arial" w:cs="Arial"/>
        </w:rPr>
        <w:t>S</w:t>
      </w:r>
      <w:r w:rsidRPr="005079C3">
        <w:rPr>
          <w:rFonts w:ascii="Arial" w:hAnsi="Arial" w:cs="Arial"/>
        </w:rPr>
        <w:t>utartį negav</w:t>
      </w:r>
      <w:r w:rsidR="005D5278" w:rsidRPr="005079C3">
        <w:rPr>
          <w:rFonts w:ascii="Arial" w:hAnsi="Arial" w:cs="Arial"/>
        </w:rPr>
        <w:t>u</w:t>
      </w:r>
      <w:r w:rsidRPr="005079C3">
        <w:rPr>
          <w:rFonts w:ascii="Arial" w:hAnsi="Arial" w:cs="Arial"/>
        </w:rPr>
        <w:t xml:space="preserve">s išankstinio rašytinio </w:t>
      </w:r>
      <w:r w:rsidR="0077560A" w:rsidRPr="005079C3">
        <w:rPr>
          <w:rFonts w:ascii="Arial" w:hAnsi="Arial" w:cs="Arial"/>
        </w:rPr>
        <w:t xml:space="preserve">„Invegos“ </w:t>
      </w:r>
      <w:r w:rsidRPr="005079C3">
        <w:rPr>
          <w:rFonts w:ascii="Arial" w:hAnsi="Arial" w:cs="Arial"/>
        </w:rPr>
        <w:t>sutikimo;</w:t>
      </w:r>
    </w:p>
    <w:p w14:paraId="6F73201F" w14:textId="7D29656E" w:rsidR="00D8021E" w:rsidRPr="005079C3" w:rsidRDefault="00D8021E" w:rsidP="00E35062">
      <w:pPr>
        <w:pStyle w:val="ListParagraph"/>
        <w:numPr>
          <w:ilvl w:val="2"/>
          <w:numId w:val="42"/>
        </w:numPr>
        <w:tabs>
          <w:tab w:val="left" w:pos="851"/>
          <w:tab w:val="left" w:pos="1134"/>
        </w:tabs>
        <w:spacing w:after="0"/>
        <w:ind w:left="0" w:firstLine="709"/>
        <w:jc w:val="both"/>
        <w:rPr>
          <w:rFonts w:ascii="Arial" w:hAnsi="Arial" w:cs="Arial"/>
        </w:rPr>
      </w:pPr>
      <w:r w:rsidRPr="005079C3">
        <w:rPr>
          <w:rFonts w:ascii="Arial" w:hAnsi="Arial" w:cs="Arial"/>
        </w:rPr>
        <w:t xml:space="preserve">kaupti informaciją apie </w:t>
      </w:r>
      <w:r w:rsidR="00B1616B" w:rsidRPr="005079C3">
        <w:rPr>
          <w:rFonts w:ascii="Arial" w:hAnsi="Arial" w:cs="Arial"/>
        </w:rPr>
        <w:t xml:space="preserve">Paskolos </w:t>
      </w:r>
      <w:r w:rsidRPr="005079C3">
        <w:rPr>
          <w:rFonts w:ascii="Arial" w:hAnsi="Arial" w:cs="Arial"/>
        </w:rPr>
        <w:t>gavėjus, suteiktas Paskolas,</w:t>
      </w:r>
      <w:r w:rsidR="00C25763" w:rsidRPr="005079C3">
        <w:rPr>
          <w:rFonts w:ascii="Arial" w:hAnsi="Arial" w:cs="Arial"/>
        </w:rPr>
        <w:t xml:space="preserve"> Paskolos gavėjui suteiktos </w:t>
      </w:r>
      <w:r w:rsidR="009F3851" w:rsidRPr="005079C3">
        <w:rPr>
          <w:rFonts w:ascii="Arial" w:hAnsi="Arial" w:cs="Arial"/>
        </w:rPr>
        <w:t>P</w:t>
      </w:r>
      <w:r w:rsidR="00C25763" w:rsidRPr="005079C3">
        <w:rPr>
          <w:rFonts w:ascii="Arial" w:hAnsi="Arial" w:cs="Arial"/>
        </w:rPr>
        <w:t>askolos paskirtį (panaudojimą) pagrindžiančius dokumentus,</w:t>
      </w:r>
      <w:r w:rsidRPr="005079C3">
        <w:rPr>
          <w:rFonts w:ascii="Arial" w:hAnsi="Arial" w:cs="Arial"/>
        </w:rPr>
        <w:t xml:space="preserve"> grąžintas Paskolų sumas, laikantis FT nustatytų vidinių apskaitos procedūrų ir taip, kad būtų galima </w:t>
      </w:r>
      <w:r w:rsidR="005D5278" w:rsidRPr="005079C3">
        <w:rPr>
          <w:rFonts w:ascii="Arial" w:hAnsi="Arial" w:cs="Arial"/>
        </w:rPr>
        <w:t>„</w:t>
      </w:r>
      <w:r w:rsidRPr="005079C3">
        <w:rPr>
          <w:rFonts w:ascii="Arial" w:hAnsi="Arial" w:cs="Arial"/>
        </w:rPr>
        <w:t>Invegai</w:t>
      </w:r>
      <w:r w:rsidR="005D5278" w:rsidRPr="005079C3">
        <w:rPr>
          <w:rFonts w:ascii="Arial" w:hAnsi="Arial" w:cs="Arial"/>
        </w:rPr>
        <w:t>“</w:t>
      </w:r>
      <w:r w:rsidRPr="005079C3">
        <w:rPr>
          <w:rFonts w:ascii="Arial" w:hAnsi="Arial" w:cs="Arial"/>
        </w:rPr>
        <w:t xml:space="preserve"> pateikti visą informaciją, kuri yra reikalinga apskaičiuoti bei patikrinti</w:t>
      </w:r>
      <w:r w:rsidR="006B5BEA" w:rsidRPr="005079C3">
        <w:rPr>
          <w:rFonts w:ascii="Arial" w:hAnsi="Arial" w:cs="Arial"/>
        </w:rPr>
        <w:t>,</w:t>
      </w:r>
      <w:r w:rsidRPr="005079C3">
        <w:rPr>
          <w:rFonts w:ascii="Arial" w:hAnsi="Arial" w:cs="Arial"/>
        </w:rPr>
        <w:t xml:space="preserve"> ar Paskolos buvo suteiktos </w:t>
      </w:r>
      <w:r w:rsidR="00EE35EF" w:rsidRPr="005079C3">
        <w:rPr>
          <w:rFonts w:ascii="Arial" w:hAnsi="Arial" w:cs="Arial"/>
        </w:rPr>
        <w:t xml:space="preserve">ir panaudotos </w:t>
      </w:r>
      <w:r w:rsidRPr="005079C3">
        <w:rPr>
          <w:rFonts w:ascii="Arial" w:hAnsi="Arial" w:cs="Arial"/>
        </w:rPr>
        <w:t>laikantis Pagrindinių sąlygų</w:t>
      </w:r>
      <w:r w:rsidR="004153F5" w:rsidRPr="005079C3">
        <w:rPr>
          <w:rFonts w:ascii="Arial" w:hAnsi="Arial" w:cs="Arial"/>
        </w:rPr>
        <w:t>;</w:t>
      </w:r>
    </w:p>
    <w:p w14:paraId="2EA43B33" w14:textId="16ADDB91" w:rsidR="001E35B1" w:rsidRPr="005079C3" w:rsidRDefault="001E35B1" w:rsidP="00E35062">
      <w:pPr>
        <w:pStyle w:val="ListParagraph"/>
        <w:numPr>
          <w:ilvl w:val="2"/>
          <w:numId w:val="42"/>
        </w:numPr>
        <w:tabs>
          <w:tab w:val="left" w:pos="851"/>
          <w:tab w:val="left" w:pos="1134"/>
        </w:tabs>
        <w:spacing w:after="0"/>
        <w:ind w:left="0" w:firstLine="709"/>
        <w:jc w:val="both"/>
        <w:rPr>
          <w:rFonts w:ascii="Arial" w:hAnsi="Arial" w:cs="Arial"/>
        </w:rPr>
      </w:pPr>
      <w:r w:rsidRPr="005079C3">
        <w:rPr>
          <w:rFonts w:ascii="Arial" w:hAnsi="Arial" w:cs="Arial"/>
        </w:rPr>
        <w:t xml:space="preserve">teikti papildomą informaciją pagal atskirą </w:t>
      </w:r>
      <w:r w:rsidR="0077560A" w:rsidRPr="005079C3">
        <w:rPr>
          <w:rFonts w:ascii="Arial" w:hAnsi="Arial" w:cs="Arial"/>
        </w:rPr>
        <w:t xml:space="preserve">„Invegos“ </w:t>
      </w:r>
      <w:r w:rsidRPr="005079C3">
        <w:rPr>
          <w:rFonts w:ascii="Arial" w:hAnsi="Arial" w:cs="Arial"/>
        </w:rPr>
        <w:t xml:space="preserve">paklausimą. </w:t>
      </w:r>
      <w:r w:rsidR="00384AC7" w:rsidRPr="005079C3">
        <w:rPr>
          <w:rFonts w:ascii="Arial" w:hAnsi="Arial" w:cs="Arial"/>
        </w:rPr>
        <w:t>„</w:t>
      </w:r>
      <w:r w:rsidR="0077560A" w:rsidRPr="005079C3">
        <w:rPr>
          <w:rFonts w:ascii="Arial" w:hAnsi="Arial" w:cs="Arial"/>
        </w:rPr>
        <w:t>Invega</w:t>
      </w:r>
      <w:r w:rsidR="00384AC7" w:rsidRPr="005079C3">
        <w:rPr>
          <w:rFonts w:ascii="Arial" w:hAnsi="Arial" w:cs="Arial"/>
        </w:rPr>
        <w:t>“</w:t>
      </w:r>
      <w:r w:rsidRPr="005079C3">
        <w:rPr>
          <w:rFonts w:ascii="Arial" w:hAnsi="Arial" w:cs="Arial"/>
        </w:rPr>
        <w:t xml:space="preserve"> neprivalo nuolat stebėti ir tikrinti, </w:t>
      </w:r>
      <w:r w:rsidR="003C67A4" w:rsidRPr="005079C3">
        <w:rPr>
          <w:rFonts w:ascii="Arial" w:hAnsi="Arial" w:cs="Arial"/>
        </w:rPr>
        <w:t xml:space="preserve">ar </w:t>
      </w:r>
      <w:r w:rsidR="00BC6CBD" w:rsidRPr="005079C3">
        <w:rPr>
          <w:rFonts w:ascii="Arial" w:hAnsi="Arial" w:cs="Arial"/>
        </w:rPr>
        <w:t>Paskola</w:t>
      </w:r>
      <w:r w:rsidRPr="005079C3">
        <w:rPr>
          <w:rFonts w:ascii="Arial" w:hAnsi="Arial" w:cs="Arial"/>
        </w:rPr>
        <w:t xml:space="preserve"> atitinka </w:t>
      </w:r>
      <w:r w:rsidR="00043A51" w:rsidRPr="005079C3">
        <w:rPr>
          <w:rFonts w:ascii="Arial" w:hAnsi="Arial" w:cs="Arial"/>
        </w:rPr>
        <w:t xml:space="preserve">Paskolos </w:t>
      </w:r>
      <w:r w:rsidR="00A16E7E" w:rsidRPr="005079C3">
        <w:rPr>
          <w:rFonts w:ascii="Arial" w:hAnsi="Arial" w:cs="Arial"/>
        </w:rPr>
        <w:t>t</w:t>
      </w:r>
      <w:r w:rsidRPr="005079C3">
        <w:rPr>
          <w:rFonts w:ascii="Arial" w:hAnsi="Arial" w:cs="Arial"/>
        </w:rPr>
        <w:t>inkamumo</w:t>
      </w:r>
      <w:r w:rsidR="00BC1F84" w:rsidRPr="005079C3">
        <w:rPr>
          <w:rFonts w:ascii="Arial" w:hAnsi="Arial" w:cs="Arial"/>
        </w:rPr>
        <w:t xml:space="preserve"> ir panaudojimo</w:t>
      </w:r>
      <w:r w:rsidRPr="005079C3">
        <w:rPr>
          <w:rFonts w:ascii="Arial" w:hAnsi="Arial" w:cs="Arial"/>
        </w:rPr>
        <w:t xml:space="preserve"> sąlygas</w:t>
      </w:r>
      <w:r w:rsidR="0032413F" w:rsidRPr="005079C3">
        <w:rPr>
          <w:rFonts w:ascii="Arial" w:hAnsi="Arial" w:cs="Arial"/>
        </w:rPr>
        <w:t xml:space="preserve"> ir ar Paskolos gavėjas atitinka Paskolos gavėjo tinkamumo sąlygas</w:t>
      </w:r>
      <w:r w:rsidR="00043A51" w:rsidRPr="005079C3">
        <w:rPr>
          <w:rStyle w:val="FootnoteReference"/>
          <w:rFonts w:ascii="Arial" w:hAnsi="Arial" w:cs="Arial"/>
        </w:rPr>
        <w:footnoteReference w:id="5"/>
      </w:r>
      <w:r w:rsidRPr="005079C3">
        <w:rPr>
          <w:rFonts w:ascii="Arial" w:hAnsi="Arial" w:cs="Arial"/>
        </w:rPr>
        <w:t>,</w:t>
      </w:r>
      <w:r w:rsidR="00A16E7E" w:rsidRPr="005079C3">
        <w:rPr>
          <w:rFonts w:ascii="Arial" w:hAnsi="Arial" w:cs="Arial"/>
        </w:rPr>
        <w:t xml:space="preserve"> nustatytas Pagrindinėse sąlygose,</w:t>
      </w:r>
      <w:r w:rsidRPr="005079C3">
        <w:rPr>
          <w:rFonts w:ascii="Arial" w:hAnsi="Arial" w:cs="Arial"/>
        </w:rPr>
        <w:t xml:space="preserve"> tačiau </w:t>
      </w:r>
      <w:r w:rsidR="00384AC7" w:rsidRPr="005079C3">
        <w:rPr>
          <w:rFonts w:ascii="Arial" w:hAnsi="Arial" w:cs="Arial"/>
        </w:rPr>
        <w:t>„I</w:t>
      </w:r>
      <w:r w:rsidR="0077560A" w:rsidRPr="005079C3">
        <w:rPr>
          <w:rFonts w:ascii="Arial" w:hAnsi="Arial" w:cs="Arial"/>
        </w:rPr>
        <w:t>nvega</w:t>
      </w:r>
      <w:bookmarkStart w:id="9" w:name="_Hlk36561065"/>
      <w:r w:rsidR="00384AC7" w:rsidRPr="005079C3">
        <w:rPr>
          <w:rFonts w:ascii="Arial" w:hAnsi="Arial" w:cs="Arial"/>
        </w:rPr>
        <w:t>“</w:t>
      </w:r>
      <w:bookmarkEnd w:id="9"/>
      <w:r w:rsidRPr="005079C3">
        <w:rPr>
          <w:rFonts w:ascii="Arial" w:hAnsi="Arial" w:cs="Arial"/>
        </w:rPr>
        <w:t xml:space="preserve"> gali bet kuriuo metu pareikalauti, kad </w:t>
      </w:r>
      <w:r w:rsidR="00BC6CBD" w:rsidRPr="005079C3">
        <w:rPr>
          <w:rFonts w:ascii="Arial" w:hAnsi="Arial" w:cs="Arial"/>
        </w:rPr>
        <w:t>FT</w:t>
      </w:r>
      <w:r w:rsidRPr="005079C3">
        <w:rPr>
          <w:rFonts w:ascii="Arial" w:hAnsi="Arial" w:cs="Arial"/>
        </w:rPr>
        <w:t xml:space="preserve"> neatlygintinai pateiktų informaciją, kuri leistų </w:t>
      </w:r>
      <w:r w:rsidR="00384AC7" w:rsidRPr="005079C3">
        <w:rPr>
          <w:rFonts w:ascii="Arial" w:hAnsi="Arial" w:cs="Arial"/>
        </w:rPr>
        <w:t>„</w:t>
      </w:r>
      <w:r w:rsidR="0077560A" w:rsidRPr="005079C3">
        <w:rPr>
          <w:rFonts w:ascii="Arial" w:hAnsi="Arial" w:cs="Arial"/>
        </w:rPr>
        <w:t>Invegai“</w:t>
      </w:r>
      <w:r w:rsidRPr="005079C3">
        <w:rPr>
          <w:rFonts w:ascii="Arial" w:hAnsi="Arial" w:cs="Arial"/>
        </w:rPr>
        <w:t xml:space="preserve"> patikrinti</w:t>
      </w:r>
      <w:r w:rsidR="006B5BEA" w:rsidRPr="005079C3">
        <w:rPr>
          <w:rFonts w:ascii="Arial" w:hAnsi="Arial" w:cs="Arial"/>
        </w:rPr>
        <w:t>,</w:t>
      </w:r>
      <w:r w:rsidRPr="005079C3">
        <w:rPr>
          <w:rFonts w:ascii="Arial" w:hAnsi="Arial" w:cs="Arial"/>
        </w:rPr>
        <w:t xml:space="preserve"> ar </w:t>
      </w:r>
      <w:r w:rsidR="00697A5B" w:rsidRPr="005079C3">
        <w:rPr>
          <w:rFonts w:ascii="Arial" w:hAnsi="Arial" w:cs="Arial"/>
        </w:rPr>
        <w:t>Paskola</w:t>
      </w:r>
      <w:r w:rsidRPr="005079C3">
        <w:rPr>
          <w:rFonts w:ascii="Arial" w:hAnsi="Arial" w:cs="Arial"/>
        </w:rPr>
        <w:t xml:space="preserve"> atitinka Tinkamumo sąlygas;</w:t>
      </w:r>
    </w:p>
    <w:p w14:paraId="6D7FE9C4" w14:textId="38D6775C" w:rsidR="003F20CB" w:rsidRPr="005079C3" w:rsidRDefault="0058182C" w:rsidP="00E35062">
      <w:pPr>
        <w:pStyle w:val="ListParagraph"/>
        <w:numPr>
          <w:ilvl w:val="2"/>
          <w:numId w:val="42"/>
        </w:numPr>
        <w:tabs>
          <w:tab w:val="left" w:pos="851"/>
          <w:tab w:val="left" w:pos="1134"/>
        </w:tabs>
        <w:spacing w:after="0"/>
        <w:ind w:left="0" w:firstLine="709"/>
        <w:jc w:val="both"/>
        <w:rPr>
          <w:rFonts w:ascii="Arial" w:hAnsi="Arial" w:cs="Arial"/>
        </w:rPr>
      </w:pPr>
      <w:r w:rsidRPr="005079C3">
        <w:rPr>
          <w:rFonts w:ascii="Arial" w:hAnsi="Arial" w:cs="Arial"/>
        </w:rPr>
        <w:t>užtikrinti, kad vykdant Sutartį bus įgyvendintos tinkamos techninės ir organizacinės asmens duomenų tvarkymo priemonės, asmens duomenų tvarkymas atitiks 2016 m. balandžio 27 d. Europos Parlamento ir Tarybos reglamente (ES) 2016/679 dėl fizinių asmenų apsaugos tvarkant asmens duomenis ir dėl laisvo tokių duomenų judėjimo ir kuriuo panaikinama Direktyva 95/46/EB (Bendrasis duomenų apsaugos reglamentas), Lietuvos Respublikos asmens duomenų teisinės apsaugos įstatyme įtvirtintus reikalavimus</w:t>
      </w:r>
      <w:r w:rsidR="004153F5" w:rsidRPr="005079C3">
        <w:rPr>
          <w:rFonts w:ascii="Arial" w:hAnsi="Arial" w:cs="Arial"/>
        </w:rPr>
        <w:t>;</w:t>
      </w:r>
    </w:p>
    <w:p w14:paraId="5F380707" w14:textId="5BF56F1D" w:rsidR="003C67A4" w:rsidRPr="005079C3" w:rsidRDefault="0058182C" w:rsidP="00E35062">
      <w:pPr>
        <w:pStyle w:val="ListParagraph"/>
        <w:numPr>
          <w:ilvl w:val="2"/>
          <w:numId w:val="42"/>
        </w:numPr>
        <w:tabs>
          <w:tab w:val="left" w:pos="851"/>
          <w:tab w:val="left" w:pos="1134"/>
        </w:tabs>
        <w:spacing w:after="0"/>
        <w:ind w:left="0" w:firstLine="709"/>
        <w:jc w:val="both"/>
        <w:rPr>
          <w:rFonts w:ascii="Arial" w:hAnsi="Arial" w:cs="Arial"/>
        </w:rPr>
      </w:pPr>
      <w:r w:rsidRPr="005079C3">
        <w:rPr>
          <w:rFonts w:ascii="Arial" w:hAnsi="Arial" w:cs="Arial"/>
        </w:rPr>
        <w:t xml:space="preserve"> </w:t>
      </w:r>
      <w:r w:rsidR="00DD4E5F" w:rsidRPr="005079C3">
        <w:rPr>
          <w:rFonts w:ascii="Arial" w:hAnsi="Arial" w:cs="Arial"/>
        </w:rPr>
        <w:t xml:space="preserve">įgyvendinant </w:t>
      </w:r>
      <w:r w:rsidR="0014010F" w:rsidRPr="005079C3">
        <w:rPr>
          <w:rFonts w:ascii="Arial" w:hAnsi="Arial" w:cs="Arial"/>
          <w:color w:val="444444"/>
          <w:shd w:val="clear" w:color="auto" w:fill="FFFFFF"/>
        </w:rPr>
        <w:t>2016 m. balandžio 27 d. Europos Parlamento ir Tarybos reglamento (ES) 2016/679 dėl fizinių asmenų apsaugos tvarkant asmens duomenis ir dėl laisvo tokių duomenų judėjimo ir kuriuo panaikinama Direktyva 95/46/EB (Bendrasis duomenų apsaugos reglamentas)</w:t>
      </w:r>
      <w:r w:rsidR="00DD4E5F" w:rsidRPr="005079C3">
        <w:rPr>
          <w:rFonts w:ascii="Arial" w:hAnsi="Arial" w:cs="Arial"/>
        </w:rPr>
        <w:t xml:space="preserve"> reikalavimus, </w:t>
      </w:r>
      <w:r w:rsidRPr="005079C3">
        <w:rPr>
          <w:rFonts w:ascii="Arial" w:hAnsi="Arial" w:cs="Arial"/>
        </w:rPr>
        <w:t xml:space="preserve">informuoti duomenų subjektus apie </w:t>
      </w:r>
      <w:r w:rsidR="00D24AB6" w:rsidRPr="005079C3">
        <w:rPr>
          <w:rFonts w:ascii="Arial" w:hAnsi="Arial" w:cs="Arial"/>
        </w:rPr>
        <w:t xml:space="preserve">asmens </w:t>
      </w:r>
      <w:r w:rsidRPr="005079C3">
        <w:rPr>
          <w:rFonts w:ascii="Arial" w:hAnsi="Arial" w:cs="Arial"/>
        </w:rPr>
        <w:t>duomenų tvarkymo dalyk</w:t>
      </w:r>
      <w:r w:rsidR="005B42BF" w:rsidRPr="005079C3">
        <w:rPr>
          <w:rFonts w:ascii="Arial" w:hAnsi="Arial" w:cs="Arial"/>
        </w:rPr>
        <w:t>ą</w:t>
      </w:r>
      <w:r w:rsidRPr="005079C3">
        <w:rPr>
          <w:rFonts w:ascii="Arial" w:hAnsi="Arial" w:cs="Arial"/>
        </w:rPr>
        <w:t xml:space="preserve">, trukmę, duomenų tvarkymo pobūdį ir tikslus, duomenų </w:t>
      </w:r>
      <w:r w:rsidR="00D24AB6" w:rsidRPr="005079C3">
        <w:rPr>
          <w:rFonts w:ascii="Arial" w:hAnsi="Arial" w:cs="Arial"/>
        </w:rPr>
        <w:t>rūšis</w:t>
      </w:r>
      <w:r w:rsidRPr="005079C3">
        <w:rPr>
          <w:rFonts w:ascii="Arial" w:hAnsi="Arial" w:cs="Arial"/>
        </w:rPr>
        <w:t xml:space="preserve"> ir duomenų subjektų kategorijas, duomenų perdavim</w:t>
      </w:r>
      <w:r w:rsidR="00D24AB6" w:rsidRPr="005079C3">
        <w:rPr>
          <w:rFonts w:ascii="Arial" w:hAnsi="Arial" w:cs="Arial"/>
        </w:rPr>
        <w:t>o</w:t>
      </w:r>
      <w:r w:rsidRPr="005079C3">
        <w:rPr>
          <w:rFonts w:ascii="Arial" w:hAnsi="Arial" w:cs="Arial"/>
        </w:rPr>
        <w:t xml:space="preserve"> ,,Invegai“</w:t>
      </w:r>
      <w:r w:rsidR="00D24AB6" w:rsidRPr="005079C3">
        <w:rPr>
          <w:rFonts w:ascii="Arial" w:hAnsi="Arial" w:cs="Arial"/>
        </w:rPr>
        <w:t xml:space="preserve"> tikslus ir pagrindus</w:t>
      </w:r>
      <w:r w:rsidRPr="005079C3">
        <w:rPr>
          <w:rFonts w:ascii="Arial" w:hAnsi="Arial" w:cs="Arial"/>
        </w:rPr>
        <w:t xml:space="preserve">; </w:t>
      </w:r>
    </w:p>
    <w:p w14:paraId="03727715" w14:textId="1A5C2EB7" w:rsidR="00A16E7E" w:rsidRPr="005079C3" w:rsidRDefault="0058182C" w:rsidP="00E35062">
      <w:pPr>
        <w:pStyle w:val="ListParagraph"/>
        <w:numPr>
          <w:ilvl w:val="2"/>
          <w:numId w:val="42"/>
        </w:numPr>
        <w:tabs>
          <w:tab w:val="left" w:pos="851"/>
          <w:tab w:val="left" w:pos="1134"/>
        </w:tabs>
        <w:spacing w:after="0"/>
        <w:ind w:left="0" w:firstLine="709"/>
        <w:jc w:val="both"/>
        <w:rPr>
          <w:rFonts w:ascii="Arial" w:hAnsi="Arial" w:cs="Arial"/>
        </w:rPr>
      </w:pPr>
      <w:r w:rsidRPr="005079C3">
        <w:rPr>
          <w:rFonts w:ascii="Arial" w:hAnsi="Arial" w:cs="Arial"/>
        </w:rPr>
        <w:t xml:space="preserve">užtikrinti, kad </w:t>
      </w:r>
      <w:r w:rsidR="00CE2FF8" w:rsidRPr="005079C3">
        <w:rPr>
          <w:rFonts w:ascii="Arial" w:hAnsi="Arial" w:cs="Arial"/>
        </w:rPr>
        <w:t xml:space="preserve">FT </w:t>
      </w:r>
      <w:r w:rsidRPr="005079C3">
        <w:rPr>
          <w:rFonts w:ascii="Arial" w:hAnsi="Arial" w:cs="Arial"/>
        </w:rPr>
        <w:t>darbuotojai, tvarkantys asmens duomenis, laikysis konfidencialumo įsipareigojimo;</w:t>
      </w:r>
    </w:p>
    <w:p w14:paraId="539724C3" w14:textId="155D0143" w:rsidR="00A11D3A" w:rsidRPr="005079C3" w:rsidRDefault="006B5BEA" w:rsidP="000411A4">
      <w:pPr>
        <w:pStyle w:val="ListParagraph"/>
        <w:numPr>
          <w:ilvl w:val="2"/>
          <w:numId w:val="42"/>
        </w:numPr>
        <w:tabs>
          <w:tab w:val="left" w:pos="851"/>
          <w:tab w:val="left" w:pos="1134"/>
          <w:tab w:val="left" w:pos="1560"/>
        </w:tabs>
        <w:spacing w:after="0"/>
        <w:ind w:left="0" w:firstLine="709"/>
        <w:jc w:val="both"/>
        <w:rPr>
          <w:rFonts w:ascii="Arial" w:hAnsi="Arial" w:cs="Arial"/>
        </w:rPr>
      </w:pPr>
      <w:r w:rsidRPr="005079C3">
        <w:rPr>
          <w:rFonts w:ascii="Arial" w:hAnsi="Arial" w:cs="Arial"/>
        </w:rPr>
        <w:t>i</w:t>
      </w:r>
      <w:r w:rsidR="00A11D3A" w:rsidRPr="005079C3">
        <w:rPr>
          <w:rFonts w:ascii="Arial" w:hAnsi="Arial" w:cs="Arial"/>
        </w:rPr>
        <w:t xml:space="preserve">ki pirmos </w:t>
      </w:r>
      <w:r w:rsidR="00372497" w:rsidRPr="005079C3">
        <w:rPr>
          <w:rFonts w:ascii="Arial" w:hAnsi="Arial" w:cs="Arial"/>
        </w:rPr>
        <w:t>P</w:t>
      </w:r>
      <w:r w:rsidR="00A11D3A" w:rsidRPr="005079C3">
        <w:rPr>
          <w:rFonts w:ascii="Arial" w:hAnsi="Arial" w:cs="Arial"/>
        </w:rPr>
        <w:t xml:space="preserve">askolos suteikimo su Lietuvos Respublikos konkurencijos taryba pasirašyti Duomenų teikimo sutartį </w:t>
      </w:r>
      <w:r w:rsidR="008F63F9" w:rsidRPr="005079C3">
        <w:rPr>
          <w:rFonts w:ascii="Arial" w:hAnsi="Arial" w:cs="Arial"/>
        </w:rPr>
        <w:t xml:space="preserve">(toliau – Duomenų teikimo sutartis) </w:t>
      </w:r>
      <w:r w:rsidR="00A11D3A" w:rsidRPr="005079C3">
        <w:rPr>
          <w:rFonts w:ascii="Arial" w:hAnsi="Arial" w:cs="Arial"/>
        </w:rPr>
        <w:t xml:space="preserve">ir tapti Suteiktos valstybės pagalbos ir nereikšmingos </w:t>
      </w:r>
      <w:r w:rsidR="004B7779" w:rsidRPr="005079C3">
        <w:rPr>
          <w:rFonts w:ascii="Arial" w:hAnsi="Arial" w:cs="Arial"/>
        </w:rPr>
        <w:t>(</w:t>
      </w:r>
      <w:r w:rsidR="00A11D3A" w:rsidRPr="005079C3">
        <w:rPr>
          <w:rFonts w:ascii="Arial" w:hAnsi="Arial" w:cs="Arial"/>
          <w:i/>
          <w:iCs/>
        </w:rPr>
        <w:t>de </w:t>
      </w:r>
      <w:proofErr w:type="spellStart"/>
      <w:r w:rsidR="00A11D3A" w:rsidRPr="005079C3">
        <w:rPr>
          <w:rFonts w:ascii="Arial" w:hAnsi="Arial" w:cs="Arial"/>
          <w:i/>
          <w:iCs/>
        </w:rPr>
        <w:t>minimi</w:t>
      </w:r>
      <w:r w:rsidR="009F50A7" w:rsidRPr="005079C3">
        <w:rPr>
          <w:rFonts w:ascii="Arial" w:hAnsi="Arial" w:cs="Arial"/>
          <w:i/>
          <w:iCs/>
        </w:rPr>
        <w:t>s</w:t>
      </w:r>
      <w:proofErr w:type="spellEnd"/>
      <w:r w:rsidR="004B7779" w:rsidRPr="005079C3">
        <w:rPr>
          <w:rFonts w:ascii="Arial" w:hAnsi="Arial" w:cs="Arial"/>
        </w:rPr>
        <w:t>)</w:t>
      </w:r>
      <w:r w:rsidR="00A11D3A" w:rsidRPr="005079C3">
        <w:rPr>
          <w:rFonts w:ascii="Arial" w:hAnsi="Arial" w:cs="Arial"/>
        </w:rPr>
        <w:t xml:space="preserve"> pagalbos </w:t>
      </w:r>
      <w:r w:rsidR="00AB6425" w:rsidRPr="005079C3">
        <w:rPr>
          <w:rFonts w:ascii="Arial" w:hAnsi="Arial" w:cs="Arial"/>
        </w:rPr>
        <w:t>duomenų teikėju</w:t>
      </w:r>
      <w:r w:rsidR="00A11D3A" w:rsidRPr="005079C3">
        <w:rPr>
          <w:rFonts w:ascii="Arial" w:hAnsi="Arial" w:cs="Arial"/>
        </w:rPr>
        <w:t xml:space="preserve">, kuris veikia </w:t>
      </w:r>
      <w:r w:rsidR="00A11D3A" w:rsidRPr="005079C3">
        <w:rPr>
          <w:rFonts w:ascii="Arial" w:hAnsi="Arial" w:cs="Arial"/>
        </w:rPr>
        <w:lastRenderedPageBreak/>
        <w:t xml:space="preserve">vadovaujantis Lietuvos Respublikos Vyriausybės 2005 m. sausio 19 d. nutarimu Nr. 35 „Dėl suteiktos valstybės pagalbos ir nereikšmingos </w:t>
      </w:r>
      <w:r w:rsidR="004B7779" w:rsidRPr="005079C3">
        <w:rPr>
          <w:rFonts w:ascii="Arial" w:hAnsi="Arial" w:cs="Arial"/>
        </w:rPr>
        <w:t>(</w:t>
      </w:r>
      <w:r w:rsidR="00A11D3A" w:rsidRPr="005079C3">
        <w:rPr>
          <w:rFonts w:ascii="Arial" w:hAnsi="Arial" w:cs="Arial"/>
          <w:i/>
          <w:iCs/>
        </w:rPr>
        <w:t>de </w:t>
      </w:r>
      <w:proofErr w:type="spellStart"/>
      <w:r w:rsidR="00A11D3A" w:rsidRPr="005079C3">
        <w:rPr>
          <w:rFonts w:ascii="Arial" w:hAnsi="Arial" w:cs="Arial"/>
          <w:i/>
          <w:iCs/>
        </w:rPr>
        <w:t>minimis</w:t>
      </w:r>
      <w:proofErr w:type="spellEnd"/>
      <w:r w:rsidR="004B7779" w:rsidRPr="005079C3">
        <w:rPr>
          <w:rFonts w:ascii="Arial" w:hAnsi="Arial" w:cs="Arial"/>
        </w:rPr>
        <w:t>)</w:t>
      </w:r>
      <w:r w:rsidR="00A11D3A" w:rsidRPr="005079C3">
        <w:rPr>
          <w:rFonts w:ascii="Arial" w:hAnsi="Arial" w:cs="Arial"/>
        </w:rPr>
        <w:t xml:space="preserve"> pagalbos registro nuostatų patvirtinimo“ patvirtintais Suteiktos valstybės pagalbos ir nereikšmingos </w:t>
      </w:r>
      <w:r w:rsidR="004B7779" w:rsidRPr="005079C3">
        <w:rPr>
          <w:rFonts w:ascii="Arial" w:hAnsi="Arial" w:cs="Arial"/>
        </w:rPr>
        <w:t>(</w:t>
      </w:r>
      <w:r w:rsidR="00A11D3A" w:rsidRPr="005079C3">
        <w:rPr>
          <w:rFonts w:ascii="Arial" w:hAnsi="Arial" w:cs="Arial"/>
          <w:i/>
          <w:iCs/>
        </w:rPr>
        <w:t xml:space="preserve">de </w:t>
      </w:r>
      <w:proofErr w:type="spellStart"/>
      <w:r w:rsidR="00A11D3A" w:rsidRPr="005079C3">
        <w:rPr>
          <w:rFonts w:ascii="Arial" w:hAnsi="Arial" w:cs="Arial"/>
          <w:i/>
          <w:iCs/>
        </w:rPr>
        <w:t>minimis</w:t>
      </w:r>
      <w:proofErr w:type="spellEnd"/>
      <w:r w:rsidR="004B7779" w:rsidRPr="005079C3">
        <w:rPr>
          <w:rFonts w:ascii="Arial" w:hAnsi="Arial" w:cs="Arial"/>
        </w:rPr>
        <w:t>)</w:t>
      </w:r>
      <w:r w:rsidR="00A11D3A" w:rsidRPr="005079C3">
        <w:rPr>
          <w:rFonts w:ascii="Arial" w:hAnsi="Arial" w:cs="Arial"/>
        </w:rPr>
        <w:t xml:space="preserve"> pagalbos registro (toliau – Suteiktos valstybės pagalbos registras)</w:t>
      </w:r>
      <w:r w:rsidR="008F63F9" w:rsidRPr="005079C3">
        <w:rPr>
          <w:rFonts w:ascii="Arial" w:hAnsi="Arial" w:cs="Arial"/>
        </w:rPr>
        <w:t xml:space="preserve"> nuostatais</w:t>
      </w:r>
      <w:r w:rsidR="00A11D3A" w:rsidRPr="005079C3">
        <w:rPr>
          <w:rFonts w:ascii="Arial" w:hAnsi="Arial" w:cs="Arial"/>
        </w:rPr>
        <w:t xml:space="preserve">, bei </w:t>
      </w:r>
      <w:r w:rsidR="00CF2723" w:rsidRPr="005079C3">
        <w:rPr>
          <w:rFonts w:ascii="Arial" w:hAnsi="Arial" w:cs="Arial"/>
        </w:rPr>
        <w:t>elektroniniu pašt</w:t>
      </w:r>
      <w:r w:rsidR="0045062E" w:rsidRPr="005079C3">
        <w:rPr>
          <w:rFonts w:ascii="Arial" w:hAnsi="Arial" w:cs="Arial"/>
        </w:rPr>
        <w:t>u</w:t>
      </w:r>
      <w:r w:rsidR="00CF2723" w:rsidRPr="005079C3">
        <w:rPr>
          <w:rFonts w:ascii="Arial" w:hAnsi="Arial" w:cs="Arial"/>
        </w:rPr>
        <w:t xml:space="preserve"> </w:t>
      </w:r>
      <w:hyperlink r:id="rId18" w:history="1">
        <w:r w:rsidR="00CF2723" w:rsidRPr="005079C3">
          <w:rPr>
            <w:rStyle w:val="Hyperlink"/>
            <w:rFonts w:ascii="Arial" w:hAnsi="Arial" w:cs="Arial"/>
            <w:highlight w:val="yellow"/>
            <w:u w:val="none"/>
          </w:rPr>
          <w:t>akf3@invega.lt</w:t>
        </w:r>
      </w:hyperlink>
      <w:r w:rsidR="00CF2723" w:rsidRPr="005079C3">
        <w:rPr>
          <w:rFonts w:ascii="Arial" w:hAnsi="Arial" w:cs="Arial"/>
        </w:rPr>
        <w:t xml:space="preserve"> </w:t>
      </w:r>
      <w:r w:rsidR="00785EA9" w:rsidRPr="005079C3">
        <w:rPr>
          <w:rFonts w:ascii="Arial" w:hAnsi="Arial" w:cs="Arial"/>
        </w:rPr>
        <w:t>apie tai pranešti</w:t>
      </w:r>
      <w:r w:rsidR="00A11D3A" w:rsidRPr="005079C3">
        <w:rPr>
          <w:rFonts w:ascii="Arial" w:hAnsi="Arial" w:cs="Arial"/>
        </w:rPr>
        <w:t xml:space="preserve"> „Invegai“;</w:t>
      </w:r>
    </w:p>
    <w:p w14:paraId="594F0472" w14:textId="2C061DD0" w:rsidR="00274CE9" w:rsidRPr="005079C3" w:rsidRDefault="008F63F9" w:rsidP="000411A4">
      <w:pPr>
        <w:pStyle w:val="ListParagraph"/>
        <w:numPr>
          <w:ilvl w:val="2"/>
          <w:numId w:val="42"/>
        </w:numPr>
        <w:tabs>
          <w:tab w:val="left" w:pos="851"/>
          <w:tab w:val="left" w:pos="1134"/>
          <w:tab w:val="left" w:pos="1560"/>
        </w:tabs>
        <w:spacing w:after="0"/>
        <w:ind w:left="0" w:firstLine="709"/>
        <w:jc w:val="both"/>
        <w:rPr>
          <w:rFonts w:ascii="Arial" w:hAnsi="Arial" w:cs="Arial"/>
        </w:rPr>
      </w:pPr>
      <w:r w:rsidRPr="005079C3">
        <w:rPr>
          <w:rFonts w:ascii="Arial" w:hAnsi="Arial" w:cs="Arial"/>
        </w:rPr>
        <w:t>Atlikti funkcijas nustatytas Duomenų teikimo sutartyje, vadovaujantis Sute</w:t>
      </w:r>
      <w:r w:rsidR="004A0460" w:rsidRPr="005079C3">
        <w:rPr>
          <w:rFonts w:ascii="Arial" w:hAnsi="Arial" w:cs="Arial"/>
        </w:rPr>
        <w:t>i</w:t>
      </w:r>
      <w:r w:rsidRPr="005079C3">
        <w:rPr>
          <w:rFonts w:ascii="Arial" w:hAnsi="Arial" w:cs="Arial"/>
        </w:rPr>
        <w:t xml:space="preserve">ktos valstybės pagalbos registro nuostatomis. </w:t>
      </w:r>
    </w:p>
    <w:p w14:paraId="476A5C82" w14:textId="165C1BC0" w:rsidR="0058182C" w:rsidRPr="005079C3" w:rsidRDefault="00A16E7E" w:rsidP="000411A4">
      <w:pPr>
        <w:pStyle w:val="ListParagraph"/>
        <w:numPr>
          <w:ilvl w:val="2"/>
          <w:numId w:val="42"/>
        </w:numPr>
        <w:tabs>
          <w:tab w:val="left" w:pos="851"/>
          <w:tab w:val="left" w:pos="1134"/>
          <w:tab w:val="left" w:pos="1560"/>
        </w:tabs>
        <w:spacing w:after="0"/>
        <w:ind w:left="0" w:firstLine="709"/>
        <w:jc w:val="both"/>
        <w:rPr>
          <w:rFonts w:ascii="Arial" w:hAnsi="Arial" w:cs="Arial"/>
        </w:rPr>
      </w:pPr>
      <w:r w:rsidRPr="005079C3">
        <w:rPr>
          <w:rFonts w:ascii="Arial" w:hAnsi="Arial" w:cs="Arial"/>
        </w:rPr>
        <w:t xml:space="preserve">Priemonės </w:t>
      </w:r>
      <w:r w:rsidR="002E2A9E" w:rsidRPr="005079C3">
        <w:rPr>
          <w:rFonts w:ascii="Arial" w:hAnsi="Arial" w:cs="Arial"/>
        </w:rPr>
        <w:t>AKF3</w:t>
      </w:r>
      <w:r w:rsidR="00B16A2F" w:rsidRPr="005079C3">
        <w:rPr>
          <w:rFonts w:ascii="Arial" w:hAnsi="Arial" w:cs="Arial"/>
        </w:rPr>
        <w:t xml:space="preserve"> </w:t>
      </w:r>
      <w:r w:rsidRPr="005079C3">
        <w:rPr>
          <w:rFonts w:ascii="Arial" w:hAnsi="Arial" w:cs="Arial"/>
        </w:rPr>
        <w:t xml:space="preserve">lėšų naudojimo laikotarpiu viešinti Paskolų teikimą, informaciją apie Priemonę </w:t>
      </w:r>
      <w:r w:rsidR="00687E31" w:rsidRPr="005079C3">
        <w:rPr>
          <w:rFonts w:ascii="Arial" w:hAnsi="Arial" w:cs="Arial"/>
        </w:rPr>
        <w:t>AKF3</w:t>
      </w:r>
      <w:r w:rsidR="00B16A2F" w:rsidRPr="005079C3">
        <w:rPr>
          <w:rFonts w:ascii="Arial" w:hAnsi="Arial" w:cs="Arial"/>
        </w:rPr>
        <w:t xml:space="preserve"> </w:t>
      </w:r>
      <w:r w:rsidRPr="005079C3">
        <w:rPr>
          <w:rFonts w:ascii="Arial" w:hAnsi="Arial" w:cs="Arial"/>
        </w:rPr>
        <w:t>patalpinant savo internetinėje svetainėje</w:t>
      </w:r>
      <w:r w:rsidR="004153F5" w:rsidRPr="005079C3">
        <w:rPr>
          <w:rFonts w:ascii="Arial" w:hAnsi="Arial" w:cs="Arial"/>
        </w:rPr>
        <w:t>.</w:t>
      </w:r>
    </w:p>
    <w:p w14:paraId="566BD1EC" w14:textId="77777777" w:rsidR="001E35B1" w:rsidRPr="005079C3" w:rsidRDefault="001E35B1" w:rsidP="000411A4">
      <w:pPr>
        <w:pStyle w:val="ListParagraph"/>
        <w:numPr>
          <w:ilvl w:val="1"/>
          <w:numId w:val="42"/>
        </w:numPr>
        <w:tabs>
          <w:tab w:val="left" w:pos="851"/>
          <w:tab w:val="left" w:pos="1134"/>
          <w:tab w:val="left" w:pos="1560"/>
          <w:tab w:val="left" w:pos="1701"/>
        </w:tabs>
        <w:spacing w:after="0"/>
        <w:ind w:left="0" w:firstLine="709"/>
        <w:jc w:val="both"/>
        <w:rPr>
          <w:rFonts w:ascii="Arial" w:hAnsi="Arial" w:cs="Arial"/>
        </w:rPr>
      </w:pPr>
      <w:r w:rsidRPr="005079C3">
        <w:rPr>
          <w:rFonts w:ascii="Arial" w:hAnsi="Arial" w:cs="Arial"/>
        </w:rPr>
        <w:t xml:space="preserve">Su </w:t>
      </w:r>
      <w:r w:rsidR="00697A5B" w:rsidRPr="005079C3">
        <w:rPr>
          <w:rFonts w:ascii="Arial" w:hAnsi="Arial" w:cs="Arial"/>
        </w:rPr>
        <w:t>Paskolos</w:t>
      </w:r>
      <w:r w:rsidRPr="005079C3">
        <w:rPr>
          <w:rFonts w:ascii="Arial" w:hAnsi="Arial" w:cs="Arial"/>
        </w:rPr>
        <w:t xml:space="preserve"> gavėjais sudaromose sutartyse </w:t>
      </w:r>
      <w:r w:rsidR="00697A5B" w:rsidRPr="005079C3">
        <w:rPr>
          <w:rFonts w:ascii="Arial" w:hAnsi="Arial" w:cs="Arial"/>
        </w:rPr>
        <w:t>FT</w:t>
      </w:r>
      <w:r w:rsidR="004C393C" w:rsidRPr="005079C3">
        <w:rPr>
          <w:rFonts w:ascii="Arial" w:hAnsi="Arial" w:cs="Arial"/>
        </w:rPr>
        <w:t xml:space="preserve"> turi </w:t>
      </w:r>
      <w:proofErr w:type="spellStart"/>
      <w:r w:rsidRPr="005079C3">
        <w:rPr>
          <w:rFonts w:ascii="Arial" w:hAnsi="Arial" w:cs="Arial"/>
          <w:i/>
        </w:rPr>
        <w:t>inter</w:t>
      </w:r>
      <w:proofErr w:type="spellEnd"/>
      <w:r w:rsidRPr="005079C3">
        <w:rPr>
          <w:rFonts w:ascii="Arial" w:hAnsi="Arial" w:cs="Arial"/>
          <w:i/>
        </w:rPr>
        <w:t> alia</w:t>
      </w:r>
      <w:r w:rsidRPr="005079C3">
        <w:rPr>
          <w:rFonts w:ascii="Arial" w:hAnsi="Arial" w:cs="Arial"/>
        </w:rPr>
        <w:t xml:space="preserve"> nu</w:t>
      </w:r>
      <w:r w:rsidR="004C5F5D" w:rsidRPr="005079C3">
        <w:rPr>
          <w:rFonts w:ascii="Arial" w:hAnsi="Arial" w:cs="Arial"/>
        </w:rPr>
        <w:t>st</w:t>
      </w:r>
      <w:r w:rsidRPr="005079C3">
        <w:rPr>
          <w:rFonts w:ascii="Arial" w:hAnsi="Arial" w:cs="Arial"/>
        </w:rPr>
        <w:t>atyti, kad:</w:t>
      </w:r>
    </w:p>
    <w:p w14:paraId="01613DC1" w14:textId="2CB64C8B" w:rsidR="001E35B1" w:rsidRPr="005079C3" w:rsidRDefault="00697A5B" w:rsidP="000411A4">
      <w:pPr>
        <w:pStyle w:val="ListParagraph"/>
        <w:numPr>
          <w:ilvl w:val="2"/>
          <w:numId w:val="42"/>
        </w:numPr>
        <w:tabs>
          <w:tab w:val="left" w:pos="851"/>
          <w:tab w:val="left" w:pos="1134"/>
          <w:tab w:val="left" w:pos="1560"/>
          <w:tab w:val="left" w:pos="1843"/>
        </w:tabs>
        <w:spacing w:after="0"/>
        <w:ind w:left="0" w:firstLine="709"/>
        <w:jc w:val="both"/>
        <w:rPr>
          <w:rFonts w:ascii="Arial" w:hAnsi="Arial" w:cs="Arial"/>
        </w:rPr>
      </w:pPr>
      <w:r w:rsidRPr="005079C3">
        <w:rPr>
          <w:rFonts w:ascii="Arial" w:hAnsi="Arial" w:cs="Arial"/>
        </w:rPr>
        <w:t>Paskol</w:t>
      </w:r>
      <w:r w:rsidR="0003235D" w:rsidRPr="005079C3">
        <w:rPr>
          <w:rFonts w:ascii="Arial" w:hAnsi="Arial" w:cs="Arial"/>
        </w:rPr>
        <w:t>os</w:t>
      </w:r>
      <w:r w:rsidR="001E35B1" w:rsidRPr="005079C3">
        <w:rPr>
          <w:rFonts w:ascii="Arial" w:hAnsi="Arial" w:cs="Arial"/>
        </w:rPr>
        <w:t xml:space="preserve"> gavėjas neprieštaraus, kad duomenis apie iš </w:t>
      </w:r>
      <w:r w:rsidR="001336B0" w:rsidRPr="005079C3">
        <w:rPr>
          <w:rFonts w:ascii="Arial" w:hAnsi="Arial" w:cs="Arial"/>
        </w:rPr>
        <w:t>Priemon</w:t>
      </w:r>
      <w:r w:rsidRPr="005079C3">
        <w:rPr>
          <w:rFonts w:ascii="Arial" w:hAnsi="Arial" w:cs="Arial"/>
        </w:rPr>
        <w:t xml:space="preserve">ės </w:t>
      </w:r>
      <w:r w:rsidR="002E2A9E" w:rsidRPr="005079C3">
        <w:rPr>
          <w:rFonts w:ascii="Arial" w:hAnsi="Arial" w:cs="Arial"/>
        </w:rPr>
        <w:t>AKF3</w:t>
      </w:r>
      <w:r w:rsidR="001E35B1" w:rsidRPr="005079C3">
        <w:rPr>
          <w:rFonts w:ascii="Arial" w:hAnsi="Arial" w:cs="Arial"/>
        </w:rPr>
        <w:t xml:space="preserve"> lėšų įgyvendintą projektą </w:t>
      </w:r>
      <w:r w:rsidR="00384AC7" w:rsidRPr="005079C3">
        <w:rPr>
          <w:rFonts w:ascii="Arial" w:hAnsi="Arial" w:cs="Arial"/>
        </w:rPr>
        <w:t>„</w:t>
      </w:r>
      <w:r w:rsidR="0077560A" w:rsidRPr="005079C3">
        <w:rPr>
          <w:rFonts w:ascii="Arial" w:hAnsi="Arial" w:cs="Arial"/>
        </w:rPr>
        <w:t>Invega</w:t>
      </w:r>
      <w:r w:rsidR="00384AC7" w:rsidRPr="005079C3">
        <w:rPr>
          <w:rFonts w:ascii="Arial" w:hAnsi="Arial" w:cs="Arial"/>
        </w:rPr>
        <w:t>“</w:t>
      </w:r>
      <w:r w:rsidR="001E35B1" w:rsidRPr="005079C3">
        <w:rPr>
          <w:rFonts w:ascii="Arial" w:hAnsi="Arial" w:cs="Arial"/>
        </w:rPr>
        <w:t xml:space="preserve"> naudos viešinimo tikslais;</w:t>
      </w:r>
    </w:p>
    <w:p w14:paraId="0A8AC1A0" w14:textId="6D6638C4" w:rsidR="001E35B1" w:rsidRPr="005079C3" w:rsidRDefault="001E35B1" w:rsidP="000411A4">
      <w:pPr>
        <w:pStyle w:val="ListParagraph"/>
        <w:numPr>
          <w:ilvl w:val="2"/>
          <w:numId w:val="42"/>
        </w:numPr>
        <w:tabs>
          <w:tab w:val="left" w:pos="851"/>
          <w:tab w:val="left" w:pos="1134"/>
          <w:tab w:val="left" w:pos="1560"/>
          <w:tab w:val="left" w:pos="1843"/>
        </w:tabs>
        <w:spacing w:after="0"/>
        <w:ind w:left="0" w:firstLine="709"/>
        <w:jc w:val="both"/>
        <w:rPr>
          <w:rFonts w:ascii="Arial" w:hAnsi="Arial" w:cs="Arial"/>
        </w:rPr>
      </w:pPr>
      <w:r w:rsidRPr="005079C3">
        <w:rPr>
          <w:rFonts w:ascii="Arial" w:hAnsi="Arial" w:cs="Arial"/>
        </w:rPr>
        <w:t xml:space="preserve">kiti įsipareigojimai, kylantys iš </w:t>
      </w:r>
      <w:r w:rsidR="005A32D0" w:rsidRPr="005079C3">
        <w:rPr>
          <w:rFonts w:ascii="Arial" w:hAnsi="Arial" w:cs="Arial"/>
        </w:rPr>
        <w:t>P</w:t>
      </w:r>
      <w:r w:rsidRPr="005079C3">
        <w:rPr>
          <w:rFonts w:ascii="Arial" w:hAnsi="Arial" w:cs="Arial"/>
        </w:rPr>
        <w:t>riemonės</w:t>
      </w:r>
      <w:r w:rsidR="00697A5B" w:rsidRPr="005079C3">
        <w:rPr>
          <w:rFonts w:ascii="Arial" w:hAnsi="Arial" w:cs="Arial"/>
        </w:rPr>
        <w:t xml:space="preserve"> </w:t>
      </w:r>
      <w:r w:rsidR="002E2A9E" w:rsidRPr="005079C3">
        <w:rPr>
          <w:rFonts w:ascii="Arial" w:hAnsi="Arial" w:cs="Arial"/>
        </w:rPr>
        <w:t>AKF3</w:t>
      </w:r>
      <w:r w:rsidRPr="005079C3">
        <w:rPr>
          <w:rFonts w:ascii="Arial" w:hAnsi="Arial" w:cs="Arial"/>
        </w:rPr>
        <w:t xml:space="preserve"> įgyvendinimo sąlygų, nustatytų </w:t>
      </w:r>
      <w:r w:rsidR="00697A5B" w:rsidRPr="005079C3">
        <w:rPr>
          <w:rFonts w:ascii="Arial" w:hAnsi="Arial" w:cs="Arial"/>
        </w:rPr>
        <w:t>Pagri</w:t>
      </w:r>
      <w:r w:rsidR="00952C2D" w:rsidRPr="005079C3">
        <w:rPr>
          <w:rFonts w:ascii="Arial" w:hAnsi="Arial" w:cs="Arial"/>
        </w:rPr>
        <w:t>n</w:t>
      </w:r>
      <w:r w:rsidR="00697A5B" w:rsidRPr="005079C3">
        <w:rPr>
          <w:rFonts w:ascii="Arial" w:hAnsi="Arial" w:cs="Arial"/>
        </w:rPr>
        <w:t>dinės</w:t>
      </w:r>
      <w:r w:rsidR="00B448DA" w:rsidRPr="005079C3">
        <w:rPr>
          <w:rFonts w:ascii="Arial" w:hAnsi="Arial" w:cs="Arial"/>
        </w:rPr>
        <w:t>e</w:t>
      </w:r>
      <w:r w:rsidR="00697A5B" w:rsidRPr="005079C3">
        <w:rPr>
          <w:rFonts w:ascii="Arial" w:hAnsi="Arial" w:cs="Arial"/>
        </w:rPr>
        <w:t xml:space="preserve"> sąlygos</w:t>
      </w:r>
      <w:r w:rsidR="00B448DA" w:rsidRPr="005079C3">
        <w:rPr>
          <w:rFonts w:ascii="Arial" w:hAnsi="Arial" w:cs="Arial"/>
        </w:rPr>
        <w:t>e</w:t>
      </w:r>
      <w:r w:rsidRPr="005079C3">
        <w:rPr>
          <w:rFonts w:ascii="Arial" w:hAnsi="Arial" w:cs="Arial"/>
        </w:rPr>
        <w:t>.</w:t>
      </w:r>
    </w:p>
    <w:p w14:paraId="0832C68F" w14:textId="059C9E9C" w:rsidR="001E35B1" w:rsidRPr="005079C3" w:rsidRDefault="001E35B1" w:rsidP="00E35062">
      <w:pPr>
        <w:pStyle w:val="ListParagraph"/>
        <w:numPr>
          <w:ilvl w:val="1"/>
          <w:numId w:val="42"/>
        </w:numPr>
        <w:tabs>
          <w:tab w:val="left" w:pos="851"/>
          <w:tab w:val="left" w:pos="1134"/>
        </w:tabs>
        <w:spacing w:after="0"/>
        <w:ind w:left="0" w:firstLine="709"/>
        <w:jc w:val="both"/>
        <w:rPr>
          <w:rFonts w:ascii="Arial" w:hAnsi="Arial" w:cs="Arial"/>
        </w:rPr>
      </w:pPr>
      <w:r w:rsidRPr="005079C3">
        <w:rPr>
          <w:rFonts w:ascii="Arial" w:hAnsi="Arial" w:cs="Arial"/>
        </w:rPr>
        <w:t xml:space="preserve">Tarp </w:t>
      </w:r>
      <w:r w:rsidR="00E87AAE" w:rsidRPr="005079C3">
        <w:rPr>
          <w:rFonts w:ascii="Arial" w:hAnsi="Arial" w:cs="Arial"/>
        </w:rPr>
        <w:t>S</w:t>
      </w:r>
      <w:r w:rsidRPr="005079C3">
        <w:rPr>
          <w:rFonts w:ascii="Arial" w:hAnsi="Arial" w:cs="Arial"/>
        </w:rPr>
        <w:t xml:space="preserve">utarties šalių kylantys ginčai sprendžiami Lietuvos Respublikos </w:t>
      </w:r>
      <w:r w:rsidR="00266B2F" w:rsidRPr="005079C3">
        <w:rPr>
          <w:rFonts w:ascii="Arial" w:hAnsi="Arial" w:cs="Arial"/>
        </w:rPr>
        <w:t xml:space="preserve">teisės aktuose </w:t>
      </w:r>
      <w:r w:rsidRPr="005079C3">
        <w:rPr>
          <w:rFonts w:ascii="Arial" w:hAnsi="Arial" w:cs="Arial"/>
        </w:rPr>
        <w:t>nustatyta tvarka.</w:t>
      </w:r>
    </w:p>
    <w:p w14:paraId="1EF81A1B" w14:textId="66625E85" w:rsidR="001E35B1" w:rsidRPr="005079C3" w:rsidRDefault="001E35B1" w:rsidP="00E35062">
      <w:pPr>
        <w:pStyle w:val="ListParagraph"/>
        <w:numPr>
          <w:ilvl w:val="1"/>
          <w:numId w:val="42"/>
        </w:numPr>
        <w:tabs>
          <w:tab w:val="left" w:pos="851"/>
          <w:tab w:val="left" w:pos="1134"/>
        </w:tabs>
        <w:spacing w:after="0"/>
        <w:ind w:left="0" w:firstLine="709"/>
        <w:jc w:val="both"/>
        <w:rPr>
          <w:rFonts w:ascii="Arial" w:hAnsi="Arial" w:cs="Arial"/>
        </w:rPr>
      </w:pPr>
      <w:r w:rsidRPr="005079C3">
        <w:rPr>
          <w:rFonts w:ascii="Arial" w:hAnsi="Arial" w:cs="Arial"/>
        </w:rPr>
        <w:t xml:space="preserve">Jeigu viena iš </w:t>
      </w:r>
      <w:r w:rsidR="003B7127" w:rsidRPr="005079C3">
        <w:rPr>
          <w:rFonts w:ascii="Arial" w:hAnsi="Arial" w:cs="Arial"/>
        </w:rPr>
        <w:t xml:space="preserve">Sutarties </w:t>
      </w:r>
      <w:r w:rsidRPr="005079C3">
        <w:rPr>
          <w:rFonts w:ascii="Arial" w:hAnsi="Arial" w:cs="Arial"/>
        </w:rPr>
        <w:t xml:space="preserve">šalių nevykdo sutartinių įsipareigojimų ir tai yra esminis </w:t>
      </w:r>
      <w:r w:rsidR="00E87AAE" w:rsidRPr="005079C3">
        <w:rPr>
          <w:rFonts w:ascii="Arial" w:hAnsi="Arial" w:cs="Arial"/>
        </w:rPr>
        <w:t>S</w:t>
      </w:r>
      <w:r w:rsidRPr="005079C3">
        <w:rPr>
          <w:rFonts w:ascii="Arial" w:hAnsi="Arial" w:cs="Arial"/>
        </w:rPr>
        <w:t>utarties pažeidimas,</w:t>
      </w:r>
      <w:r w:rsidR="009707A8" w:rsidRPr="005079C3">
        <w:rPr>
          <w:rFonts w:ascii="Arial" w:hAnsi="Arial" w:cs="Arial"/>
        </w:rPr>
        <w:t xml:space="preserve"> </w:t>
      </w:r>
      <w:r w:rsidRPr="005079C3">
        <w:rPr>
          <w:rFonts w:ascii="Arial" w:hAnsi="Arial" w:cs="Arial"/>
        </w:rPr>
        <w:t xml:space="preserve">kita šalis gali vienašališkai nutraukti </w:t>
      </w:r>
      <w:r w:rsidR="00E87AAE" w:rsidRPr="005079C3">
        <w:rPr>
          <w:rFonts w:ascii="Arial" w:hAnsi="Arial" w:cs="Arial"/>
        </w:rPr>
        <w:t>S</w:t>
      </w:r>
      <w:r w:rsidRPr="005079C3">
        <w:rPr>
          <w:rFonts w:ascii="Arial" w:hAnsi="Arial" w:cs="Arial"/>
        </w:rPr>
        <w:t xml:space="preserve">utartį, įspėjusi kitą </w:t>
      </w:r>
      <w:r w:rsidR="00E87AAE" w:rsidRPr="005079C3">
        <w:rPr>
          <w:rFonts w:ascii="Arial" w:hAnsi="Arial" w:cs="Arial"/>
        </w:rPr>
        <w:t>S</w:t>
      </w:r>
      <w:r w:rsidRPr="005079C3">
        <w:rPr>
          <w:rFonts w:ascii="Arial" w:hAnsi="Arial" w:cs="Arial"/>
        </w:rPr>
        <w:t xml:space="preserve">utarties šalį raštu ne vėliau kaip prieš </w:t>
      </w:r>
      <w:r w:rsidR="00684E0E" w:rsidRPr="005079C3">
        <w:rPr>
          <w:rFonts w:ascii="Arial" w:hAnsi="Arial" w:cs="Arial"/>
        </w:rPr>
        <w:t>3</w:t>
      </w:r>
      <w:r w:rsidRPr="005079C3">
        <w:rPr>
          <w:rFonts w:ascii="Arial" w:hAnsi="Arial" w:cs="Arial"/>
        </w:rPr>
        <w:t>0 (</w:t>
      </w:r>
      <w:r w:rsidR="00684E0E" w:rsidRPr="005079C3">
        <w:rPr>
          <w:rFonts w:ascii="Arial" w:hAnsi="Arial" w:cs="Arial"/>
        </w:rPr>
        <w:t>trisdešimt</w:t>
      </w:r>
      <w:r w:rsidRPr="005079C3">
        <w:rPr>
          <w:rFonts w:ascii="Arial" w:hAnsi="Arial" w:cs="Arial"/>
        </w:rPr>
        <w:t>) kalendorinių dienų pateikdama pagrįstus motyvus. Sutarties nutraukimo atvejai ir sąlygos</w:t>
      </w:r>
      <w:r w:rsidR="00FE73AA" w:rsidRPr="005079C3">
        <w:rPr>
          <w:rFonts w:ascii="Arial" w:hAnsi="Arial" w:cs="Arial"/>
        </w:rPr>
        <w:t xml:space="preserve"> nustatomos</w:t>
      </w:r>
      <w:r w:rsidR="00E87AAE" w:rsidRPr="005079C3">
        <w:rPr>
          <w:rFonts w:ascii="Arial" w:hAnsi="Arial" w:cs="Arial"/>
        </w:rPr>
        <w:t xml:space="preserve"> S</w:t>
      </w:r>
      <w:r w:rsidRPr="005079C3">
        <w:rPr>
          <w:rFonts w:ascii="Arial" w:hAnsi="Arial" w:cs="Arial"/>
        </w:rPr>
        <w:t>utartyje.</w:t>
      </w:r>
    </w:p>
    <w:p w14:paraId="2F0E37D8" w14:textId="77777777" w:rsidR="001E35B1" w:rsidRPr="005079C3" w:rsidRDefault="00893D40" w:rsidP="00E35062">
      <w:pPr>
        <w:pStyle w:val="ListParagraph"/>
        <w:numPr>
          <w:ilvl w:val="1"/>
          <w:numId w:val="42"/>
        </w:numPr>
        <w:tabs>
          <w:tab w:val="left" w:pos="851"/>
          <w:tab w:val="left" w:pos="1134"/>
        </w:tabs>
        <w:spacing w:after="0"/>
        <w:ind w:left="0" w:firstLine="709"/>
        <w:jc w:val="both"/>
        <w:rPr>
          <w:rFonts w:ascii="Arial" w:hAnsi="Arial" w:cs="Arial"/>
        </w:rPr>
      </w:pPr>
      <w:r w:rsidRPr="005079C3">
        <w:rPr>
          <w:rFonts w:ascii="Arial" w:hAnsi="Arial" w:cs="Arial"/>
        </w:rPr>
        <w:t>S</w:t>
      </w:r>
      <w:r w:rsidR="001E35B1" w:rsidRPr="005079C3">
        <w:rPr>
          <w:rFonts w:ascii="Arial" w:hAnsi="Arial" w:cs="Arial"/>
        </w:rPr>
        <w:t xml:space="preserve">utarties </w:t>
      </w:r>
      <w:r w:rsidR="00EB2318" w:rsidRPr="005079C3">
        <w:rPr>
          <w:rFonts w:ascii="Arial" w:hAnsi="Arial" w:cs="Arial"/>
        </w:rPr>
        <w:t xml:space="preserve">galiojimo metu gali būti </w:t>
      </w:r>
      <w:r w:rsidR="009F4479" w:rsidRPr="005079C3">
        <w:rPr>
          <w:rFonts w:ascii="Arial" w:hAnsi="Arial" w:cs="Arial"/>
        </w:rPr>
        <w:t xml:space="preserve">atliekami šie pakeitimai: </w:t>
      </w:r>
    </w:p>
    <w:p w14:paraId="4F8113E0" w14:textId="647D6D42" w:rsidR="00F45D61" w:rsidRPr="005079C3" w:rsidRDefault="00F45D61" w:rsidP="00E35062">
      <w:pPr>
        <w:pStyle w:val="ListParagraph"/>
        <w:numPr>
          <w:ilvl w:val="2"/>
          <w:numId w:val="42"/>
        </w:numPr>
        <w:tabs>
          <w:tab w:val="left" w:pos="851"/>
          <w:tab w:val="left" w:pos="1134"/>
          <w:tab w:val="left" w:pos="1418"/>
        </w:tabs>
        <w:spacing w:after="0"/>
        <w:ind w:left="0" w:firstLine="709"/>
        <w:jc w:val="both"/>
        <w:rPr>
          <w:rFonts w:ascii="Arial" w:hAnsi="Arial" w:cs="Arial"/>
        </w:rPr>
      </w:pPr>
      <w:r w:rsidRPr="005079C3">
        <w:rPr>
          <w:rFonts w:ascii="Arial" w:hAnsi="Arial" w:cs="Arial"/>
        </w:rPr>
        <w:t xml:space="preserve">susiję su </w:t>
      </w:r>
      <w:r w:rsidR="001336B0" w:rsidRPr="005079C3">
        <w:rPr>
          <w:rFonts w:ascii="Arial" w:hAnsi="Arial" w:cs="Arial"/>
        </w:rPr>
        <w:t>Priemon</w:t>
      </w:r>
      <w:r w:rsidR="001E35B1" w:rsidRPr="005079C3">
        <w:rPr>
          <w:rFonts w:ascii="Arial" w:hAnsi="Arial" w:cs="Arial"/>
        </w:rPr>
        <w:t xml:space="preserve">ės </w:t>
      </w:r>
      <w:r w:rsidR="00D74C1C" w:rsidRPr="005079C3">
        <w:rPr>
          <w:rFonts w:ascii="Arial" w:hAnsi="Arial" w:cs="Arial"/>
        </w:rPr>
        <w:t>AKF3</w:t>
      </w:r>
      <w:r w:rsidR="00697A5B" w:rsidRPr="005079C3">
        <w:rPr>
          <w:rFonts w:ascii="Arial" w:hAnsi="Arial" w:cs="Arial"/>
        </w:rPr>
        <w:t xml:space="preserve"> </w:t>
      </w:r>
      <w:r w:rsidR="001E35B1" w:rsidRPr="005079C3">
        <w:rPr>
          <w:rFonts w:ascii="Arial" w:hAnsi="Arial" w:cs="Arial"/>
        </w:rPr>
        <w:t>sąlygų</w:t>
      </w:r>
      <w:r w:rsidRPr="005079C3">
        <w:rPr>
          <w:rFonts w:ascii="Arial" w:hAnsi="Arial" w:cs="Arial"/>
        </w:rPr>
        <w:t xml:space="preserve">, nurodytų </w:t>
      </w:r>
      <w:r w:rsidR="00B448DA" w:rsidRPr="005079C3">
        <w:rPr>
          <w:rFonts w:ascii="Arial" w:hAnsi="Arial" w:cs="Arial"/>
        </w:rPr>
        <w:t>Pagrindinėse sąlygose</w:t>
      </w:r>
      <w:r w:rsidRPr="005079C3">
        <w:rPr>
          <w:rFonts w:ascii="Arial" w:hAnsi="Arial" w:cs="Arial"/>
        </w:rPr>
        <w:t>,</w:t>
      </w:r>
      <w:r w:rsidR="001E35B1" w:rsidRPr="005079C3">
        <w:rPr>
          <w:rFonts w:ascii="Arial" w:hAnsi="Arial" w:cs="Arial"/>
        </w:rPr>
        <w:t xml:space="preserve"> pakeitim</w:t>
      </w:r>
      <w:r w:rsidRPr="005079C3">
        <w:rPr>
          <w:rFonts w:ascii="Arial" w:hAnsi="Arial" w:cs="Arial"/>
        </w:rPr>
        <w:t>u;</w:t>
      </w:r>
    </w:p>
    <w:p w14:paraId="25E455A0" w14:textId="6294C3A1" w:rsidR="001E35B1" w:rsidRPr="005079C3" w:rsidRDefault="001E35B1" w:rsidP="00E35062">
      <w:pPr>
        <w:pStyle w:val="ListParagraph"/>
        <w:numPr>
          <w:ilvl w:val="2"/>
          <w:numId w:val="42"/>
        </w:numPr>
        <w:tabs>
          <w:tab w:val="left" w:pos="851"/>
          <w:tab w:val="left" w:pos="1134"/>
          <w:tab w:val="left" w:pos="1418"/>
        </w:tabs>
        <w:spacing w:after="0"/>
        <w:ind w:left="0" w:firstLine="709"/>
        <w:jc w:val="both"/>
        <w:rPr>
          <w:rFonts w:ascii="Arial" w:hAnsi="Arial" w:cs="Arial"/>
        </w:rPr>
      </w:pPr>
      <w:r w:rsidRPr="005079C3">
        <w:rPr>
          <w:rFonts w:ascii="Arial" w:hAnsi="Arial" w:cs="Arial"/>
        </w:rPr>
        <w:t xml:space="preserve">susiję su konkrečių nacionalinių ar ES teisės aktų </w:t>
      </w:r>
      <w:r w:rsidR="00432066" w:rsidRPr="005079C3">
        <w:rPr>
          <w:rFonts w:ascii="Arial" w:hAnsi="Arial" w:cs="Arial"/>
        </w:rPr>
        <w:t xml:space="preserve">pakeitimais </w:t>
      </w:r>
      <w:r w:rsidR="00BA7C0E" w:rsidRPr="005079C3">
        <w:rPr>
          <w:rFonts w:ascii="Arial" w:hAnsi="Arial" w:cs="Arial"/>
        </w:rPr>
        <w:t xml:space="preserve">ir </w:t>
      </w:r>
      <w:r w:rsidRPr="005079C3">
        <w:rPr>
          <w:rFonts w:ascii="Arial" w:hAnsi="Arial" w:cs="Arial"/>
        </w:rPr>
        <w:t xml:space="preserve">jų išaiškinimų, reglamentuojančių </w:t>
      </w:r>
      <w:r w:rsidR="001336B0" w:rsidRPr="005079C3">
        <w:rPr>
          <w:rFonts w:ascii="Arial" w:hAnsi="Arial" w:cs="Arial"/>
        </w:rPr>
        <w:t>Priemon</w:t>
      </w:r>
      <w:r w:rsidRPr="005079C3">
        <w:rPr>
          <w:rFonts w:ascii="Arial" w:hAnsi="Arial" w:cs="Arial"/>
        </w:rPr>
        <w:t xml:space="preserve">ės </w:t>
      </w:r>
      <w:r w:rsidR="00D74C1C" w:rsidRPr="005079C3">
        <w:rPr>
          <w:rFonts w:ascii="Arial" w:hAnsi="Arial" w:cs="Arial"/>
        </w:rPr>
        <w:t>AKF3</w:t>
      </w:r>
      <w:r w:rsidR="006F6235" w:rsidRPr="005079C3">
        <w:rPr>
          <w:rFonts w:ascii="Arial" w:hAnsi="Arial" w:cs="Arial"/>
        </w:rPr>
        <w:t xml:space="preserve"> </w:t>
      </w:r>
      <w:r w:rsidRPr="005079C3">
        <w:rPr>
          <w:rFonts w:ascii="Arial" w:hAnsi="Arial" w:cs="Arial"/>
        </w:rPr>
        <w:t xml:space="preserve">įgyvendinimą, pakeitimais, </w:t>
      </w:r>
      <w:r w:rsidR="00846730" w:rsidRPr="005079C3">
        <w:rPr>
          <w:rFonts w:ascii="Arial" w:hAnsi="Arial" w:cs="Arial"/>
        </w:rPr>
        <w:t>a</w:t>
      </w:r>
      <w:r w:rsidRPr="005079C3">
        <w:rPr>
          <w:rFonts w:ascii="Arial" w:hAnsi="Arial" w:cs="Arial"/>
        </w:rPr>
        <w:t xml:space="preserve">udito institucijų rekomendacijomis; </w:t>
      </w:r>
    </w:p>
    <w:p w14:paraId="43B5A3CE" w14:textId="0F94150E" w:rsidR="001E35B1" w:rsidRPr="005079C3" w:rsidRDefault="004A3C92" w:rsidP="00E35062">
      <w:pPr>
        <w:pStyle w:val="ListParagraph"/>
        <w:numPr>
          <w:ilvl w:val="2"/>
          <w:numId w:val="42"/>
        </w:numPr>
        <w:tabs>
          <w:tab w:val="left" w:pos="851"/>
          <w:tab w:val="left" w:pos="1134"/>
          <w:tab w:val="left" w:pos="1418"/>
        </w:tabs>
        <w:spacing w:after="0"/>
        <w:ind w:left="0" w:firstLine="709"/>
        <w:jc w:val="both"/>
        <w:rPr>
          <w:rFonts w:ascii="Arial" w:hAnsi="Arial" w:cs="Arial"/>
        </w:rPr>
      </w:pPr>
      <w:r w:rsidRPr="005079C3">
        <w:rPr>
          <w:rFonts w:ascii="Arial" w:hAnsi="Arial" w:cs="Arial"/>
        </w:rPr>
        <w:t>s</w:t>
      </w:r>
      <w:r w:rsidR="00F45D61" w:rsidRPr="005079C3">
        <w:rPr>
          <w:rFonts w:ascii="Arial" w:hAnsi="Arial" w:cs="Arial"/>
        </w:rPr>
        <w:t>usiję su</w:t>
      </w:r>
      <w:r w:rsidR="001E35B1" w:rsidRPr="005079C3">
        <w:rPr>
          <w:rFonts w:ascii="Arial" w:hAnsi="Arial" w:cs="Arial"/>
        </w:rPr>
        <w:t xml:space="preserve"> </w:t>
      </w:r>
      <w:r w:rsidR="001336B0" w:rsidRPr="005079C3">
        <w:rPr>
          <w:rFonts w:ascii="Arial" w:hAnsi="Arial" w:cs="Arial"/>
        </w:rPr>
        <w:t>Priemon</w:t>
      </w:r>
      <w:r w:rsidR="001E35B1" w:rsidRPr="005079C3">
        <w:rPr>
          <w:rFonts w:ascii="Arial" w:hAnsi="Arial" w:cs="Arial"/>
        </w:rPr>
        <w:t xml:space="preserve">ei </w:t>
      </w:r>
      <w:r w:rsidR="00D74C1C" w:rsidRPr="005079C3">
        <w:rPr>
          <w:rFonts w:ascii="Arial" w:hAnsi="Arial" w:cs="Arial"/>
        </w:rPr>
        <w:t>AKF3</w:t>
      </w:r>
      <w:r w:rsidR="006F6235" w:rsidRPr="005079C3">
        <w:rPr>
          <w:rFonts w:ascii="Arial" w:hAnsi="Arial" w:cs="Arial"/>
        </w:rPr>
        <w:t xml:space="preserve"> </w:t>
      </w:r>
      <w:r w:rsidR="001E35B1" w:rsidRPr="005079C3">
        <w:rPr>
          <w:rFonts w:ascii="Arial" w:hAnsi="Arial" w:cs="Arial"/>
        </w:rPr>
        <w:t>nustatytų rodiklių įgyvendinimu;</w:t>
      </w:r>
    </w:p>
    <w:p w14:paraId="2A59F705" w14:textId="5348D6A4" w:rsidR="001E35B1" w:rsidRPr="005079C3" w:rsidRDefault="00E87AAE" w:rsidP="00E35062">
      <w:pPr>
        <w:pStyle w:val="ListParagraph"/>
        <w:numPr>
          <w:ilvl w:val="2"/>
          <w:numId w:val="42"/>
        </w:numPr>
        <w:tabs>
          <w:tab w:val="left" w:pos="851"/>
          <w:tab w:val="left" w:pos="1134"/>
          <w:tab w:val="left" w:pos="1418"/>
        </w:tabs>
        <w:spacing w:after="0"/>
        <w:ind w:left="0" w:firstLine="709"/>
        <w:jc w:val="both"/>
        <w:rPr>
          <w:rFonts w:ascii="Arial" w:hAnsi="Arial" w:cs="Arial"/>
        </w:rPr>
      </w:pPr>
      <w:r w:rsidRPr="005079C3">
        <w:rPr>
          <w:rFonts w:ascii="Arial" w:hAnsi="Arial" w:cs="Arial"/>
        </w:rPr>
        <w:t>S</w:t>
      </w:r>
      <w:r w:rsidR="001E35B1" w:rsidRPr="005079C3">
        <w:rPr>
          <w:rFonts w:ascii="Arial" w:hAnsi="Arial" w:cs="Arial"/>
        </w:rPr>
        <w:t xml:space="preserve">utarties termino pratęsimas, tuo atveju, jeigu yra pratęsiamas </w:t>
      </w:r>
      <w:r w:rsidR="001336B0" w:rsidRPr="005079C3">
        <w:rPr>
          <w:rFonts w:ascii="Arial" w:hAnsi="Arial" w:cs="Arial"/>
        </w:rPr>
        <w:t>P</w:t>
      </w:r>
      <w:r w:rsidR="001E35B1" w:rsidRPr="005079C3">
        <w:rPr>
          <w:rFonts w:ascii="Arial" w:hAnsi="Arial" w:cs="Arial"/>
        </w:rPr>
        <w:t xml:space="preserve">riemonės </w:t>
      </w:r>
      <w:r w:rsidR="00D74C1C" w:rsidRPr="005079C3">
        <w:rPr>
          <w:rFonts w:ascii="Arial" w:hAnsi="Arial" w:cs="Arial"/>
        </w:rPr>
        <w:t>AKF3</w:t>
      </w:r>
      <w:r w:rsidR="006F6235" w:rsidRPr="005079C3">
        <w:rPr>
          <w:rFonts w:ascii="Arial" w:hAnsi="Arial" w:cs="Arial"/>
        </w:rPr>
        <w:t xml:space="preserve"> </w:t>
      </w:r>
      <w:r w:rsidR="001E35B1" w:rsidRPr="005079C3">
        <w:rPr>
          <w:rFonts w:ascii="Arial" w:hAnsi="Arial" w:cs="Arial"/>
        </w:rPr>
        <w:t>Tinkamumo laikotarpis;</w:t>
      </w:r>
    </w:p>
    <w:p w14:paraId="586644D8" w14:textId="77777777" w:rsidR="00FA2FDC" w:rsidRPr="005079C3" w:rsidRDefault="003E1FB9" w:rsidP="00E35062">
      <w:pPr>
        <w:pStyle w:val="ListParagraph"/>
        <w:numPr>
          <w:ilvl w:val="2"/>
          <w:numId w:val="42"/>
        </w:numPr>
        <w:tabs>
          <w:tab w:val="left" w:pos="851"/>
          <w:tab w:val="left" w:pos="1134"/>
          <w:tab w:val="left" w:pos="1418"/>
        </w:tabs>
        <w:spacing w:after="0"/>
        <w:ind w:left="0" w:firstLine="709"/>
        <w:jc w:val="both"/>
        <w:rPr>
          <w:rFonts w:ascii="Arial" w:hAnsi="Arial" w:cs="Arial"/>
        </w:rPr>
      </w:pPr>
      <w:r w:rsidRPr="005079C3">
        <w:rPr>
          <w:rFonts w:ascii="Arial" w:hAnsi="Arial" w:cs="Arial"/>
        </w:rPr>
        <w:t>FT</w:t>
      </w:r>
      <w:r w:rsidR="001E35B1" w:rsidRPr="005079C3">
        <w:rPr>
          <w:rFonts w:ascii="Arial" w:hAnsi="Arial" w:cs="Arial"/>
        </w:rPr>
        <w:t xml:space="preserve"> teikiamų ataskaitų formų ir jų pateikimo tvarkos keitimai</w:t>
      </w:r>
      <w:r w:rsidR="00670DC8" w:rsidRPr="005079C3">
        <w:rPr>
          <w:rFonts w:ascii="Arial" w:hAnsi="Arial" w:cs="Arial"/>
        </w:rPr>
        <w:t>;</w:t>
      </w:r>
    </w:p>
    <w:p w14:paraId="666BFDFD" w14:textId="3BA1D0DD" w:rsidR="00C5447F" w:rsidRPr="005079C3" w:rsidRDefault="00F45D61" w:rsidP="00E35062">
      <w:pPr>
        <w:pStyle w:val="ListParagraph"/>
        <w:numPr>
          <w:ilvl w:val="2"/>
          <w:numId w:val="42"/>
        </w:numPr>
        <w:tabs>
          <w:tab w:val="left" w:pos="851"/>
          <w:tab w:val="left" w:pos="1134"/>
          <w:tab w:val="left" w:pos="1418"/>
        </w:tabs>
        <w:spacing w:after="0" w:line="240" w:lineRule="auto"/>
        <w:ind w:left="0" w:firstLine="709"/>
        <w:jc w:val="both"/>
        <w:rPr>
          <w:rFonts w:ascii="Arial" w:hAnsi="Arial" w:cs="Arial"/>
        </w:rPr>
      </w:pPr>
      <w:r w:rsidRPr="005079C3">
        <w:rPr>
          <w:rFonts w:ascii="Arial" w:hAnsi="Arial" w:cs="Arial"/>
        </w:rPr>
        <w:t>K</w:t>
      </w:r>
      <w:r w:rsidR="0067403A" w:rsidRPr="005079C3">
        <w:rPr>
          <w:rFonts w:ascii="Arial" w:hAnsi="Arial" w:cs="Arial"/>
        </w:rPr>
        <w:t>iti</w:t>
      </w:r>
      <w:r w:rsidRPr="005079C3">
        <w:rPr>
          <w:rFonts w:ascii="Arial" w:hAnsi="Arial" w:cs="Arial"/>
        </w:rPr>
        <w:t xml:space="preserve"> Sutarties</w:t>
      </w:r>
      <w:r w:rsidR="0067403A" w:rsidRPr="005079C3">
        <w:rPr>
          <w:rFonts w:ascii="Arial" w:hAnsi="Arial" w:cs="Arial"/>
        </w:rPr>
        <w:t xml:space="preserve"> keitimai</w:t>
      </w:r>
      <w:r w:rsidR="004A3DE3" w:rsidRPr="005079C3">
        <w:rPr>
          <w:rFonts w:ascii="Arial" w:hAnsi="Arial" w:cs="Arial"/>
        </w:rPr>
        <w:t xml:space="preserve"> atliekami </w:t>
      </w:r>
      <w:r w:rsidRPr="005079C3">
        <w:rPr>
          <w:rFonts w:ascii="Arial" w:hAnsi="Arial" w:cs="Arial"/>
        </w:rPr>
        <w:t xml:space="preserve">laikantis Lietuvos Respublikos civilinio kodekso nuostatų ir tik jei neprieštarauja </w:t>
      </w:r>
      <w:r w:rsidR="001336B0" w:rsidRPr="005079C3">
        <w:rPr>
          <w:rFonts w:ascii="Arial" w:hAnsi="Arial" w:cs="Arial"/>
        </w:rPr>
        <w:t>P</w:t>
      </w:r>
      <w:r w:rsidRPr="005079C3">
        <w:rPr>
          <w:rFonts w:ascii="Arial" w:hAnsi="Arial" w:cs="Arial"/>
        </w:rPr>
        <w:t>riemonės</w:t>
      </w:r>
      <w:r w:rsidR="006F6235" w:rsidRPr="005079C3">
        <w:rPr>
          <w:rFonts w:ascii="Arial" w:hAnsi="Arial" w:cs="Arial"/>
        </w:rPr>
        <w:t xml:space="preserve"> </w:t>
      </w:r>
      <w:r w:rsidR="00CC1914" w:rsidRPr="005079C3">
        <w:rPr>
          <w:rFonts w:ascii="Arial" w:hAnsi="Arial" w:cs="Arial"/>
        </w:rPr>
        <w:t>AKF3</w:t>
      </w:r>
      <w:r w:rsidRPr="005079C3">
        <w:rPr>
          <w:rFonts w:ascii="Arial" w:hAnsi="Arial" w:cs="Arial"/>
        </w:rPr>
        <w:t xml:space="preserve"> įgyvendinimo sąlygoms</w:t>
      </w:r>
      <w:r w:rsidR="001E35B1" w:rsidRPr="005079C3">
        <w:rPr>
          <w:rFonts w:ascii="Arial" w:hAnsi="Arial" w:cs="Arial"/>
        </w:rPr>
        <w:t>.</w:t>
      </w:r>
    </w:p>
    <w:p w14:paraId="57FBC5D9" w14:textId="77777777" w:rsidR="00C5447F" w:rsidRPr="005079C3" w:rsidRDefault="00035106" w:rsidP="00E35062">
      <w:pPr>
        <w:pStyle w:val="ListParagraph"/>
        <w:numPr>
          <w:ilvl w:val="2"/>
          <w:numId w:val="42"/>
        </w:numPr>
        <w:tabs>
          <w:tab w:val="left" w:pos="851"/>
          <w:tab w:val="left" w:pos="1134"/>
          <w:tab w:val="left" w:pos="1418"/>
        </w:tabs>
        <w:spacing w:after="0" w:line="240" w:lineRule="auto"/>
        <w:ind w:left="0" w:firstLine="709"/>
        <w:jc w:val="both"/>
        <w:rPr>
          <w:rFonts w:ascii="Bookman Old Style" w:hAnsi="Bookman Old Style"/>
        </w:rPr>
        <w:sectPr w:rsidR="00C5447F" w:rsidRPr="005079C3" w:rsidSect="00C5447F">
          <w:pgSz w:w="11906" w:h="16838"/>
          <w:pgMar w:top="993" w:right="1416" w:bottom="709" w:left="1276" w:header="454" w:footer="567" w:gutter="0"/>
          <w:cols w:space="1296"/>
          <w:docGrid w:linePitch="360"/>
        </w:sectPr>
      </w:pPr>
      <w:r w:rsidRPr="005079C3">
        <w:rPr>
          <w:rFonts w:ascii="Arial" w:hAnsi="Arial" w:cs="Arial"/>
        </w:rPr>
        <w:br w:type="page"/>
      </w:r>
    </w:p>
    <w:p w14:paraId="70E20818" w14:textId="77777777" w:rsidR="00035106" w:rsidRPr="005079C3" w:rsidRDefault="00035106" w:rsidP="00C5447F">
      <w:pPr>
        <w:pStyle w:val="ListParagraph"/>
        <w:tabs>
          <w:tab w:val="left" w:pos="851"/>
          <w:tab w:val="left" w:pos="1134"/>
          <w:tab w:val="left" w:pos="1418"/>
        </w:tabs>
        <w:spacing w:after="0" w:line="240" w:lineRule="auto"/>
        <w:ind w:left="425"/>
        <w:jc w:val="both"/>
        <w:rPr>
          <w:rFonts w:ascii="Arial" w:hAnsi="Arial" w:cs="Arial"/>
        </w:rPr>
      </w:pPr>
    </w:p>
    <w:p w14:paraId="2A5D80FF" w14:textId="327EA2C3" w:rsidR="005D491B" w:rsidRPr="005079C3" w:rsidRDefault="00100392" w:rsidP="00BC257A">
      <w:pPr>
        <w:tabs>
          <w:tab w:val="left" w:pos="1418"/>
        </w:tabs>
        <w:spacing w:after="0" w:line="240" w:lineRule="auto"/>
        <w:ind w:left="12900"/>
        <w:contextualSpacing/>
        <w:rPr>
          <w:rFonts w:ascii="Arial" w:hAnsi="Arial" w:cs="Arial"/>
          <w:lang w:eastAsia="lt-LT"/>
        </w:rPr>
      </w:pPr>
      <w:r w:rsidRPr="005079C3">
        <w:rPr>
          <w:rFonts w:ascii="Arial" w:hAnsi="Arial" w:cs="Arial"/>
          <w:bCs/>
        </w:rPr>
        <w:t>Sąvad</w:t>
      </w:r>
      <w:r w:rsidR="005D491B" w:rsidRPr="005079C3">
        <w:rPr>
          <w:rFonts w:ascii="Arial" w:hAnsi="Arial" w:cs="Arial"/>
          <w:lang w:eastAsia="lt-LT"/>
        </w:rPr>
        <w:t>o 1 priedas</w:t>
      </w:r>
    </w:p>
    <w:p w14:paraId="602A8F46" w14:textId="77777777" w:rsidR="005D491B" w:rsidRPr="005079C3" w:rsidRDefault="005D491B" w:rsidP="00BC257A">
      <w:pPr>
        <w:autoSpaceDE w:val="0"/>
        <w:autoSpaceDN w:val="0"/>
        <w:adjustRightInd w:val="0"/>
        <w:spacing w:after="0" w:line="240" w:lineRule="auto"/>
        <w:ind w:left="12900"/>
        <w:rPr>
          <w:rFonts w:ascii="Arial" w:hAnsi="Arial" w:cs="Arial"/>
          <w:bCs/>
          <w:i/>
        </w:rPr>
      </w:pPr>
      <w:r w:rsidRPr="005079C3">
        <w:rPr>
          <w:rFonts w:ascii="Arial" w:hAnsi="Arial" w:cs="Arial"/>
          <w:bCs/>
          <w:iCs/>
        </w:rPr>
        <w:t>Pagrindinės sąlygos</w:t>
      </w:r>
    </w:p>
    <w:p w14:paraId="5BC76C0F" w14:textId="77777777" w:rsidR="00E5225D" w:rsidRPr="005079C3" w:rsidRDefault="00E5225D" w:rsidP="005D491B">
      <w:pPr>
        <w:autoSpaceDE w:val="0"/>
        <w:autoSpaceDN w:val="0"/>
        <w:adjustRightInd w:val="0"/>
        <w:spacing w:after="0" w:line="240" w:lineRule="auto"/>
        <w:jc w:val="center"/>
        <w:rPr>
          <w:rFonts w:ascii="Arial" w:hAnsi="Arial" w:cs="Arial"/>
          <w:b/>
        </w:rPr>
      </w:pPr>
    </w:p>
    <w:p w14:paraId="0C89706A" w14:textId="4F30420D" w:rsidR="005D491B" w:rsidRPr="005079C3" w:rsidRDefault="00103DB7" w:rsidP="005D491B">
      <w:pPr>
        <w:autoSpaceDE w:val="0"/>
        <w:autoSpaceDN w:val="0"/>
        <w:adjustRightInd w:val="0"/>
        <w:spacing w:after="0" w:line="240" w:lineRule="auto"/>
        <w:jc w:val="center"/>
        <w:rPr>
          <w:rFonts w:ascii="Arial" w:hAnsi="Arial" w:cs="Arial"/>
          <w:b/>
        </w:rPr>
      </w:pPr>
      <w:r w:rsidRPr="005079C3">
        <w:rPr>
          <w:rFonts w:ascii="Arial" w:hAnsi="Arial" w:cs="Arial"/>
          <w:b/>
        </w:rPr>
        <w:t>STATINAMOSIOS FINANSINĖS</w:t>
      </w:r>
      <w:r w:rsidR="00BD17D7" w:rsidRPr="005079C3">
        <w:rPr>
          <w:rFonts w:ascii="Arial" w:hAnsi="Arial" w:cs="Arial"/>
          <w:b/>
        </w:rPr>
        <w:t xml:space="preserve"> </w:t>
      </w:r>
      <w:r w:rsidR="005D491B" w:rsidRPr="005079C3">
        <w:rPr>
          <w:rFonts w:ascii="Arial" w:hAnsi="Arial" w:cs="Arial"/>
          <w:b/>
        </w:rPr>
        <w:t>PRIEMONĖS „</w:t>
      </w:r>
      <w:r w:rsidR="00BD17D7" w:rsidRPr="005079C3">
        <w:rPr>
          <w:rFonts w:ascii="Arial" w:hAnsi="Arial" w:cs="Arial"/>
          <w:b/>
        </w:rPr>
        <w:t>ATVIRAS KREDITŲ FONDAS 3</w:t>
      </w:r>
      <w:r w:rsidR="005D491B" w:rsidRPr="005079C3">
        <w:rPr>
          <w:rFonts w:ascii="Arial" w:hAnsi="Arial" w:cs="Arial"/>
          <w:b/>
        </w:rPr>
        <w:t>“ PAGRINDINĖS SĄLYGOS</w:t>
      </w:r>
    </w:p>
    <w:p w14:paraId="7F322753" w14:textId="77777777" w:rsidR="00FA6EC4" w:rsidRPr="005079C3" w:rsidRDefault="00FA6EC4" w:rsidP="005D491B">
      <w:pPr>
        <w:autoSpaceDE w:val="0"/>
        <w:autoSpaceDN w:val="0"/>
        <w:adjustRightInd w:val="0"/>
        <w:spacing w:after="0" w:line="240" w:lineRule="auto"/>
        <w:ind w:firstLine="851"/>
        <w:jc w:val="both"/>
        <w:rPr>
          <w:rFonts w:ascii="Arial" w:hAnsi="Arial" w:cs="Arial"/>
          <w:b/>
        </w:rPr>
      </w:pPr>
    </w:p>
    <w:p w14:paraId="399F657D" w14:textId="3F36CFFB" w:rsidR="00366674" w:rsidRPr="005079C3" w:rsidRDefault="00FA6EC4" w:rsidP="00FA6EC4">
      <w:pPr>
        <w:autoSpaceDE w:val="0"/>
        <w:autoSpaceDN w:val="0"/>
        <w:adjustRightInd w:val="0"/>
        <w:spacing w:after="0" w:line="240" w:lineRule="auto"/>
        <w:ind w:firstLine="851"/>
        <w:jc w:val="both"/>
        <w:rPr>
          <w:rFonts w:ascii="Arial" w:hAnsi="Arial" w:cs="Arial"/>
          <w:bCs/>
        </w:rPr>
      </w:pPr>
      <w:r w:rsidRPr="005079C3">
        <w:rPr>
          <w:rFonts w:ascii="Arial" w:hAnsi="Arial" w:cs="Arial"/>
          <w:bCs/>
        </w:rPr>
        <w:t>Visos sąvokos ir sutrumpinimai</w:t>
      </w:r>
      <w:r w:rsidR="00FD3AE3" w:rsidRPr="005079C3">
        <w:rPr>
          <w:rFonts w:ascii="Arial" w:hAnsi="Arial" w:cs="Arial"/>
          <w:bCs/>
        </w:rPr>
        <w:t>,</w:t>
      </w:r>
      <w:r w:rsidRPr="005079C3">
        <w:rPr>
          <w:rFonts w:ascii="Arial" w:hAnsi="Arial" w:cs="Arial"/>
          <w:bCs/>
        </w:rPr>
        <w:t xml:space="preserve"> </w:t>
      </w:r>
      <w:r w:rsidR="00FD3AE3" w:rsidRPr="005079C3">
        <w:rPr>
          <w:rFonts w:ascii="Arial" w:hAnsi="Arial" w:cs="Arial"/>
          <w:bCs/>
        </w:rPr>
        <w:t xml:space="preserve">vartojami šioje lentelėje, </w:t>
      </w:r>
      <w:r w:rsidRPr="005079C3">
        <w:rPr>
          <w:rFonts w:ascii="Arial" w:hAnsi="Arial" w:cs="Arial"/>
          <w:bCs/>
        </w:rPr>
        <w:t xml:space="preserve">suprantami taip, kaip nurodyta </w:t>
      </w:r>
      <w:r w:rsidR="00100392" w:rsidRPr="005079C3">
        <w:rPr>
          <w:rFonts w:ascii="Arial" w:hAnsi="Arial" w:cs="Arial"/>
          <w:bCs/>
        </w:rPr>
        <w:t>Sąvad</w:t>
      </w:r>
      <w:r w:rsidRPr="005079C3">
        <w:rPr>
          <w:rFonts w:ascii="Arial" w:hAnsi="Arial" w:cs="Arial"/>
          <w:bCs/>
        </w:rPr>
        <w:t>e.</w:t>
      </w:r>
    </w:p>
    <w:p w14:paraId="266DC1CA" w14:textId="2AEF4E66" w:rsidR="00103DB7" w:rsidRPr="005079C3" w:rsidRDefault="00FA6EC4" w:rsidP="00FA6EC4">
      <w:pPr>
        <w:autoSpaceDE w:val="0"/>
        <w:autoSpaceDN w:val="0"/>
        <w:adjustRightInd w:val="0"/>
        <w:spacing w:after="0" w:line="240" w:lineRule="auto"/>
        <w:ind w:firstLine="851"/>
        <w:jc w:val="both"/>
        <w:rPr>
          <w:rFonts w:ascii="Arial" w:hAnsi="Arial" w:cs="Arial"/>
          <w:bCs/>
        </w:rPr>
      </w:pPr>
      <w:r w:rsidRPr="005079C3">
        <w:rPr>
          <w:rFonts w:ascii="Arial" w:hAnsi="Arial" w:cs="Arial"/>
          <w:bCs/>
        </w:rPr>
        <w:t xml:space="preserve"> </w:t>
      </w:r>
    </w:p>
    <w:tbl>
      <w:tblPr>
        <w:tblStyle w:val="TableGrid3"/>
        <w:tblW w:w="15126" w:type="dxa"/>
        <w:tblLook w:val="04A0" w:firstRow="1" w:lastRow="0" w:firstColumn="1" w:lastColumn="0" w:noHBand="0" w:noVBand="1"/>
      </w:tblPr>
      <w:tblGrid>
        <w:gridCol w:w="3139"/>
        <w:gridCol w:w="11987"/>
      </w:tblGrid>
      <w:tr w:rsidR="003F62C9" w:rsidRPr="005079C3" w14:paraId="5B1405DB" w14:textId="77777777" w:rsidTr="17BFD501">
        <w:trPr>
          <w:trHeight w:val="315"/>
        </w:trPr>
        <w:tc>
          <w:tcPr>
            <w:tcW w:w="3139" w:type="dxa"/>
            <w:noWrap/>
          </w:tcPr>
          <w:p w14:paraId="7276E19B" w14:textId="77777777" w:rsidR="003F62C9" w:rsidRPr="005079C3" w:rsidRDefault="003F62C9" w:rsidP="00043BA4">
            <w:pPr>
              <w:spacing w:after="0" w:line="240" w:lineRule="auto"/>
              <w:rPr>
                <w:rFonts w:ascii="Arial" w:hAnsi="Arial" w:cs="Arial"/>
                <w:b/>
                <w:lang w:val="lt-LT"/>
              </w:rPr>
            </w:pPr>
            <w:r w:rsidRPr="005079C3">
              <w:rPr>
                <w:rFonts w:ascii="Arial" w:hAnsi="Arial" w:cs="Arial"/>
                <w:b/>
                <w:lang w:val="lt-LT"/>
              </w:rPr>
              <w:t>Priemonės pavadinimas</w:t>
            </w:r>
          </w:p>
        </w:tc>
        <w:tc>
          <w:tcPr>
            <w:tcW w:w="11987" w:type="dxa"/>
            <w:noWrap/>
          </w:tcPr>
          <w:p w14:paraId="55B9FC61" w14:textId="62B732A4" w:rsidR="003F62C9" w:rsidRPr="005079C3" w:rsidRDefault="00282812" w:rsidP="005D491B">
            <w:pPr>
              <w:spacing w:after="0" w:line="240" w:lineRule="auto"/>
              <w:jc w:val="both"/>
              <w:rPr>
                <w:rFonts w:ascii="Arial" w:hAnsi="Arial" w:cs="Arial"/>
                <w:lang w:val="lt-LT"/>
              </w:rPr>
            </w:pPr>
            <w:r w:rsidRPr="005079C3">
              <w:rPr>
                <w:rFonts w:ascii="Arial" w:hAnsi="Arial" w:cs="Arial"/>
                <w:lang w:val="lt-LT"/>
              </w:rPr>
              <w:t>Skatinamoji finansinė</w:t>
            </w:r>
            <w:r w:rsidR="00BF3740" w:rsidRPr="005079C3">
              <w:rPr>
                <w:rFonts w:ascii="Arial" w:hAnsi="Arial" w:cs="Arial"/>
                <w:lang w:val="lt-LT"/>
              </w:rPr>
              <w:t xml:space="preserve"> priemonė </w:t>
            </w:r>
            <w:r w:rsidR="003F62C9" w:rsidRPr="005079C3">
              <w:rPr>
                <w:rFonts w:ascii="Arial" w:hAnsi="Arial" w:cs="Arial"/>
                <w:lang w:val="lt-LT"/>
              </w:rPr>
              <w:t>„</w:t>
            </w:r>
            <w:r w:rsidR="00BF3740" w:rsidRPr="005079C3">
              <w:rPr>
                <w:rFonts w:ascii="Arial" w:hAnsi="Arial" w:cs="Arial"/>
                <w:lang w:val="lt-LT"/>
              </w:rPr>
              <w:t>Atviras kreditų fondas 3</w:t>
            </w:r>
            <w:r w:rsidR="003F62C9" w:rsidRPr="005079C3">
              <w:rPr>
                <w:rFonts w:ascii="Arial" w:hAnsi="Arial" w:cs="Arial"/>
                <w:lang w:val="lt-LT"/>
              </w:rPr>
              <w:t xml:space="preserve">“ </w:t>
            </w:r>
            <w:r w:rsidR="006440AC" w:rsidRPr="005079C3">
              <w:rPr>
                <w:rFonts w:ascii="Arial" w:hAnsi="Arial" w:cs="Arial"/>
                <w:lang w:val="lt-LT"/>
              </w:rPr>
              <w:t>(toliau – Priemonė AKF3)</w:t>
            </w:r>
          </w:p>
        </w:tc>
      </w:tr>
      <w:tr w:rsidR="00360BB4" w:rsidRPr="005079C3" w14:paraId="6033ED6E" w14:textId="77777777" w:rsidTr="17BFD501">
        <w:tc>
          <w:tcPr>
            <w:tcW w:w="3139" w:type="dxa"/>
          </w:tcPr>
          <w:p w14:paraId="7F91E28A" w14:textId="77777777" w:rsidR="00360BB4" w:rsidRPr="005079C3" w:rsidRDefault="00360BB4" w:rsidP="00043BA4">
            <w:pPr>
              <w:spacing w:after="0" w:line="240" w:lineRule="auto"/>
              <w:rPr>
                <w:rFonts w:ascii="Arial" w:hAnsi="Arial" w:cs="Arial"/>
                <w:b/>
                <w:lang w:val="lt-LT"/>
              </w:rPr>
            </w:pPr>
            <w:r w:rsidRPr="005079C3">
              <w:rPr>
                <w:rFonts w:ascii="Arial" w:hAnsi="Arial" w:cs="Arial"/>
                <w:b/>
                <w:lang w:val="lt-LT"/>
              </w:rPr>
              <w:t>Valstybės pagalbos nuostatos</w:t>
            </w:r>
          </w:p>
        </w:tc>
        <w:tc>
          <w:tcPr>
            <w:tcW w:w="11987" w:type="dxa"/>
          </w:tcPr>
          <w:p w14:paraId="709A080E" w14:textId="3FDA550F" w:rsidR="00360BB4" w:rsidRPr="005079C3" w:rsidRDefault="00360BB4" w:rsidP="005D491B">
            <w:pPr>
              <w:autoSpaceDE w:val="0"/>
              <w:autoSpaceDN w:val="0"/>
              <w:spacing w:after="0" w:line="240" w:lineRule="auto"/>
              <w:contextualSpacing/>
              <w:jc w:val="both"/>
              <w:rPr>
                <w:rFonts w:ascii="Arial" w:eastAsia="Times New Roman" w:hAnsi="Arial" w:cs="Arial"/>
                <w:lang w:val="lt-LT"/>
              </w:rPr>
            </w:pPr>
            <w:r w:rsidRPr="005079C3">
              <w:rPr>
                <w:rFonts w:ascii="Arial" w:eastAsia="Times New Roman" w:hAnsi="Arial" w:cs="Arial"/>
                <w:lang w:val="lt-LT"/>
              </w:rPr>
              <w:t xml:space="preserve">2013 m. gruodžio 18 d. Komisijos Reglamentas (ES) Nr. 1407/2013 dėl Sutarties dėl Europos Sąjungos veikimo 107 ir 108 straipsnių taikymo </w:t>
            </w:r>
            <w:r w:rsidRPr="005079C3">
              <w:rPr>
                <w:rFonts w:ascii="Arial" w:eastAsia="Times New Roman" w:hAnsi="Arial" w:cs="Arial"/>
                <w:i/>
                <w:lang w:val="lt-LT"/>
              </w:rPr>
              <w:t xml:space="preserve">de </w:t>
            </w:r>
            <w:proofErr w:type="spellStart"/>
            <w:r w:rsidRPr="005079C3">
              <w:rPr>
                <w:rFonts w:ascii="Arial" w:eastAsia="Times New Roman" w:hAnsi="Arial" w:cs="Arial"/>
                <w:i/>
                <w:lang w:val="lt-LT"/>
              </w:rPr>
              <w:t>minimis</w:t>
            </w:r>
            <w:proofErr w:type="spellEnd"/>
            <w:r w:rsidRPr="005079C3">
              <w:rPr>
                <w:rFonts w:ascii="Arial" w:eastAsia="Times New Roman" w:hAnsi="Arial" w:cs="Arial"/>
                <w:lang w:val="lt-LT"/>
              </w:rPr>
              <w:t xml:space="preserve"> pagalbai (toliau – Reglamentas (ES) Nr. 1407/2013)</w:t>
            </w:r>
          </w:p>
        </w:tc>
      </w:tr>
      <w:tr w:rsidR="00F2401D" w:rsidRPr="005079C3" w14:paraId="52BEE018" w14:textId="77777777" w:rsidTr="006440AC">
        <w:trPr>
          <w:trHeight w:val="46"/>
        </w:trPr>
        <w:tc>
          <w:tcPr>
            <w:tcW w:w="3139" w:type="dxa"/>
          </w:tcPr>
          <w:p w14:paraId="432887FA" w14:textId="77777777" w:rsidR="00F2401D" w:rsidRPr="005079C3" w:rsidRDefault="00F2401D" w:rsidP="00F2401D">
            <w:pPr>
              <w:spacing w:after="0" w:line="240" w:lineRule="auto"/>
              <w:rPr>
                <w:rFonts w:ascii="Arial" w:hAnsi="Arial" w:cs="Arial"/>
                <w:b/>
                <w:bCs/>
                <w:lang w:val="lt-LT"/>
              </w:rPr>
            </w:pPr>
            <w:r w:rsidRPr="005079C3">
              <w:rPr>
                <w:rFonts w:ascii="Arial" w:hAnsi="Arial" w:cs="Arial"/>
                <w:b/>
                <w:bCs/>
                <w:lang w:val="lt-LT"/>
              </w:rPr>
              <w:t>Sutartis</w:t>
            </w:r>
          </w:p>
        </w:tc>
        <w:tc>
          <w:tcPr>
            <w:tcW w:w="11987" w:type="dxa"/>
          </w:tcPr>
          <w:p w14:paraId="04F554B2" w14:textId="7019F708" w:rsidR="00F2401D" w:rsidRPr="005079C3" w:rsidRDefault="0080143A" w:rsidP="00F2401D">
            <w:pPr>
              <w:autoSpaceDE w:val="0"/>
              <w:autoSpaceDN w:val="0"/>
              <w:spacing w:after="0" w:line="240" w:lineRule="auto"/>
              <w:contextualSpacing/>
              <w:jc w:val="both"/>
              <w:rPr>
                <w:rFonts w:ascii="Arial" w:hAnsi="Arial" w:cs="Arial"/>
                <w:lang w:val="lt-LT"/>
              </w:rPr>
            </w:pPr>
            <w:r w:rsidRPr="005079C3">
              <w:rPr>
                <w:rFonts w:ascii="Arial" w:hAnsi="Arial" w:cs="Arial"/>
                <w:lang w:val="lt-LT"/>
              </w:rPr>
              <w:t>Bendradarbiavimo s</w:t>
            </w:r>
            <w:r w:rsidR="00F2401D" w:rsidRPr="005079C3">
              <w:rPr>
                <w:rFonts w:ascii="Arial" w:hAnsi="Arial" w:cs="Arial"/>
                <w:lang w:val="lt-LT"/>
              </w:rPr>
              <w:t>utartis, pasirašyta su tinkamumo reikalavimus atitinkančiu FT</w:t>
            </w:r>
            <w:r w:rsidR="00F9175B" w:rsidRPr="005079C3">
              <w:rPr>
                <w:rFonts w:ascii="Arial" w:hAnsi="Arial" w:cs="Arial"/>
                <w:lang w:val="lt-LT"/>
              </w:rPr>
              <w:t xml:space="preserve"> dėl priemonės </w:t>
            </w:r>
            <w:r w:rsidR="00BF3740" w:rsidRPr="005079C3">
              <w:rPr>
                <w:rFonts w:ascii="Arial" w:hAnsi="Arial" w:cs="Arial"/>
                <w:lang w:val="lt-LT"/>
              </w:rPr>
              <w:t>AKF3</w:t>
            </w:r>
            <w:r w:rsidR="00F9175B" w:rsidRPr="005079C3">
              <w:rPr>
                <w:rFonts w:ascii="Arial" w:hAnsi="Arial" w:cs="Arial"/>
                <w:lang w:val="lt-LT"/>
              </w:rPr>
              <w:t xml:space="preserve"> įgyvendinimo</w:t>
            </w:r>
          </w:p>
        </w:tc>
      </w:tr>
      <w:tr w:rsidR="006440AC" w:rsidRPr="005079C3" w14:paraId="01F81379" w14:textId="77777777" w:rsidTr="007619BB">
        <w:trPr>
          <w:trHeight w:val="46"/>
        </w:trPr>
        <w:tc>
          <w:tcPr>
            <w:tcW w:w="3139" w:type="dxa"/>
          </w:tcPr>
          <w:p w14:paraId="7D15A204" w14:textId="4AFFECA3" w:rsidR="006440AC" w:rsidRPr="005079C3" w:rsidRDefault="006440AC" w:rsidP="00F2401D">
            <w:pPr>
              <w:spacing w:after="0" w:line="240" w:lineRule="auto"/>
              <w:rPr>
                <w:rFonts w:ascii="Arial" w:hAnsi="Arial" w:cs="Arial"/>
                <w:b/>
                <w:bCs/>
                <w:lang w:val="lt-LT"/>
              </w:rPr>
            </w:pPr>
            <w:r w:rsidRPr="005079C3">
              <w:rPr>
                <w:rFonts w:ascii="Arial" w:hAnsi="Arial" w:cs="Arial"/>
                <w:b/>
                <w:bCs/>
                <w:lang w:val="lt-LT"/>
              </w:rPr>
              <w:t>Paskola</w:t>
            </w:r>
          </w:p>
        </w:tc>
        <w:tc>
          <w:tcPr>
            <w:tcW w:w="11987" w:type="dxa"/>
          </w:tcPr>
          <w:p w14:paraId="40B10E69" w14:textId="021992DF" w:rsidR="00FA6EC4" w:rsidRPr="005079C3" w:rsidRDefault="00FA6EC4" w:rsidP="00FA6EC4">
            <w:pPr>
              <w:keepNext/>
              <w:autoSpaceDE w:val="0"/>
              <w:autoSpaceDN w:val="0"/>
              <w:spacing w:after="0" w:line="240" w:lineRule="auto"/>
              <w:contextualSpacing/>
              <w:jc w:val="both"/>
              <w:rPr>
                <w:rFonts w:ascii="Arial" w:hAnsi="Arial" w:cs="Arial"/>
                <w:lang w:val="lt-LT"/>
              </w:rPr>
            </w:pPr>
            <w:r w:rsidRPr="005079C3">
              <w:rPr>
                <w:rFonts w:ascii="Arial" w:hAnsi="Arial" w:cs="Arial"/>
                <w:lang w:val="lt-LT"/>
              </w:rPr>
              <w:t>FT Paskolos gavėjui suteikta:</w:t>
            </w:r>
          </w:p>
          <w:p w14:paraId="6382A6D0" w14:textId="54B75D9A" w:rsidR="00FA6EC4" w:rsidRPr="005079C3" w:rsidRDefault="00DF0CB5" w:rsidP="00D9392A">
            <w:pPr>
              <w:pStyle w:val="ListParagraph"/>
              <w:keepNext/>
              <w:numPr>
                <w:ilvl w:val="0"/>
                <w:numId w:val="44"/>
              </w:numPr>
              <w:autoSpaceDE w:val="0"/>
              <w:autoSpaceDN w:val="0"/>
              <w:spacing w:after="0" w:line="240" w:lineRule="auto"/>
              <w:ind w:left="294" w:hanging="283"/>
              <w:jc w:val="both"/>
              <w:rPr>
                <w:rFonts w:ascii="Arial" w:hAnsi="Arial" w:cs="Arial"/>
                <w:lang w:val="lt-LT"/>
              </w:rPr>
            </w:pPr>
            <w:r w:rsidRPr="005079C3">
              <w:rPr>
                <w:rFonts w:ascii="Arial" w:hAnsi="Arial" w:cs="Arial"/>
                <w:lang w:val="lt-LT"/>
              </w:rPr>
              <w:t>p</w:t>
            </w:r>
            <w:r w:rsidR="00FA6EC4" w:rsidRPr="005079C3">
              <w:rPr>
                <w:rFonts w:ascii="Arial" w:hAnsi="Arial" w:cs="Arial"/>
                <w:lang w:val="lt-LT"/>
              </w:rPr>
              <w:t>askola</w:t>
            </w:r>
            <w:r w:rsidR="00BE5EFA" w:rsidRPr="005079C3">
              <w:rPr>
                <w:rFonts w:ascii="Arial" w:hAnsi="Arial" w:cs="Arial"/>
                <w:lang w:val="lt-LT"/>
              </w:rPr>
              <w:t xml:space="preserve"> (įskaitant kredito liniją)</w:t>
            </w:r>
            <w:r w:rsidR="00FA6EC4" w:rsidRPr="005079C3">
              <w:rPr>
                <w:rFonts w:ascii="Arial" w:hAnsi="Arial" w:cs="Arial"/>
                <w:lang w:val="lt-LT"/>
              </w:rPr>
              <w:t xml:space="preserve">; </w:t>
            </w:r>
          </w:p>
          <w:p w14:paraId="41F57E38" w14:textId="4765CD57" w:rsidR="006440AC" w:rsidRPr="005079C3" w:rsidRDefault="00FA6EC4" w:rsidP="00BE5EFA">
            <w:pPr>
              <w:pStyle w:val="ListParagraph"/>
              <w:keepNext/>
              <w:numPr>
                <w:ilvl w:val="0"/>
                <w:numId w:val="44"/>
              </w:numPr>
              <w:autoSpaceDE w:val="0"/>
              <w:autoSpaceDN w:val="0"/>
              <w:spacing w:after="0" w:line="240" w:lineRule="auto"/>
              <w:ind w:left="294" w:hanging="283"/>
              <w:jc w:val="both"/>
              <w:rPr>
                <w:rFonts w:ascii="Arial" w:hAnsi="Arial" w:cs="Arial"/>
                <w:lang w:val="lt-LT"/>
              </w:rPr>
            </w:pPr>
            <w:r w:rsidRPr="005079C3">
              <w:rPr>
                <w:rFonts w:ascii="Arial" w:hAnsi="Arial" w:cs="Arial"/>
                <w:lang w:val="lt-LT"/>
              </w:rPr>
              <w:t xml:space="preserve">finansinė </w:t>
            </w:r>
            <w:r w:rsidR="00BE5EFA" w:rsidRPr="005079C3">
              <w:rPr>
                <w:rFonts w:ascii="Arial" w:hAnsi="Arial" w:cs="Arial"/>
                <w:lang w:val="lt-LT"/>
              </w:rPr>
              <w:t xml:space="preserve">nuoma </w:t>
            </w:r>
            <w:r w:rsidRPr="005079C3">
              <w:rPr>
                <w:rFonts w:ascii="Arial" w:hAnsi="Arial" w:cs="Arial"/>
                <w:lang w:val="lt-LT"/>
              </w:rPr>
              <w:t>(</w:t>
            </w:r>
            <w:r w:rsidR="00BE5EFA" w:rsidRPr="005079C3">
              <w:rPr>
                <w:rFonts w:ascii="Arial" w:hAnsi="Arial" w:cs="Arial"/>
                <w:lang w:val="lt-LT"/>
              </w:rPr>
              <w:t>lizingas</w:t>
            </w:r>
            <w:r w:rsidRPr="005079C3">
              <w:rPr>
                <w:rFonts w:ascii="Arial" w:hAnsi="Arial" w:cs="Arial"/>
                <w:lang w:val="lt-LT"/>
              </w:rPr>
              <w:t>)</w:t>
            </w:r>
            <w:r w:rsidR="00BE5EFA" w:rsidRPr="005079C3">
              <w:rPr>
                <w:rFonts w:ascii="Arial" w:hAnsi="Arial" w:cs="Arial"/>
                <w:lang w:val="lt-LT"/>
              </w:rPr>
              <w:t>, išskyrus grįžtamąjį lizingą</w:t>
            </w:r>
          </w:p>
        </w:tc>
      </w:tr>
      <w:tr w:rsidR="00FD3AE3" w:rsidRPr="005079C3" w14:paraId="2EB4B28E" w14:textId="77777777" w:rsidTr="007619BB">
        <w:trPr>
          <w:trHeight w:val="46"/>
        </w:trPr>
        <w:tc>
          <w:tcPr>
            <w:tcW w:w="3139" w:type="dxa"/>
          </w:tcPr>
          <w:p w14:paraId="385AF6DA" w14:textId="6C93FD38" w:rsidR="00FD3AE3" w:rsidRPr="005079C3" w:rsidRDefault="00FD3AE3" w:rsidP="00FD3AE3">
            <w:pPr>
              <w:spacing w:after="0" w:line="240" w:lineRule="auto"/>
              <w:rPr>
                <w:rFonts w:ascii="Arial" w:hAnsi="Arial" w:cs="Arial"/>
                <w:b/>
                <w:bCs/>
                <w:lang w:val="lt-LT"/>
              </w:rPr>
            </w:pPr>
            <w:r w:rsidRPr="005079C3">
              <w:rPr>
                <w:rFonts w:ascii="Arial" w:hAnsi="Arial" w:cs="Arial"/>
                <w:b/>
                <w:lang w:val="lt-LT"/>
              </w:rPr>
              <w:t xml:space="preserve">Finansinė </w:t>
            </w:r>
            <w:r w:rsidR="00BE5EFA" w:rsidRPr="005079C3">
              <w:rPr>
                <w:rFonts w:ascii="Arial" w:hAnsi="Arial" w:cs="Arial"/>
                <w:b/>
                <w:lang w:val="lt-LT"/>
              </w:rPr>
              <w:t xml:space="preserve">nuoma </w:t>
            </w:r>
            <w:r w:rsidRPr="005079C3">
              <w:rPr>
                <w:rFonts w:ascii="Arial" w:hAnsi="Arial" w:cs="Arial"/>
                <w:b/>
                <w:lang w:val="lt-LT"/>
              </w:rPr>
              <w:t>(</w:t>
            </w:r>
            <w:r w:rsidR="00BE5EFA" w:rsidRPr="005079C3">
              <w:rPr>
                <w:rFonts w:ascii="Arial" w:hAnsi="Arial" w:cs="Arial"/>
                <w:b/>
                <w:lang w:val="lt-LT"/>
              </w:rPr>
              <w:t>lizingas</w:t>
            </w:r>
            <w:r w:rsidRPr="005079C3">
              <w:rPr>
                <w:rFonts w:ascii="Arial" w:hAnsi="Arial" w:cs="Arial"/>
                <w:b/>
                <w:lang w:val="lt-LT"/>
              </w:rPr>
              <w:t xml:space="preserve">) </w:t>
            </w:r>
          </w:p>
        </w:tc>
        <w:tc>
          <w:tcPr>
            <w:tcW w:w="11987" w:type="dxa"/>
          </w:tcPr>
          <w:p w14:paraId="14BCEBF4" w14:textId="6CC2966A" w:rsidR="00FD3AE3" w:rsidRPr="005079C3" w:rsidRDefault="00FD3AE3" w:rsidP="00FD3AE3">
            <w:pPr>
              <w:keepNext/>
              <w:autoSpaceDE w:val="0"/>
              <w:autoSpaceDN w:val="0"/>
              <w:spacing w:after="0" w:line="240" w:lineRule="auto"/>
              <w:contextualSpacing/>
              <w:jc w:val="both"/>
              <w:rPr>
                <w:rFonts w:ascii="Arial" w:hAnsi="Arial" w:cs="Arial"/>
                <w:lang w:val="lt-LT"/>
              </w:rPr>
            </w:pPr>
            <w:r w:rsidRPr="005079C3">
              <w:rPr>
                <w:rFonts w:ascii="Arial" w:hAnsi="Arial" w:cs="Arial"/>
                <w:bCs/>
                <w:lang w:val="lt-LT"/>
              </w:rPr>
              <w:t>Sandoris, kai FT nuosavybės teise įsigytas turtas, remiantis finansinės nuomos (lizingo) sandorio sutartimi, perduodamas naudotis ir valdyti lizingo gavėjui ir kuris, lizingo gavėjui galutinai atsiskaičius su FT, tampa lizingo gavėjo nuosavybe</w:t>
            </w:r>
          </w:p>
        </w:tc>
      </w:tr>
      <w:tr w:rsidR="00FD3AE3" w:rsidRPr="005079C3" w14:paraId="31CD61C1" w14:textId="77777777" w:rsidTr="007619BB">
        <w:trPr>
          <w:trHeight w:val="46"/>
        </w:trPr>
        <w:tc>
          <w:tcPr>
            <w:tcW w:w="3139" w:type="dxa"/>
          </w:tcPr>
          <w:p w14:paraId="5CA7CDA8" w14:textId="67EF7F39" w:rsidR="00FD3AE3" w:rsidRPr="005079C3" w:rsidRDefault="00BE5EFA" w:rsidP="00FD3AE3">
            <w:pPr>
              <w:spacing w:after="0" w:line="240" w:lineRule="auto"/>
              <w:rPr>
                <w:rFonts w:ascii="Arial" w:hAnsi="Arial" w:cs="Arial"/>
                <w:b/>
                <w:bCs/>
                <w:lang w:val="lt-LT"/>
              </w:rPr>
            </w:pPr>
            <w:r w:rsidRPr="005079C3">
              <w:rPr>
                <w:rFonts w:ascii="Arial" w:hAnsi="Arial" w:cs="Arial"/>
                <w:b/>
                <w:lang w:val="lt-LT"/>
              </w:rPr>
              <w:t xml:space="preserve">Grįžtamasis lizingas </w:t>
            </w:r>
          </w:p>
        </w:tc>
        <w:tc>
          <w:tcPr>
            <w:tcW w:w="11987" w:type="dxa"/>
          </w:tcPr>
          <w:p w14:paraId="2C897EAC" w14:textId="24BD802B" w:rsidR="00FD3AE3" w:rsidRPr="005079C3" w:rsidRDefault="00FD3AE3" w:rsidP="00FD3AE3">
            <w:pPr>
              <w:keepNext/>
              <w:autoSpaceDE w:val="0"/>
              <w:autoSpaceDN w:val="0"/>
              <w:spacing w:after="0" w:line="240" w:lineRule="auto"/>
              <w:contextualSpacing/>
              <w:jc w:val="both"/>
              <w:rPr>
                <w:rFonts w:ascii="Arial" w:hAnsi="Arial" w:cs="Arial"/>
                <w:lang w:val="lt-LT"/>
              </w:rPr>
            </w:pPr>
            <w:r w:rsidRPr="005079C3">
              <w:rPr>
                <w:rFonts w:ascii="Arial" w:hAnsi="Arial" w:cs="Arial"/>
                <w:bCs/>
                <w:lang w:val="lt-LT"/>
              </w:rPr>
              <w:t>Sandoris, kai lizingo gavėjas parduoda jam priklausantį turtą FT ir lizingo sutarties pagrindu jį išsimokėtinai išperka atgal, t. y. lizingo objekto pardavėjas ir lizingo gavėjas yra vienas ir tas pats asmuo</w:t>
            </w:r>
          </w:p>
        </w:tc>
      </w:tr>
      <w:tr w:rsidR="00F2401D" w:rsidRPr="005079C3" w14:paraId="1DB6E56E" w14:textId="77777777" w:rsidTr="17BFD501">
        <w:tc>
          <w:tcPr>
            <w:tcW w:w="3139" w:type="dxa"/>
          </w:tcPr>
          <w:p w14:paraId="7FA7D1BB" w14:textId="25F8B515" w:rsidR="00F2401D" w:rsidRPr="005079C3" w:rsidRDefault="00F2401D" w:rsidP="00F2401D">
            <w:pPr>
              <w:autoSpaceDE w:val="0"/>
              <w:autoSpaceDN w:val="0"/>
              <w:spacing w:after="0" w:line="240" w:lineRule="auto"/>
              <w:contextualSpacing/>
              <w:rPr>
                <w:rFonts w:ascii="Arial" w:hAnsi="Arial" w:cs="Arial"/>
                <w:b/>
                <w:lang w:val="lt-LT"/>
              </w:rPr>
            </w:pPr>
            <w:bookmarkStart w:id="10" w:name="_Hlk49418239"/>
            <w:r w:rsidRPr="005079C3">
              <w:rPr>
                <w:rFonts w:ascii="Arial" w:hAnsi="Arial" w:cs="Arial"/>
                <w:b/>
                <w:lang w:val="lt-LT"/>
              </w:rPr>
              <w:t>Paskol</w:t>
            </w:r>
            <w:r w:rsidR="000D2288" w:rsidRPr="005079C3">
              <w:rPr>
                <w:rFonts w:ascii="Arial" w:hAnsi="Arial" w:cs="Arial"/>
                <w:b/>
                <w:lang w:val="lt-LT"/>
              </w:rPr>
              <w:t>os paskirtis</w:t>
            </w:r>
          </w:p>
        </w:tc>
        <w:tc>
          <w:tcPr>
            <w:tcW w:w="11987" w:type="dxa"/>
          </w:tcPr>
          <w:p w14:paraId="6425EB0B" w14:textId="04BB3594" w:rsidR="004E7A7D" w:rsidRPr="005079C3" w:rsidRDefault="00F2401D" w:rsidP="004E7A7D">
            <w:pPr>
              <w:autoSpaceDE w:val="0"/>
              <w:autoSpaceDN w:val="0"/>
              <w:spacing w:after="0" w:line="240" w:lineRule="auto"/>
              <w:contextualSpacing/>
              <w:jc w:val="both"/>
              <w:rPr>
                <w:rFonts w:ascii="Arial" w:hAnsi="Arial" w:cs="Arial"/>
                <w:lang w:val="lt-LT"/>
              </w:rPr>
            </w:pPr>
            <w:r w:rsidRPr="005079C3">
              <w:rPr>
                <w:rFonts w:ascii="Arial" w:hAnsi="Arial" w:cs="Arial"/>
                <w:lang w:val="lt-LT"/>
              </w:rPr>
              <w:t xml:space="preserve">FT Paskolos gavėjui iš Priemonės </w:t>
            </w:r>
            <w:r w:rsidR="001710D5" w:rsidRPr="005079C3">
              <w:rPr>
                <w:rFonts w:ascii="Arial" w:hAnsi="Arial" w:cs="Arial"/>
                <w:lang w:val="lt-LT"/>
              </w:rPr>
              <w:t>AKF3</w:t>
            </w:r>
            <w:r w:rsidRPr="005079C3">
              <w:rPr>
                <w:rFonts w:ascii="Arial" w:hAnsi="Arial" w:cs="Arial"/>
                <w:lang w:val="lt-LT"/>
              </w:rPr>
              <w:t xml:space="preserve"> lėšų </w:t>
            </w:r>
            <w:r w:rsidR="004E7A7D" w:rsidRPr="005079C3">
              <w:rPr>
                <w:rFonts w:ascii="Arial" w:hAnsi="Arial" w:cs="Arial"/>
                <w:lang w:val="lt-LT"/>
              </w:rPr>
              <w:t xml:space="preserve">suteikta investicinė ir (ar) apyvartinė </w:t>
            </w:r>
            <w:r w:rsidR="000D2288" w:rsidRPr="005079C3">
              <w:rPr>
                <w:rFonts w:ascii="Arial" w:hAnsi="Arial" w:cs="Arial"/>
                <w:lang w:val="lt-LT"/>
              </w:rPr>
              <w:t>P</w:t>
            </w:r>
            <w:r w:rsidRPr="005079C3">
              <w:rPr>
                <w:rFonts w:ascii="Arial" w:hAnsi="Arial" w:cs="Arial"/>
                <w:lang w:val="lt-LT"/>
              </w:rPr>
              <w:t>askola</w:t>
            </w:r>
          </w:p>
        </w:tc>
      </w:tr>
      <w:bookmarkEnd w:id="10"/>
      <w:tr w:rsidR="00F2401D" w:rsidRPr="005079C3" w14:paraId="1D7457A0" w14:textId="77777777" w:rsidTr="17BFD501">
        <w:trPr>
          <w:trHeight w:val="58"/>
        </w:trPr>
        <w:tc>
          <w:tcPr>
            <w:tcW w:w="3139" w:type="dxa"/>
          </w:tcPr>
          <w:p w14:paraId="0C8C7E09" w14:textId="77777777" w:rsidR="00F2401D" w:rsidRPr="005079C3" w:rsidRDefault="00F2401D" w:rsidP="00F2401D">
            <w:pPr>
              <w:autoSpaceDE w:val="0"/>
              <w:autoSpaceDN w:val="0"/>
              <w:spacing w:after="0" w:line="240" w:lineRule="auto"/>
              <w:contextualSpacing/>
              <w:rPr>
                <w:rFonts w:ascii="Arial" w:hAnsi="Arial" w:cs="Arial"/>
                <w:b/>
                <w:lang w:val="lt-LT"/>
              </w:rPr>
            </w:pPr>
            <w:r w:rsidRPr="005079C3">
              <w:rPr>
                <w:rFonts w:ascii="Arial" w:hAnsi="Arial" w:cs="Arial"/>
                <w:b/>
                <w:lang w:val="lt-LT"/>
              </w:rPr>
              <w:t>Paskolos sutartis</w:t>
            </w:r>
          </w:p>
        </w:tc>
        <w:tc>
          <w:tcPr>
            <w:tcW w:w="11987" w:type="dxa"/>
          </w:tcPr>
          <w:p w14:paraId="04CBE748" w14:textId="1DE89ACA" w:rsidR="00F2401D" w:rsidRPr="005079C3" w:rsidRDefault="00EA1C48" w:rsidP="00F2401D">
            <w:pPr>
              <w:autoSpaceDE w:val="0"/>
              <w:autoSpaceDN w:val="0"/>
              <w:spacing w:after="0" w:line="240" w:lineRule="auto"/>
              <w:contextualSpacing/>
              <w:jc w:val="both"/>
              <w:rPr>
                <w:rFonts w:ascii="Arial" w:hAnsi="Arial" w:cs="Arial"/>
                <w:lang w:val="lt-LT"/>
              </w:rPr>
            </w:pPr>
            <w:r w:rsidRPr="005079C3">
              <w:rPr>
                <w:rFonts w:ascii="Arial" w:eastAsia="Times New Roman" w:hAnsi="Arial" w:cs="Arial"/>
                <w:color w:val="000000"/>
                <w:lang w:val="lt-LT"/>
              </w:rPr>
              <w:t>S</w:t>
            </w:r>
            <w:r w:rsidR="004E7A7D" w:rsidRPr="005079C3">
              <w:rPr>
                <w:rFonts w:ascii="Arial" w:eastAsia="Times New Roman" w:hAnsi="Arial" w:cs="Arial"/>
                <w:color w:val="000000"/>
                <w:lang w:val="lt-LT"/>
              </w:rPr>
              <w:t xml:space="preserve">utartis dėl </w:t>
            </w:r>
            <w:r w:rsidR="00376FAC" w:rsidRPr="005079C3">
              <w:rPr>
                <w:rFonts w:ascii="Arial" w:hAnsi="Arial" w:cs="Arial"/>
                <w:color w:val="000000"/>
                <w:lang w:val="lt-LT"/>
              </w:rPr>
              <w:t>P</w:t>
            </w:r>
            <w:r w:rsidR="004E7A7D" w:rsidRPr="005079C3">
              <w:rPr>
                <w:rFonts w:ascii="Arial" w:hAnsi="Arial" w:cs="Arial"/>
                <w:color w:val="000000"/>
                <w:lang w:val="lt-LT"/>
              </w:rPr>
              <w:t>askolos, pasirašyta</w:t>
            </w:r>
            <w:r w:rsidR="00F2401D" w:rsidRPr="005079C3">
              <w:rPr>
                <w:rFonts w:ascii="Arial" w:hAnsi="Arial" w:cs="Arial"/>
                <w:lang w:val="lt-LT"/>
              </w:rPr>
              <w:t xml:space="preserve"> tarp FT ir Paskolos gavėjo</w:t>
            </w:r>
          </w:p>
        </w:tc>
      </w:tr>
      <w:tr w:rsidR="00360BB4" w:rsidRPr="005079C3" w14:paraId="5EB71B66" w14:textId="77777777" w:rsidTr="002B41AE">
        <w:trPr>
          <w:trHeight w:val="5382"/>
        </w:trPr>
        <w:tc>
          <w:tcPr>
            <w:tcW w:w="3139" w:type="dxa"/>
          </w:tcPr>
          <w:p w14:paraId="16004E07" w14:textId="21720F03" w:rsidR="00360BB4" w:rsidRPr="005079C3" w:rsidRDefault="00360BB4" w:rsidP="00F2401D">
            <w:pPr>
              <w:spacing w:after="0" w:line="240" w:lineRule="auto"/>
              <w:rPr>
                <w:rFonts w:ascii="Arial" w:hAnsi="Arial" w:cs="Arial"/>
                <w:b/>
                <w:lang w:val="lt-LT"/>
              </w:rPr>
            </w:pPr>
            <w:r w:rsidRPr="005079C3">
              <w:rPr>
                <w:rFonts w:ascii="Arial" w:hAnsi="Arial" w:cs="Arial"/>
                <w:b/>
                <w:lang w:val="lt-LT"/>
              </w:rPr>
              <w:lastRenderedPageBreak/>
              <w:t xml:space="preserve">Paskolos </w:t>
            </w:r>
            <w:r w:rsidR="002F1890" w:rsidRPr="005079C3">
              <w:rPr>
                <w:rFonts w:ascii="Arial" w:hAnsi="Arial" w:cs="Arial"/>
                <w:b/>
                <w:lang w:val="lt-LT"/>
              </w:rPr>
              <w:t>gavėjo tinkamumo sąlygos</w:t>
            </w:r>
          </w:p>
        </w:tc>
        <w:tc>
          <w:tcPr>
            <w:tcW w:w="11987" w:type="dxa"/>
          </w:tcPr>
          <w:p w14:paraId="3DFB453C" w14:textId="41917194" w:rsidR="00360BB4" w:rsidRPr="005079C3" w:rsidRDefault="00956022" w:rsidP="005B623A">
            <w:pPr>
              <w:tabs>
                <w:tab w:val="left" w:pos="290"/>
              </w:tabs>
              <w:spacing w:after="0" w:line="240" w:lineRule="auto"/>
              <w:jc w:val="both"/>
              <w:rPr>
                <w:rFonts w:ascii="Arial" w:hAnsi="Arial" w:cs="Arial"/>
                <w:lang w:val="lt-LT"/>
              </w:rPr>
            </w:pPr>
            <w:r w:rsidRPr="005079C3">
              <w:rPr>
                <w:rFonts w:ascii="Arial" w:hAnsi="Arial" w:cs="Arial"/>
                <w:lang w:val="lt-LT"/>
              </w:rPr>
              <w:t>Paskola gali būti teikiama, kai Paskolos gavėjas atitinka šias sąlygas:</w:t>
            </w:r>
          </w:p>
          <w:p w14:paraId="32AECD77" w14:textId="02DB9FCF" w:rsidR="006F6599" w:rsidRPr="005079C3" w:rsidRDefault="00427541" w:rsidP="005B623A">
            <w:pPr>
              <w:pStyle w:val="ListParagraph"/>
              <w:numPr>
                <w:ilvl w:val="0"/>
                <w:numId w:val="16"/>
              </w:numPr>
              <w:tabs>
                <w:tab w:val="left" w:pos="290"/>
              </w:tabs>
              <w:spacing w:after="0" w:line="240" w:lineRule="auto"/>
              <w:ind w:left="0" w:firstLine="0"/>
              <w:jc w:val="both"/>
              <w:rPr>
                <w:rFonts w:ascii="Arial" w:hAnsi="Arial" w:cs="Arial"/>
                <w:lang w:val="lt-LT"/>
              </w:rPr>
            </w:pPr>
            <w:r w:rsidRPr="005079C3">
              <w:rPr>
                <w:rFonts w:ascii="Arial" w:hAnsi="Arial" w:cs="Arial"/>
                <w:lang w:val="lt-LT"/>
              </w:rPr>
              <w:t xml:space="preserve">paraiškos pateikimo metu, </w:t>
            </w:r>
            <w:r w:rsidR="006F6599" w:rsidRPr="005079C3">
              <w:rPr>
                <w:rFonts w:ascii="Arial" w:hAnsi="Arial" w:cs="Arial"/>
                <w:lang w:val="lt-LT"/>
              </w:rPr>
              <w:t>kai teikiamos Paskolos iki 25 000 Eur, – Paskolos gavėjas veikia ilgiau kaip 1 metus po jo registracijos ir nėra labai maža, maža įmonė, arba verslininkas, kuris atitinka SVV subjekto statusą pagal SVV įstatymą;</w:t>
            </w:r>
          </w:p>
          <w:p w14:paraId="6A63F331" w14:textId="2323D10F" w:rsidR="00684A74" w:rsidRPr="005079C3" w:rsidRDefault="006440AC" w:rsidP="00427541">
            <w:pPr>
              <w:pStyle w:val="ListParagraph"/>
              <w:numPr>
                <w:ilvl w:val="0"/>
                <w:numId w:val="16"/>
              </w:numPr>
              <w:tabs>
                <w:tab w:val="left" w:pos="290"/>
              </w:tabs>
              <w:spacing w:after="0" w:line="240" w:lineRule="auto"/>
              <w:ind w:left="0" w:firstLine="0"/>
              <w:jc w:val="both"/>
              <w:rPr>
                <w:rFonts w:ascii="Arial" w:hAnsi="Arial" w:cs="Arial"/>
                <w:lang w:val="lt-LT"/>
              </w:rPr>
            </w:pPr>
            <w:r w:rsidRPr="005079C3">
              <w:rPr>
                <w:rFonts w:ascii="Arial" w:hAnsi="Arial" w:cs="Arial"/>
                <w:lang w:val="lt-LT"/>
              </w:rPr>
              <w:t>veikia Lietuvos Respublikoje</w:t>
            </w:r>
            <w:r w:rsidR="002B41AE" w:rsidRPr="005079C3">
              <w:rPr>
                <w:rFonts w:ascii="Arial" w:hAnsi="Arial" w:cs="Arial"/>
                <w:lang w:val="lt-LT"/>
              </w:rPr>
              <w:t xml:space="preserve">. </w:t>
            </w:r>
            <w:r w:rsidR="002B41AE" w:rsidRPr="005079C3">
              <w:rPr>
                <w:rFonts w:ascii="Arial" w:eastAsia="Times New Roman" w:hAnsi="Arial" w:cs="Arial"/>
                <w:lang w:val="lt-LT"/>
              </w:rPr>
              <w:t>Paskolos gavėjas laikomas veikiančiu Lietuvos Respublikoje, jei jis kuria darbo vietas Lietuvos Respublikoje ir (arba) nuo savo vykdomos veiklos moka mokesčius arba Valstybinio socialinio draudimo fondo valdybos prie Socialinės apsaugos ir darbo ministerijos įmokas į Lietuvos Respublikos biudžetą;</w:t>
            </w:r>
          </w:p>
          <w:p w14:paraId="6B9BE82F" w14:textId="204FFFB3" w:rsidR="00360BB4" w:rsidRPr="005079C3" w:rsidRDefault="002F1890" w:rsidP="005B623A">
            <w:pPr>
              <w:pStyle w:val="ListParagraph"/>
              <w:numPr>
                <w:ilvl w:val="0"/>
                <w:numId w:val="16"/>
              </w:numPr>
              <w:tabs>
                <w:tab w:val="left" w:pos="290"/>
              </w:tabs>
              <w:spacing w:after="0" w:line="240" w:lineRule="auto"/>
              <w:ind w:left="0" w:firstLine="0"/>
              <w:jc w:val="both"/>
              <w:rPr>
                <w:rFonts w:ascii="Arial" w:hAnsi="Arial" w:cs="Arial"/>
                <w:lang w:val="lt-LT"/>
              </w:rPr>
            </w:pPr>
            <w:r w:rsidRPr="005079C3">
              <w:rPr>
                <w:rFonts w:ascii="Arial" w:hAnsi="Arial" w:cs="Arial"/>
                <w:lang w:val="lt-LT"/>
              </w:rPr>
              <w:t xml:space="preserve">kuriam </w:t>
            </w:r>
            <w:r w:rsidR="00360BB4" w:rsidRPr="005079C3">
              <w:rPr>
                <w:rFonts w:ascii="Arial" w:hAnsi="Arial" w:cs="Arial"/>
                <w:lang w:val="lt-LT"/>
              </w:rPr>
              <w:t xml:space="preserve">atsižvelgiant į Juridinių asmenų nemokumo įstatymo 4 straipsnį </w:t>
            </w:r>
            <w:r w:rsidR="00956022" w:rsidRPr="005079C3">
              <w:rPr>
                <w:rFonts w:ascii="Arial" w:hAnsi="Arial" w:cs="Arial"/>
                <w:lang w:val="lt-LT"/>
              </w:rPr>
              <w:t xml:space="preserve">nėra </w:t>
            </w:r>
            <w:r w:rsidR="00360BB4" w:rsidRPr="005079C3">
              <w:rPr>
                <w:rFonts w:ascii="Arial" w:hAnsi="Arial" w:cs="Arial"/>
                <w:lang w:val="lt-LT"/>
              </w:rPr>
              <w:t xml:space="preserve">pradėta bankroto procedūra teismo arba ne teismo būdu, o </w:t>
            </w:r>
            <w:r w:rsidRPr="005079C3">
              <w:rPr>
                <w:rFonts w:ascii="Arial" w:hAnsi="Arial" w:cs="Arial"/>
                <w:lang w:val="lt-LT"/>
              </w:rPr>
              <w:t>fizinio asmens</w:t>
            </w:r>
            <w:r w:rsidR="007960D2" w:rsidRPr="005079C3">
              <w:rPr>
                <w:rFonts w:ascii="Arial" w:hAnsi="Arial" w:cs="Arial"/>
                <w:lang w:val="lt-LT"/>
              </w:rPr>
              <w:t>,</w:t>
            </w:r>
            <w:r w:rsidR="00360BB4" w:rsidRPr="005079C3">
              <w:rPr>
                <w:rFonts w:ascii="Arial" w:hAnsi="Arial" w:cs="Arial"/>
                <w:lang w:val="lt-LT"/>
              </w:rPr>
              <w:t xml:space="preserve"> </w:t>
            </w:r>
            <w:r w:rsidRPr="005079C3">
              <w:rPr>
                <w:rFonts w:ascii="Arial" w:hAnsi="Arial" w:cs="Arial"/>
                <w:lang w:val="lt-LT"/>
              </w:rPr>
              <w:t xml:space="preserve">kuris </w:t>
            </w:r>
            <w:r w:rsidR="00360BB4" w:rsidRPr="005079C3">
              <w:rPr>
                <w:rFonts w:ascii="Arial" w:hAnsi="Arial" w:cs="Arial"/>
                <w:lang w:val="lt-LT"/>
              </w:rPr>
              <w:t xml:space="preserve">verčiasi ekonomine veikla atveju – </w:t>
            </w:r>
            <w:r w:rsidRPr="005079C3">
              <w:rPr>
                <w:rFonts w:ascii="Arial" w:hAnsi="Arial" w:cs="Arial"/>
                <w:lang w:val="lt-LT"/>
              </w:rPr>
              <w:t>kuriam</w:t>
            </w:r>
            <w:r w:rsidR="00360BB4" w:rsidRPr="005079C3">
              <w:rPr>
                <w:rFonts w:ascii="Arial" w:hAnsi="Arial" w:cs="Arial"/>
                <w:lang w:val="lt-LT"/>
              </w:rPr>
              <w:t xml:space="preserve">, atsižvelgiant į Fizinių asmenų bankroto įstatymo 2 straipsnio 2 dalyje numatytas fizinio asmens nemokumo sąlygas, </w:t>
            </w:r>
            <w:r w:rsidR="00956022" w:rsidRPr="005079C3">
              <w:rPr>
                <w:rFonts w:ascii="Arial" w:hAnsi="Arial" w:cs="Arial"/>
                <w:lang w:val="lt-LT"/>
              </w:rPr>
              <w:t xml:space="preserve">nėra </w:t>
            </w:r>
            <w:r w:rsidR="00360BB4" w:rsidRPr="005079C3">
              <w:rPr>
                <w:rFonts w:ascii="Arial" w:hAnsi="Arial" w:cs="Arial"/>
                <w:lang w:val="lt-LT"/>
              </w:rPr>
              <w:t>pradėta fizinio asmens bankroto procedūra</w:t>
            </w:r>
            <w:r w:rsidR="007960D2" w:rsidRPr="005079C3">
              <w:rPr>
                <w:rFonts w:ascii="Arial" w:hAnsi="Arial" w:cs="Arial"/>
                <w:lang w:val="lt-LT"/>
              </w:rPr>
              <w:t>;</w:t>
            </w:r>
          </w:p>
          <w:p w14:paraId="572747A9" w14:textId="38112F46" w:rsidR="00360BB4" w:rsidRPr="005079C3" w:rsidRDefault="00956022" w:rsidP="005B623A">
            <w:pPr>
              <w:pStyle w:val="ListParagraph"/>
              <w:numPr>
                <w:ilvl w:val="0"/>
                <w:numId w:val="16"/>
              </w:numPr>
              <w:tabs>
                <w:tab w:val="left" w:pos="290"/>
              </w:tabs>
              <w:spacing w:after="0" w:line="240" w:lineRule="auto"/>
              <w:ind w:left="0" w:firstLine="0"/>
              <w:jc w:val="both"/>
              <w:rPr>
                <w:rFonts w:ascii="Arial" w:hAnsi="Arial" w:cs="Arial"/>
                <w:lang w:val="lt-LT"/>
              </w:rPr>
            </w:pPr>
            <w:r w:rsidRPr="005079C3">
              <w:rPr>
                <w:rFonts w:ascii="Arial" w:hAnsi="Arial" w:cs="Arial"/>
                <w:lang w:val="lt-LT"/>
              </w:rPr>
              <w:t xml:space="preserve">nėra </w:t>
            </w:r>
            <w:r w:rsidR="002F1890" w:rsidRPr="005079C3">
              <w:rPr>
                <w:rFonts w:ascii="Arial" w:hAnsi="Arial" w:cs="Arial"/>
                <w:lang w:val="lt-LT"/>
              </w:rPr>
              <w:t>veikiant</w:t>
            </w:r>
            <w:r w:rsidRPr="005079C3">
              <w:rPr>
                <w:rFonts w:ascii="Arial" w:hAnsi="Arial" w:cs="Arial"/>
                <w:lang w:val="lt-LT"/>
              </w:rPr>
              <w:t>is</w:t>
            </w:r>
            <w:r w:rsidR="002F1890" w:rsidRPr="005079C3">
              <w:rPr>
                <w:rFonts w:ascii="Arial" w:hAnsi="Arial" w:cs="Arial"/>
                <w:lang w:val="lt-LT"/>
              </w:rPr>
              <w:t xml:space="preserve"> </w:t>
            </w:r>
            <w:r w:rsidR="00360BB4" w:rsidRPr="005079C3">
              <w:rPr>
                <w:rFonts w:ascii="Arial" w:hAnsi="Arial" w:cs="Arial"/>
                <w:lang w:val="lt-LT"/>
              </w:rPr>
              <w:t>Reglamento (ES) Nr. 1407/2013 1 straipsnio 1 dalyje išvardytuose sektoriuose;</w:t>
            </w:r>
          </w:p>
          <w:p w14:paraId="18F51083" w14:textId="301801DE" w:rsidR="00360BB4" w:rsidRPr="005079C3" w:rsidRDefault="00956022" w:rsidP="005B623A">
            <w:pPr>
              <w:pStyle w:val="ListParagraph"/>
              <w:numPr>
                <w:ilvl w:val="0"/>
                <w:numId w:val="16"/>
              </w:numPr>
              <w:tabs>
                <w:tab w:val="left" w:pos="290"/>
              </w:tabs>
              <w:spacing w:after="0" w:line="240" w:lineRule="auto"/>
              <w:ind w:left="0" w:firstLine="0"/>
              <w:jc w:val="both"/>
              <w:rPr>
                <w:rFonts w:ascii="Arial" w:hAnsi="Arial" w:cs="Arial"/>
                <w:lang w:val="lt-LT"/>
              </w:rPr>
            </w:pPr>
            <w:r w:rsidRPr="005079C3">
              <w:rPr>
                <w:rFonts w:ascii="Arial" w:hAnsi="Arial" w:cs="Arial"/>
                <w:lang w:val="lt-LT"/>
              </w:rPr>
              <w:t>nėra</w:t>
            </w:r>
            <w:r w:rsidR="00360BB4" w:rsidRPr="005079C3">
              <w:rPr>
                <w:rFonts w:ascii="Arial" w:hAnsi="Arial" w:cs="Arial"/>
                <w:lang w:val="lt-LT"/>
              </w:rPr>
              <w:t xml:space="preserve"> taikoma Reglamento (ES) Nr. 1407/2013 4 straipsnio 3 dalies a punkte nurodyta kolektyvinė nemokumo procedūra;</w:t>
            </w:r>
          </w:p>
          <w:p w14:paraId="240C7E30" w14:textId="45CAE3B5" w:rsidR="00427541" w:rsidRPr="005079C3" w:rsidRDefault="00427541" w:rsidP="005B623A">
            <w:pPr>
              <w:pStyle w:val="ListParagraph"/>
              <w:numPr>
                <w:ilvl w:val="0"/>
                <w:numId w:val="16"/>
              </w:numPr>
              <w:tabs>
                <w:tab w:val="left" w:pos="290"/>
              </w:tabs>
              <w:spacing w:after="0" w:line="240" w:lineRule="auto"/>
              <w:ind w:left="0" w:firstLine="0"/>
              <w:jc w:val="both"/>
              <w:rPr>
                <w:rFonts w:ascii="Arial" w:hAnsi="Arial" w:cs="Arial"/>
                <w:lang w:val="lt-LT"/>
              </w:rPr>
            </w:pPr>
            <w:r w:rsidRPr="005079C3">
              <w:rPr>
                <w:rFonts w:ascii="Arial" w:hAnsi="Arial" w:cs="Arial"/>
                <w:lang w:val="lt-LT"/>
              </w:rPr>
              <w:t>pagrindinė veikla pagal Statistikos departamento prie Lietuvos Respublikos Vyriausybės generalinio direktoriaus įsakymu patvirtintą</w:t>
            </w:r>
            <w:r w:rsidRPr="005079C3">
              <w:rPr>
                <w:rStyle w:val="cf01"/>
                <w:rFonts w:ascii="Arial" w:hAnsi="Arial" w:cs="Arial"/>
                <w:sz w:val="22"/>
                <w:szCs w:val="22"/>
                <w:lang w:val="lt-LT"/>
              </w:rPr>
              <w:t xml:space="preserve"> </w:t>
            </w:r>
            <w:r w:rsidRPr="005079C3">
              <w:rPr>
                <w:rFonts w:ascii="Arial" w:hAnsi="Arial" w:cs="Arial"/>
                <w:lang w:val="lt-LT"/>
              </w:rPr>
              <w:t>Ekonominės veiklos rūšių klasifikatorių (EVRK 2 red.) (toliau – EVRK 2 red.) nėra finansinė ir draudimo veikla (visi veiklos kodai pagal EVRK 2 red. 64</w:t>
            </w:r>
            <w:r w:rsidRPr="005079C3">
              <w:rPr>
                <w:rFonts w:ascii="Arial" w:hAnsi="Arial" w:cs="Arial"/>
                <w:lang w:val="lt-LT" w:eastAsia="lt-LT"/>
              </w:rPr>
              <w:t>–</w:t>
            </w:r>
            <w:r w:rsidRPr="005079C3">
              <w:rPr>
                <w:rFonts w:ascii="Arial" w:hAnsi="Arial" w:cs="Arial"/>
                <w:lang w:val="lt-LT"/>
              </w:rPr>
              <w:t>66 skyrius), išskyrus atvejus, kai šis Paskolų gavėjas vysto finansines technologijas</w:t>
            </w:r>
            <w:r w:rsidRPr="005079C3">
              <w:rPr>
                <w:rFonts w:ascii="Arial" w:hAnsi="Arial" w:cs="Arial"/>
                <w:lang w:val="lt-LT" w:eastAsia="lt-LT"/>
              </w:rPr>
              <w:t xml:space="preserve">. </w:t>
            </w:r>
            <w:r w:rsidRPr="005079C3">
              <w:rPr>
                <w:rFonts w:ascii="Arial" w:hAnsi="Arial" w:cs="Arial"/>
                <w:lang w:val="lt-LT"/>
              </w:rPr>
              <w:t xml:space="preserve">Finansinės technologijos – technologijomis grindžiamos finansinės inovacijos, padedančios kurti naujus verslo modelius, veiklos programas, procesus ir produktus, </w:t>
            </w:r>
            <w:r w:rsidRPr="005079C3">
              <w:rPr>
                <w:rFonts w:ascii="Arial" w:hAnsi="Arial" w:cs="Arial"/>
                <w:lang w:val="lt-LT" w:eastAsia="lt-LT"/>
              </w:rPr>
              <w:t>kai įmonės vystomomis technologijomis naudojasi ne pati įmonė, bet jos klientai – kitos finansų įstaigos, dirbančios su galutiniais finansinių paslaugų, susijusių su technologijomis, gavėjais.</w:t>
            </w:r>
          </w:p>
          <w:p w14:paraId="1AA894CB" w14:textId="744AC0EC" w:rsidR="007072D8" w:rsidRPr="005079C3" w:rsidRDefault="00956022" w:rsidP="005B623A">
            <w:pPr>
              <w:pStyle w:val="ListParagraph"/>
              <w:numPr>
                <w:ilvl w:val="0"/>
                <w:numId w:val="16"/>
              </w:numPr>
              <w:tabs>
                <w:tab w:val="left" w:pos="290"/>
                <w:tab w:val="left" w:pos="434"/>
              </w:tabs>
              <w:spacing w:after="0" w:line="240" w:lineRule="auto"/>
              <w:ind w:left="0" w:firstLine="0"/>
              <w:jc w:val="both"/>
              <w:rPr>
                <w:rFonts w:ascii="Arial" w:hAnsi="Arial" w:cs="Arial"/>
                <w:lang w:val="lt-LT"/>
              </w:rPr>
            </w:pPr>
            <w:r w:rsidRPr="005079C3">
              <w:rPr>
                <w:rFonts w:ascii="Arial" w:hAnsi="Arial" w:cs="Arial"/>
                <w:lang w:val="lt-LT"/>
              </w:rPr>
              <w:t>atitinka minimali</w:t>
            </w:r>
            <w:r w:rsidR="006F6599" w:rsidRPr="005079C3">
              <w:rPr>
                <w:rFonts w:ascii="Arial" w:hAnsi="Arial" w:cs="Arial"/>
                <w:lang w:val="lt-LT"/>
              </w:rPr>
              <w:t>u</w:t>
            </w:r>
            <w:r w:rsidRPr="005079C3">
              <w:rPr>
                <w:rFonts w:ascii="Arial" w:hAnsi="Arial" w:cs="Arial"/>
                <w:lang w:val="lt-LT"/>
              </w:rPr>
              <w:t xml:space="preserve">s </w:t>
            </w:r>
            <w:r w:rsidR="0014251B" w:rsidRPr="005079C3">
              <w:rPr>
                <w:rFonts w:ascii="Arial" w:hAnsi="Arial" w:cs="Arial"/>
                <w:lang w:val="lt-LT"/>
              </w:rPr>
              <w:t xml:space="preserve">patikimų mokesčių mokėtojų </w:t>
            </w:r>
            <w:r w:rsidR="00690D27" w:rsidRPr="005079C3">
              <w:rPr>
                <w:rFonts w:ascii="Arial" w:hAnsi="Arial" w:cs="Arial"/>
                <w:lang w:val="lt-LT"/>
              </w:rPr>
              <w:t>kriterijus</w:t>
            </w:r>
            <w:r w:rsidR="0014251B" w:rsidRPr="005079C3">
              <w:rPr>
                <w:rFonts w:ascii="Arial" w:hAnsi="Arial" w:cs="Arial"/>
                <w:lang w:val="lt-LT"/>
              </w:rPr>
              <w:t xml:space="preserve">, </w:t>
            </w:r>
            <w:r w:rsidRPr="005079C3">
              <w:rPr>
                <w:rFonts w:ascii="Arial" w:hAnsi="Arial" w:cs="Arial"/>
                <w:lang w:val="lt-LT"/>
              </w:rPr>
              <w:t xml:space="preserve">nustatytus </w:t>
            </w:r>
            <w:r w:rsidR="0014251B" w:rsidRPr="005079C3">
              <w:rPr>
                <w:rFonts w:ascii="Arial" w:hAnsi="Arial" w:cs="Arial"/>
                <w:lang w:val="lt-LT"/>
              </w:rPr>
              <w:t xml:space="preserve">Lietuvos Respublikos mokesčių administravimo įstatymo 401 straipsnyje. Atitiktis šiam reikalavimui vertinama pagal viešai paskelbtą Valstybinės mokesčių inspekcijos prie Lietuvos Respublikos finansų ministerijos informaciją, skelbiamą interneto svetainėje adresu </w:t>
            </w:r>
            <w:hyperlink r:id="rId19" w:history="1">
              <w:r w:rsidR="0014251B" w:rsidRPr="005079C3">
                <w:rPr>
                  <w:rStyle w:val="Hyperlink"/>
                  <w:rFonts w:ascii="Arial" w:hAnsi="Arial" w:cs="Arial"/>
                  <w:u w:val="none"/>
                  <w:lang w:val="lt-LT"/>
                </w:rPr>
                <w:t>https://www.vmi.lt/evmi/mokesciu-moketoju-informacija</w:t>
              </w:r>
            </w:hyperlink>
            <w:r w:rsidR="0014251B" w:rsidRPr="005079C3">
              <w:rPr>
                <w:rFonts w:ascii="Arial" w:hAnsi="Arial" w:cs="Arial"/>
                <w:lang w:val="lt-LT"/>
              </w:rPr>
              <w:t>;</w:t>
            </w:r>
          </w:p>
          <w:p w14:paraId="675D94AC" w14:textId="13464BD9" w:rsidR="0014251B" w:rsidRPr="005079C3" w:rsidRDefault="00956022" w:rsidP="005B623A">
            <w:pPr>
              <w:pStyle w:val="ListParagraph"/>
              <w:numPr>
                <w:ilvl w:val="0"/>
                <w:numId w:val="16"/>
              </w:numPr>
              <w:tabs>
                <w:tab w:val="left" w:pos="290"/>
                <w:tab w:val="left" w:pos="434"/>
              </w:tabs>
              <w:spacing w:after="0" w:line="240" w:lineRule="auto"/>
              <w:ind w:left="0" w:firstLine="0"/>
              <w:jc w:val="both"/>
              <w:rPr>
                <w:rFonts w:ascii="Arial" w:hAnsi="Arial" w:cs="Arial"/>
                <w:lang w:val="lt-LT"/>
              </w:rPr>
            </w:pPr>
            <w:r w:rsidRPr="005079C3">
              <w:rPr>
                <w:rFonts w:ascii="Arial" w:hAnsi="Arial" w:cs="Arial"/>
                <w:lang w:val="lt-LT"/>
              </w:rPr>
              <w:t xml:space="preserve">yra </w:t>
            </w:r>
            <w:r w:rsidR="0014251B" w:rsidRPr="005079C3">
              <w:rPr>
                <w:rFonts w:ascii="Arial" w:hAnsi="Arial" w:cs="Arial"/>
                <w:lang w:val="lt-LT"/>
              </w:rPr>
              <w:t>pateik</w:t>
            </w:r>
            <w:r w:rsidR="007072D8" w:rsidRPr="005079C3">
              <w:rPr>
                <w:rFonts w:ascii="Arial" w:hAnsi="Arial" w:cs="Arial"/>
                <w:lang w:val="lt-LT"/>
              </w:rPr>
              <w:t>ę</w:t>
            </w:r>
            <w:r w:rsidR="002F1890" w:rsidRPr="005079C3">
              <w:rPr>
                <w:rFonts w:ascii="Arial" w:hAnsi="Arial" w:cs="Arial"/>
                <w:lang w:val="lt-LT"/>
              </w:rPr>
              <w:t>s</w:t>
            </w:r>
            <w:r w:rsidR="0014251B" w:rsidRPr="005079C3">
              <w:rPr>
                <w:rFonts w:ascii="Arial" w:hAnsi="Arial" w:cs="Arial"/>
                <w:lang w:val="lt-LT"/>
              </w:rPr>
              <w:t xml:space="preserve"> VĮ „Registrų centras“ paskutinių finansinių metų finansinių ataskaitų rinkinį</w:t>
            </w:r>
            <w:r w:rsidR="007072D8" w:rsidRPr="005079C3">
              <w:rPr>
                <w:rFonts w:ascii="Arial" w:hAnsi="Arial" w:cs="Arial"/>
                <w:lang w:val="lt-LT"/>
              </w:rPr>
              <w:t>.</w:t>
            </w:r>
            <w:r w:rsidR="0014251B" w:rsidRPr="005079C3">
              <w:rPr>
                <w:rFonts w:ascii="Arial" w:hAnsi="Arial" w:cs="Arial"/>
                <w:lang w:val="lt-LT"/>
              </w:rPr>
              <w:t xml:space="preserve"> Šis reikalavimas netaikomas verslininkams ir toms įmonėms, kurios veikia trumpiau nei vienerius metus</w:t>
            </w:r>
            <w:r w:rsidR="00DF0CB5" w:rsidRPr="005079C3">
              <w:rPr>
                <w:rFonts w:ascii="Arial" w:hAnsi="Arial" w:cs="Arial"/>
                <w:lang w:val="lt-LT"/>
              </w:rPr>
              <w:t>.</w:t>
            </w:r>
          </w:p>
          <w:p w14:paraId="6A6320DF" w14:textId="77777777" w:rsidR="00427541" w:rsidRPr="005079C3" w:rsidRDefault="00427541" w:rsidP="002B41AE">
            <w:pPr>
              <w:tabs>
                <w:tab w:val="left" w:pos="290"/>
              </w:tabs>
              <w:spacing w:after="0" w:line="240" w:lineRule="auto"/>
              <w:jc w:val="both"/>
              <w:rPr>
                <w:rFonts w:ascii="Arial" w:hAnsi="Arial" w:cs="Arial"/>
                <w:lang w:val="lt-LT"/>
              </w:rPr>
            </w:pPr>
          </w:p>
          <w:p w14:paraId="6257D5EF" w14:textId="33053C5C" w:rsidR="00360BB4" w:rsidRPr="005079C3" w:rsidRDefault="00360BB4" w:rsidP="002B41AE">
            <w:pPr>
              <w:tabs>
                <w:tab w:val="left" w:pos="290"/>
              </w:tabs>
              <w:spacing w:after="0" w:line="240" w:lineRule="auto"/>
              <w:jc w:val="both"/>
              <w:rPr>
                <w:rFonts w:ascii="Arial" w:hAnsi="Arial" w:cs="Arial"/>
                <w:lang w:val="lt-LT"/>
              </w:rPr>
            </w:pPr>
            <w:r w:rsidRPr="005079C3">
              <w:rPr>
                <w:rFonts w:ascii="Arial" w:hAnsi="Arial" w:cs="Arial"/>
                <w:lang w:val="lt-LT"/>
              </w:rPr>
              <w:t>2</w:t>
            </w:r>
            <w:r w:rsidR="00DB6CD6" w:rsidRPr="005079C3">
              <w:rPr>
                <w:rFonts w:ascii="Arial" w:hAnsi="Arial" w:cs="Arial"/>
                <w:lang w:val="lt-LT"/>
              </w:rPr>
              <w:t>–</w:t>
            </w:r>
            <w:r w:rsidR="00427541" w:rsidRPr="005079C3">
              <w:rPr>
                <w:rFonts w:ascii="Arial" w:hAnsi="Arial" w:cs="Arial"/>
                <w:lang w:val="lt-LT"/>
              </w:rPr>
              <w:t>8</w:t>
            </w:r>
            <w:r w:rsidR="00DB6CD6" w:rsidRPr="005079C3">
              <w:rPr>
                <w:rFonts w:ascii="Arial" w:hAnsi="Arial" w:cs="Arial"/>
                <w:lang w:val="lt-LT"/>
              </w:rPr>
              <w:t xml:space="preserve"> </w:t>
            </w:r>
            <w:r w:rsidRPr="005079C3">
              <w:rPr>
                <w:rFonts w:ascii="Arial" w:hAnsi="Arial" w:cs="Arial"/>
                <w:lang w:val="lt-LT"/>
              </w:rPr>
              <w:t>punktuose nustatyti kriterijai vertinami Paskolos suteikimo metu (Paskolos suteikimas čia ir toliau šiame dokumente suprantamas kaip laikotarpis nuo Paskolos gavėjo kreipimosi į FT iki Paskolos sutarties pasirašymo dienos</w:t>
            </w:r>
            <w:r w:rsidR="007960D2" w:rsidRPr="005079C3">
              <w:rPr>
                <w:rFonts w:ascii="Arial" w:hAnsi="Arial" w:cs="Arial"/>
                <w:lang w:val="lt-LT"/>
              </w:rPr>
              <w:t>)</w:t>
            </w:r>
          </w:p>
        </w:tc>
      </w:tr>
      <w:tr w:rsidR="00E265FE" w:rsidRPr="005079C3" w14:paraId="48328A09" w14:textId="77777777" w:rsidTr="17BFD501">
        <w:trPr>
          <w:trHeight w:val="699"/>
        </w:trPr>
        <w:tc>
          <w:tcPr>
            <w:tcW w:w="3139" w:type="dxa"/>
          </w:tcPr>
          <w:p w14:paraId="42145A5C" w14:textId="1C7E74D8" w:rsidR="00E265FE" w:rsidRPr="005079C3" w:rsidRDefault="00E265FE" w:rsidP="00B25304">
            <w:pPr>
              <w:spacing w:after="0" w:line="240" w:lineRule="auto"/>
              <w:rPr>
                <w:rFonts w:ascii="Arial" w:hAnsi="Arial" w:cs="Arial"/>
                <w:b/>
                <w:lang w:val="lt-LT"/>
              </w:rPr>
            </w:pPr>
            <w:r w:rsidRPr="005079C3">
              <w:rPr>
                <w:rFonts w:ascii="Arial" w:hAnsi="Arial" w:cs="Arial"/>
                <w:b/>
                <w:lang w:val="lt-LT"/>
              </w:rPr>
              <w:t xml:space="preserve">Priemonės lėšos </w:t>
            </w:r>
            <w:r w:rsidR="00436A48" w:rsidRPr="005079C3">
              <w:rPr>
                <w:rFonts w:ascii="Arial" w:hAnsi="Arial" w:cs="Arial"/>
                <w:b/>
                <w:lang w:val="lt-LT"/>
              </w:rPr>
              <w:t>P</w:t>
            </w:r>
            <w:r w:rsidRPr="005079C3">
              <w:rPr>
                <w:rFonts w:ascii="Arial" w:hAnsi="Arial" w:cs="Arial"/>
                <w:b/>
                <w:lang w:val="lt-LT"/>
              </w:rPr>
              <w:t>askoloje</w:t>
            </w:r>
          </w:p>
          <w:p w14:paraId="3A3A86B4" w14:textId="77777777" w:rsidR="00E265FE" w:rsidRPr="005079C3" w:rsidRDefault="00E265FE" w:rsidP="00F2401D">
            <w:pPr>
              <w:spacing w:after="0" w:line="240" w:lineRule="auto"/>
              <w:rPr>
                <w:rFonts w:ascii="Arial" w:hAnsi="Arial" w:cs="Arial"/>
                <w:b/>
                <w:lang w:val="lt-LT"/>
              </w:rPr>
            </w:pPr>
          </w:p>
        </w:tc>
        <w:tc>
          <w:tcPr>
            <w:tcW w:w="11987" w:type="dxa"/>
          </w:tcPr>
          <w:p w14:paraId="48E3048E" w14:textId="3758EEAA" w:rsidR="00E265FE" w:rsidRPr="005079C3" w:rsidRDefault="007E0384" w:rsidP="00DF0CB5">
            <w:pPr>
              <w:spacing w:after="0" w:line="240" w:lineRule="auto"/>
              <w:jc w:val="both"/>
              <w:rPr>
                <w:rFonts w:ascii="Arial" w:hAnsi="Arial" w:cs="Arial"/>
                <w:lang w:val="lt-LT"/>
              </w:rPr>
            </w:pPr>
            <w:r w:rsidRPr="005079C3">
              <w:rPr>
                <w:rFonts w:ascii="Arial" w:hAnsi="Arial" w:cs="Arial"/>
                <w:color w:val="000000"/>
                <w:lang w:val="lt-LT"/>
              </w:rPr>
              <w:t>Priemonės AKF3 lėšų dalis vien</w:t>
            </w:r>
            <w:r w:rsidR="00260F48" w:rsidRPr="005079C3">
              <w:rPr>
                <w:rFonts w:ascii="Arial" w:hAnsi="Arial" w:cs="Arial"/>
                <w:color w:val="000000"/>
                <w:lang w:val="lt-LT"/>
              </w:rPr>
              <w:t>oje</w:t>
            </w:r>
            <w:r w:rsidRPr="005079C3">
              <w:rPr>
                <w:rFonts w:ascii="Arial" w:hAnsi="Arial" w:cs="Arial"/>
                <w:color w:val="000000"/>
                <w:lang w:val="lt-LT"/>
              </w:rPr>
              <w:t xml:space="preserve"> Paskol</w:t>
            </w:r>
            <w:r w:rsidR="00260F48" w:rsidRPr="005079C3">
              <w:rPr>
                <w:rFonts w:ascii="Arial" w:hAnsi="Arial" w:cs="Arial"/>
                <w:color w:val="000000"/>
                <w:lang w:val="lt-LT"/>
              </w:rPr>
              <w:t>oje</w:t>
            </w:r>
            <w:r w:rsidRPr="005079C3">
              <w:rPr>
                <w:rFonts w:ascii="Arial" w:hAnsi="Arial" w:cs="Arial"/>
                <w:color w:val="000000"/>
                <w:lang w:val="lt-LT"/>
              </w:rPr>
              <w:t xml:space="preserve"> </w:t>
            </w:r>
            <w:r w:rsidR="00260F48" w:rsidRPr="005079C3">
              <w:rPr>
                <w:rFonts w:ascii="Arial" w:hAnsi="Arial" w:cs="Arial"/>
                <w:color w:val="000000"/>
                <w:lang w:val="lt-LT"/>
              </w:rPr>
              <w:t>ne</w:t>
            </w:r>
            <w:r w:rsidRPr="005079C3">
              <w:rPr>
                <w:rFonts w:ascii="Arial" w:hAnsi="Arial" w:cs="Arial"/>
                <w:color w:val="000000"/>
                <w:lang w:val="lt-LT"/>
              </w:rPr>
              <w:t>gali būti didesnė kaip 75 proc. ir</w:t>
            </w:r>
            <w:r w:rsidR="00BF70A4" w:rsidRPr="005079C3">
              <w:rPr>
                <w:rFonts w:ascii="Arial" w:hAnsi="Arial" w:cs="Arial"/>
                <w:color w:val="000000"/>
                <w:lang w:val="lt-LT"/>
              </w:rPr>
              <w:t xml:space="preserve"> bet kokiu atveju</w:t>
            </w:r>
            <w:r w:rsidRPr="005079C3">
              <w:rPr>
                <w:rFonts w:ascii="Arial" w:hAnsi="Arial" w:cs="Arial"/>
                <w:color w:val="000000"/>
                <w:lang w:val="lt-LT"/>
              </w:rPr>
              <w:t xml:space="preserve"> ne</w:t>
            </w:r>
            <w:r w:rsidR="00260F48" w:rsidRPr="005079C3">
              <w:rPr>
                <w:rFonts w:ascii="Arial" w:hAnsi="Arial" w:cs="Arial"/>
                <w:color w:val="000000"/>
                <w:lang w:val="lt-LT"/>
              </w:rPr>
              <w:t>gali viršyti</w:t>
            </w:r>
            <w:r w:rsidRPr="005079C3">
              <w:rPr>
                <w:rFonts w:ascii="Arial" w:hAnsi="Arial" w:cs="Arial"/>
                <w:color w:val="000000"/>
                <w:lang w:val="lt-LT"/>
              </w:rPr>
              <w:t xml:space="preserve"> 750 000 Eur (septyni</w:t>
            </w:r>
            <w:r w:rsidR="000B501D" w:rsidRPr="005079C3">
              <w:rPr>
                <w:rFonts w:ascii="Arial" w:hAnsi="Arial" w:cs="Arial"/>
                <w:color w:val="000000"/>
                <w:lang w:val="lt-LT"/>
              </w:rPr>
              <w:t>ų</w:t>
            </w:r>
            <w:r w:rsidRPr="005079C3">
              <w:rPr>
                <w:rFonts w:ascii="Arial" w:hAnsi="Arial" w:cs="Arial"/>
                <w:color w:val="000000"/>
                <w:lang w:val="lt-LT"/>
              </w:rPr>
              <w:t xml:space="preserve"> šimt</w:t>
            </w:r>
            <w:r w:rsidR="000B501D" w:rsidRPr="005079C3">
              <w:rPr>
                <w:rFonts w:ascii="Arial" w:hAnsi="Arial" w:cs="Arial"/>
                <w:color w:val="000000"/>
                <w:lang w:val="lt-LT"/>
              </w:rPr>
              <w:t>ų</w:t>
            </w:r>
            <w:r w:rsidRPr="005079C3">
              <w:rPr>
                <w:rFonts w:ascii="Arial" w:hAnsi="Arial" w:cs="Arial"/>
                <w:color w:val="000000"/>
                <w:lang w:val="lt-LT"/>
              </w:rPr>
              <w:t xml:space="preserve"> penkiasdešimt tūkstančių eurų). </w:t>
            </w:r>
            <w:r w:rsidR="00BF70A4" w:rsidRPr="005079C3">
              <w:rPr>
                <w:rFonts w:ascii="Arial" w:hAnsi="Arial" w:cs="Arial"/>
                <w:lang w:val="lt-LT"/>
              </w:rPr>
              <w:t>FT</w:t>
            </w:r>
            <w:r w:rsidRPr="005079C3">
              <w:rPr>
                <w:rFonts w:ascii="Arial" w:hAnsi="Arial" w:cs="Arial"/>
                <w:lang w:val="lt-LT"/>
              </w:rPr>
              <w:t xml:space="preserve"> nuosavų lėšų dalis </w:t>
            </w:r>
            <w:r w:rsidR="00260F48" w:rsidRPr="005079C3">
              <w:rPr>
                <w:rFonts w:ascii="Arial" w:hAnsi="Arial" w:cs="Arial"/>
                <w:lang w:val="lt-LT"/>
              </w:rPr>
              <w:t xml:space="preserve">vienoje </w:t>
            </w:r>
            <w:r w:rsidRPr="005079C3">
              <w:rPr>
                <w:rFonts w:ascii="Arial" w:hAnsi="Arial" w:cs="Arial"/>
                <w:lang w:val="lt-LT"/>
              </w:rPr>
              <w:t>Paskol</w:t>
            </w:r>
            <w:r w:rsidR="00260F48" w:rsidRPr="005079C3">
              <w:rPr>
                <w:rFonts w:ascii="Arial" w:hAnsi="Arial" w:cs="Arial"/>
                <w:lang w:val="lt-LT"/>
              </w:rPr>
              <w:t>oje</w:t>
            </w:r>
            <w:r w:rsidRPr="005079C3">
              <w:rPr>
                <w:rFonts w:ascii="Arial" w:hAnsi="Arial" w:cs="Arial"/>
                <w:lang w:val="lt-LT"/>
              </w:rPr>
              <w:t xml:space="preserve"> privalo būti ne mažesnė nei 25 proc.</w:t>
            </w:r>
          </w:p>
        </w:tc>
      </w:tr>
      <w:tr w:rsidR="00936884" w:rsidRPr="005079C3" w14:paraId="593EB7C2" w14:textId="77777777" w:rsidTr="17BFD501">
        <w:trPr>
          <w:trHeight w:val="630"/>
        </w:trPr>
        <w:tc>
          <w:tcPr>
            <w:tcW w:w="3139" w:type="dxa"/>
            <w:noWrap/>
            <w:hideMark/>
          </w:tcPr>
          <w:p w14:paraId="149B5C17" w14:textId="77777777"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Tinkamumo laikotarpis (iki kada pasirašomos Paskolos sutartys)</w:t>
            </w:r>
          </w:p>
        </w:tc>
        <w:tc>
          <w:tcPr>
            <w:tcW w:w="11987" w:type="dxa"/>
            <w:shd w:val="clear" w:color="auto" w:fill="auto"/>
          </w:tcPr>
          <w:p w14:paraId="272889E4" w14:textId="72D80A14"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 xml:space="preserve">FT Paskolos sutartis su Paskolos gavėjais gali pasirašyti </w:t>
            </w:r>
            <w:r w:rsidR="00433428" w:rsidRPr="005079C3">
              <w:rPr>
                <w:rFonts w:ascii="Arial" w:eastAsia="Times New Roman" w:hAnsi="Arial" w:cs="Arial"/>
                <w:lang w:val="lt-LT"/>
              </w:rPr>
              <w:t>Reglamento (ES) Nr. 1407/2013 taikymo laikotarpiu</w:t>
            </w:r>
          </w:p>
        </w:tc>
      </w:tr>
      <w:tr w:rsidR="00936884" w:rsidRPr="005079C3" w14:paraId="49A6E37B" w14:textId="77777777" w:rsidTr="17BFD501">
        <w:trPr>
          <w:trHeight w:val="442"/>
        </w:trPr>
        <w:tc>
          <w:tcPr>
            <w:tcW w:w="3139" w:type="dxa"/>
            <w:noWrap/>
          </w:tcPr>
          <w:p w14:paraId="561C75B3" w14:textId="300A75F6" w:rsidR="00936884" w:rsidRPr="005079C3" w:rsidRDefault="00936884" w:rsidP="00936884">
            <w:pPr>
              <w:spacing w:after="0" w:line="240" w:lineRule="auto"/>
              <w:rPr>
                <w:rFonts w:ascii="Arial" w:hAnsi="Arial" w:cs="Arial"/>
                <w:b/>
                <w:lang w:val="lt-LT"/>
              </w:rPr>
            </w:pPr>
            <w:r w:rsidRPr="005079C3">
              <w:rPr>
                <w:rFonts w:ascii="Arial" w:hAnsi="Arial" w:cs="Arial"/>
                <w:b/>
                <w:lang w:val="lt-LT"/>
              </w:rPr>
              <w:lastRenderedPageBreak/>
              <w:t>Priemonės AKF3 lėšų grąžinimo laikotarpis</w:t>
            </w:r>
          </w:p>
        </w:tc>
        <w:tc>
          <w:tcPr>
            <w:tcW w:w="11987" w:type="dxa"/>
            <w:shd w:val="clear" w:color="auto" w:fill="auto"/>
          </w:tcPr>
          <w:p w14:paraId="1CDC4745" w14:textId="5E60A440"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Priemonės AKF3 lėšas FT turi grąžinti „Invegai“ ne vėliau nei per 10 (dešimt) metų nuo Tinkamumo laikotarpio pabaigos</w:t>
            </w:r>
          </w:p>
        </w:tc>
      </w:tr>
      <w:tr w:rsidR="00936884" w:rsidRPr="005079C3" w14:paraId="08474509" w14:textId="77777777" w:rsidTr="17BFD501">
        <w:trPr>
          <w:trHeight w:val="630"/>
        </w:trPr>
        <w:tc>
          <w:tcPr>
            <w:tcW w:w="3139" w:type="dxa"/>
            <w:noWrap/>
          </w:tcPr>
          <w:p w14:paraId="2271AF1E" w14:textId="77777777"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Paskolų išmokėjimo laikotarpis</w:t>
            </w:r>
          </w:p>
        </w:tc>
        <w:tc>
          <w:tcPr>
            <w:tcW w:w="11987" w:type="dxa"/>
          </w:tcPr>
          <w:p w14:paraId="7E57C5AC" w14:textId="176A371E" w:rsidR="00936884" w:rsidRPr="005079C3" w:rsidRDefault="00936884" w:rsidP="00936884">
            <w:pPr>
              <w:keepNext/>
              <w:autoSpaceDE w:val="0"/>
              <w:autoSpaceDN w:val="0"/>
              <w:spacing w:after="0" w:line="240" w:lineRule="auto"/>
              <w:contextualSpacing/>
              <w:jc w:val="both"/>
              <w:rPr>
                <w:rFonts w:ascii="Arial" w:hAnsi="Arial" w:cs="Arial"/>
                <w:lang w:val="lt-LT"/>
              </w:rPr>
            </w:pPr>
            <w:r w:rsidRPr="005079C3">
              <w:rPr>
                <w:rFonts w:ascii="Arial" w:hAnsi="Arial" w:cs="Arial"/>
                <w:lang w:val="lt-LT"/>
              </w:rPr>
              <w:t xml:space="preserve">Priemonės AKF3 lėšos pagal pasirašytas Paskolos sutartis Paskolos gavėjams gali būti išmokamos ne vėliau kaip per 12 mėnesių nuo Tinkamumo laikotarpio pabaigos. </w:t>
            </w:r>
            <w:r w:rsidRPr="005079C3">
              <w:rPr>
                <w:rFonts w:ascii="Arial" w:hAnsi="Arial" w:cs="Arial"/>
                <w:iCs/>
                <w:lang w:val="lt-LT"/>
              </w:rPr>
              <w:t>Kredito linijų atveju nustatytas 12 mėnesių Paskolos panaudojimo terminas nėra taikomas</w:t>
            </w:r>
          </w:p>
        </w:tc>
      </w:tr>
      <w:tr w:rsidR="00936884" w:rsidRPr="005079C3" w14:paraId="69764354" w14:textId="77777777" w:rsidTr="17BFD501">
        <w:trPr>
          <w:trHeight w:val="548"/>
        </w:trPr>
        <w:tc>
          <w:tcPr>
            <w:tcW w:w="3139" w:type="dxa"/>
          </w:tcPr>
          <w:p w14:paraId="31300CF6" w14:textId="77777777"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Paskolų rizikos prisiėmimas</w:t>
            </w:r>
          </w:p>
        </w:tc>
        <w:tc>
          <w:tcPr>
            <w:tcW w:w="11987" w:type="dxa"/>
            <w:noWrap/>
          </w:tcPr>
          <w:p w14:paraId="1B6E1708" w14:textId="2CC1CA13"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 xml:space="preserve">FT prisiima visą su Priemonės AKF3 lėšų skolinimu Paskolos gavėjams susijusią kredito riziką, t. y. FT turi besąlygiškai grąžinti visas gautas Priemonės AKF3 lėšas į INVEGOS fondą </w:t>
            </w:r>
          </w:p>
        </w:tc>
      </w:tr>
      <w:tr w:rsidR="00936884" w:rsidRPr="005079C3" w14:paraId="2DCBF60B" w14:textId="77777777" w:rsidTr="17BFD501">
        <w:trPr>
          <w:trHeight w:val="630"/>
        </w:trPr>
        <w:tc>
          <w:tcPr>
            <w:tcW w:w="3139" w:type="dxa"/>
            <w:noWrap/>
            <w:hideMark/>
          </w:tcPr>
          <w:p w14:paraId="7901DAE8" w14:textId="7E88BC98"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Paskolos tinkamumo ir panaudojimo sąlygos</w:t>
            </w:r>
          </w:p>
          <w:p w14:paraId="5737FDFA" w14:textId="77777777" w:rsidR="00936884" w:rsidRPr="005079C3" w:rsidRDefault="00936884" w:rsidP="00936884">
            <w:pPr>
              <w:spacing w:after="0" w:line="240" w:lineRule="auto"/>
              <w:rPr>
                <w:rFonts w:ascii="Arial" w:hAnsi="Arial" w:cs="Arial"/>
                <w:b/>
                <w:lang w:val="lt-LT"/>
              </w:rPr>
            </w:pPr>
          </w:p>
        </w:tc>
        <w:tc>
          <w:tcPr>
            <w:tcW w:w="11987" w:type="dxa"/>
          </w:tcPr>
          <w:p w14:paraId="20D0DF09" w14:textId="71132E78"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 xml:space="preserve">Paskolos turi būti skirtos Paskolos gavėjų investicijoms finansuoti ir (ar) apyvartinio kapitalo trūkumui papildyti, jeigu toks finansavimas yra susijęs su Paskolos gavėjo naujos veiklos pradėjimu arba esamos veiklos palaikymu, stiprinimu ar plėtra. </w:t>
            </w:r>
          </w:p>
          <w:p w14:paraId="233552F2" w14:textId="77777777" w:rsidR="00936884" w:rsidRPr="005079C3" w:rsidRDefault="00936884" w:rsidP="00936884">
            <w:pPr>
              <w:spacing w:after="0" w:line="240" w:lineRule="auto"/>
              <w:jc w:val="both"/>
              <w:rPr>
                <w:rFonts w:ascii="Arial" w:hAnsi="Arial" w:cs="Arial"/>
                <w:lang w:val="lt-LT"/>
              </w:rPr>
            </w:pPr>
          </w:p>
          <w:p w14:paraId="08092FD1" w14:textId="6CECD0CB"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FT privalo kaupti Priemonės AKF3 lėšomis finansuotos Paskolos gavėjui suteiktos Paskolos paskirtį (panaudojimą) pagrindžiančius dokumentus.</w:t>
            </w:r>
          </w:p>
          <w:p w14:paraId="720ADE95" w14:textId="77777777" w:rsidR="00936884" w:rsidRPr="005079C3" w:rsidRDefault="00936884" w:rsidP="00936884">
            <w:pPr>
              <w:spacing w:after="0" w:line="240" w:lineRule="auto"/>
              <w:jc w:val="both"/>
              <w:rPr>
                <w:rFonts w:ascii="Arial" w:hAnsi="Arial" w:cs="Arial"/>
                <w:lang w:val="lt-LT"/>
              </w:rPr>
            </w:pPr>
          </w:p>
          <w:p w14:paraId="35F3F7EB" w14:textId="5412F56E"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Paskolomis, skirtomis investicijoms, laikomos tokios Paskolos, kai Paskolos dalis, skirta investicijoms finansuoti, sudaro ne mažiau kaip 51 proc. visos Paskolos sumos, o likusi Paskolos dalis gali būti skirta apyvartinio kapitalo trūkumui papildyti. Visais kitais atvejais laikoma, kad visa Paskola yra skirta apyvartinio kapitalo trūkumui papildyti.</w:t>
            </w:r>
          </w:p>
          <w:p w14:paraId="65F83617" w14:textId="77777777" w:rsidR="00936884" w:rsidRPr="005079C3" w:rsidRDefault="00936884" w:rsidP="00936884">
            <w:pPr>
              <w:spacing w:after="0" w:line="240" w:lineRule="auto"/>
              <w:jc w:val="both"/>
              <w:rPr>
                <w:rFonts w:ascii="Arial" w:hAnsi="Arial" w:cs="Arial"/>
                <w:lang w:val="lt-LT"/>
              </w:rPr>
            </w:pPr>
          </w:p>
          <w:p w14:paraId="637C2CB5" w14:textId="2609EDE5"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Paskola turi būti panaudota per 12 mėnesių nuo Paskolos sutarties pasirašymo dienos. Jei Paskola nėra panaudojama per 12 mėnesių, Paskolos gavėjas turi raštiškai kreiptis į FT dėl Paskolos panaudojimo laikotarpio pratęsimo, nurodant Paskolos laikotarpio pratęsimo priežastį ir prašomą pratęsimo laikotarpį. FT priima sprendimą dėl Paskolos laikotarpio (ne) pratęsimo, vadovaujantis TF vidinėmis Paskolos gavėjų rizikos vertinimo tvarkomis</w:t>
            </w:r>
          </w:p>
        </w:tc>
      </w:tr>
      <w:tr w:rsidR="00936884" w:rsidRPr="005079C3" w14:paraId="168D3F78" w14:textId="77777777" w:rsidTr="17BFD501">
        <w:trPr>
          <w:trHeight w:val="278"/>
        </w:trPr>
        <w:tc>
          <w:tcPr>
            <w:tcW w:w="3139" w:type="dxa"/>
            <w:noWrap/>
            <w:hideMark/>
          </w:tcPr>
          <w:p w14:paraId="4EFA9282" w14:textId="39E04E2E"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Netinkamos investicijos pagal Priemonę AKF3</w:t>
            </w:r>
          </w:p>
          <w:p w14:paraId="7DD35F96" w14:textId="77777777" w:rsidR="00936884" w:rsidRPr="005079C3" w:rsidRDefault="00936884" w:rsidP="00936884">
            <w:pPr>
              <w:spacing w:after="0" w:line="240" w:lineRule="auto"/>
              <w:rPr>
                <w:rFonts w:ascii="Arial" w:hAnsi="Arial" w:cs="Arial"/>
                <w:b/>
                <w:lang w:val="lt-LT"/>
              </w:rPr>
            </w:pPr>
          </w:p>
        </w:tc>
        <w:tc>
          <w:tcPr>
            <w:tcW w:w="11987" w:type="dxa"/>
            <w:hideMark/>
          </w:tcPr>
          <w:p w14:paraId="4DE4E9FE" w14:textId="4B637DAE" w:rsidR="00936884" w:rsidRPr="005079C3" w:rsidRDefault="00936884" w:rsidP="00936884">
            <w:pPr>
              <w:pStyle w:val="ListParagraph"/>
              <w:tabs>
                <w:tab w:val="left" w:pos="432"/>
              </w:tabs>
              <w:spacing w:after="0" w:line="240" w:lineRule="auto"/>
              <w:ind w:left="0"/>
              <w:jc w:val="both"/>
              <w:rPr>
                <w:rFonts w:ascii="Arial" w:hAnsi="Arial" w:cs="Arial"/>
                <w:lang w:val="lt-LT"/>
              </w:rPr>
            </w:pPr>
            <w:r w:rsidRPr="005079C3">
              <w:rPr>
                <w:rFonts w:ascii="Arial" w:hAnsi="Arial" w:cs="Arial"/>
                <w:lang w:val="lt-LT"/>
              </w:rPr>
              <w:t>Paskolos gavėjo ar kito ekonominę veiklą vykdančio subjekto esamiems finansiniams įsipareigojimams finansuoti ar jam restruktūrizuoti.</w:t>
            </w:r>
          </w:p>
          <w:p w14:paraId="42D94C89" w14:textId="77777777" w:rsidR="00936884" w:rsidRPr="005079C3" w:rsidRDefault="00936884" w:rsidP="00936884">
            <w:pPr>
              <w:pStyle w:val="ListParagraph"/>
              <w:tabs>
                <w:tab w:val="left" w:pos="432"/>
              </w:tabs>
              <w:spacing w:after="0" w:line="240" w:lineRule="auto"/>
              <w:ind w:left="0"/>
              <w:jc w:val="both"/>
              <w:rPr>
                <w:rFonts w:ascii="Arial" w:hAnsi="Arial" w:cs="Arial"/>
                <w:lang w:val="lt-LT"/>
              </w:rPr>
            </w:pPr>
          </w:p>
          <w:p w14:paraId="4E1E6AF7" w14:textId="5581481A" w:rsidR="00936884" w:rsidRPr="005079C3" w:rsidRDefault="00936884" w:rsidP="00936884">
            <w:pPr>
              <w:pStyle w:val="ListParagraph"/>
              <w:tabs>
                <w:tab w:val="left" w:pos="432"/>
              </w:tabs>
              <w:spacing w:after="0" w:line="240" w:lineRule="auto"/>
              <w:ind w:left="0"/>
              <w:jc w:val="both"/>
              <w:rPr>
                <w:rFonts w:ascii="Arial" w:hAnsi="Arial" w:cs="Arial"/>
                <w:color w:val="000000"/>
                <w:lang w:val="lt-LT"/>
              </w:rPr>
            </w:pPr>
            <w:r w:rsidRPr="005079C3">
              <w:rPr>
                <w:rFonts w:ascii="Arial" w:hAnsi="Arial" w:cs="Arial"/>
                <w:color w:val="000000"/>
                <w:lang w:val="lt-LT"/>
              </w:rPr>
              <w:t>Paskolos lėšos negali būti skirtos dividendams išsimokėti, kapitalui mažinti išmokant lėšas Paskolos gavėjo dalyviams, savoms akcijoms supirkti ar kitokiems mokėjimams iš kapitalo Paskolos gavėjo dalyviams atlikti, taip pat negali būti skirtos Paskoloms grąžinti arba suteikti Paskolos gavėjo dalyviams ar su jais susijusiems asmenims.</w:t>
            </w:r>
          </w:p>
          <w:p w14:paraId="5BB7F273" w14:textId="77777777" w:rsidR="00936884" w:rsidRPr="005079C3" w:rsidRDefault="00936884" w:rsidP="00936884">
            <w:pPr>
              <w:pStyle w:val="ListParagraph"/>
              <w:tabs>
                <w:tab w:val="left" w:pos="432"/>
              </w:tabs>
              <w:spacing w:after="0" w:line="240" w:lineRule="auto"/>
              <w:ind w:left="0"/>
              <w:jc w:val="both"/>
              <w:rPr>
                <w:rFonts w:ascii="Arial" w:hAnsi="Arial" w:cs="Arial"/>
                <w:color w:val="000000"/>
                <w:lang w:val="lt-LT"/>
              </w:rPr>
            </w:pPr>
          </w:p>
          <w:p w14:paraId="4AEEC219" w14:textId="460B763D" w:rsidR="00936884" w:rsidRPr="005079C3" w:rsidRDefault="00936884" w:rsidP="00936884">
            <w:pPr>
              <w:pStyle w:val="ListParagraph"/>
              <w:tabs>
                <w:tab w:val="left" w:pos="432"/>
              </w:tabs>
              <w:spacing w:after="0" w:line="240" w:lineRule="auto"/>
              <w:ind w:left="0"/>
              <w:jc w:val="both"/>
              <w:rPr>
                <w:rFonts w:ascii="Arial" w:hAnsi="Arial" w:cs="Arial"/>
                <w:lang w:val="lt-LT"/>
              </w:rPr>
            </w:pPr>
            <w:r w:rsidRPr="005079C3">
              <w:rPr>
                <w:rFonts w:ascii="Arial" w:hAnsi="Arial" w:cs="Arial"/>
                <w:lang w:val="lt-LT"/>
              </w:rPr>
              <w:t>Paskolos gavėjo finansinių įsipareigojimų perfinansavimui.</w:t>
            </w:r>
          </w:p>
          <w:p w14:paraId="40C3DA47" w14:textId="77777777" w:rsidR="00936884" w:rsidRPr="005079C3" w:rsidRDefault="00936884" w:rsidP="00936884">
            <w:pPr>
              <w:pStyle w:val="ListParagraph"/>
              <w:tabs>
                <w:tab w:val="left" w:pos="432"/>
              </w:tabs>
              <w:spacing w:after="0" w:line="240" w:lineRule="auto"/>
              <w:ind w:left="0"/>
              <w:jc w:val="both"/>
              <w:rPr>
                <w:rFonts w:ascii="Arial" w:hAnsi="Arial" w:cs="Arial"/>
                <w:lang w:val="lt-LT"/>
              </w:rPr>
            </w:pPr>
          </w:p>
          <w:p w14:paraId="7C485A64" w14:textId="4305F820" w:rsidR="00936884" w:rsidRPr="005079C3" w:rsidRDefault="00936884" w:rsidP="00936884">
            <w:pPr>
              <w:pStyle w:val="ListParagraph"/>
              <w:tabs>
                <w:tab w:val="left" w:pos="432"/>
              </w:tabs>
              <w:spacing w:after="0" w:line="240" w:lineRule="auto"/>
              <w:ind w:left="0"/>
              <w:jc w:val="both"/>
              <w:rPr>
                <w:rFonts w:ascii="Arial" w:eastAsia="Times New Roman" w:hAnsi="Arial" w:cs="Arial"/>
                <w:lang w:val="lt-LT"/>
              </w:rPr>
            </w:pPr>
            <w:bookmarkStart w:id="11" w:name="_Hlk51079348"/>
            <w:r w:rsidRPr="005079C3">
              <w:rPr>
                <w:rFonts w:ascii="Arial" w:eastAsia="Times New Roman" w:hAnsi="Arial" w:cs="Arial"/>
                <w:color w:val="000000"/>
                <w:lang w:val="lt-LT"/>
              </w:rPr>
              <w:t>P</w:t>
            </w:r>
            <w:r w:rsidRPr="005079C3">
              <w:rPr>
                <w:rFonts w:ascii="Arial" w:eastAsia="Times New Roman" w:hAnsi="Arial" w:cs="Arial"/>
                <w:lang w:val="lt-LT"/>
              </w:rPr>
              <w:t xml:space="preserve">askolos skirtos </w:t>
            </w:r>
            <w:r w:rsidR="00690D27" w:rsidRPr="005079C3">
              <w:rPr>
                <w:rFonts w:ascii="Arial" w:eastAsia="Times New Roman" w:hAnsi="Arial" w:cs="Arial"/>
                <w:lang w:val="lt-LT"/>
              </w:rPr>
              <w:t xml:space="preserve">nekilnojamojo turto plėtrai, t. y. </w:t>
            </w:r>
            <w:r w:rsidRPr="005079C3">
              <w:rPr>
                <w:rFonts w:ascii="Arial" w:eastAsia="Times New Roman" w:hAnsi="Arial" w:cs="Arial"/>
                <w:lang w:val="lt-LT"/>
              </w:rPr>
              <w:t>nekilnojamam turtui pirkti ir (ar) statyti</w:t>
            </w:r>
            <w:r w:rsidR="00C1543D" w:rsidRPr="005079C3">
              <w:rPr>
                <w:rFonts w:ascii="Arial" w:eastAsia="Times New Roman" w:hAnsi="Arial" w:cs="Arial"/>
                <w:lang w:val="lt-LT"/>
              </w:rPr>
              <w:t xml:space="preserve"> ir (ar) investicijoms į nekilnojamojo turto būklės pagerinimą</w:t>
            </w:r>
            <w:r w:rsidRPr="005079C3">
              <w:rPr>
                <w:rFonts w:ascii="Arial" w:eastAsia="Times New Roman" w:hAnsi="Arial" w:cs="Arial"/>
                <w:lang w:val="lt-LT"/>
              </w:rPr>
              <w:t>, siekiant jį parduoti, nuomoti ar kitu būdu perleisti kitiems asmenims, o ne naudoti savo (tarp jų ir savo patronuojamųjų įmonių, arba kitų patronuojančiosios įmonės patronuojamųjų įmonių) veikloje.</w:t>
            </w:r>
          </w:p>
          <w:p w14:paraId="354B9136" w14:textId="77777777" w:rsidR="00936884" w:rsidRPr="005079C3" w:rsidRDefault="00936884" w:rsidP="00936884">
            <w:pPr>
              <w:pStyle w:val="ListParagraph"/>
              <w:tabs>
                <w:tab w:val="left" w:pos="432"/>
              </w:tabs>
              <w:spacing w:after="0" w:line="240" w:lineRule="auto"/>
              <w:ind w:left="0"/>
              <w:jc w:val="both"/>
              <w:rPr>
                <w:rFonts w:ascii="Arial" w:eastAsia="Times New Roman" w:hAnsi="Arial" w:cs="Arial"/>
                <w:lang w:val="lt-LT"/>
              </w:rPr>
            </w:pPr>
          </w:p>
          <w:bookmarkEnd w:id="11"/>
          <w:p w14:paraId="24C96E60" w14:textId="79B85504" w:rsidR="00936884" w:rsidRPr="005079C3" w:rsidRDefault="00936884" w:rsidP="00936884">
            <w:pPr>
              <w:pStyle w:val="ListParagraph"/>
              <w:tabs>
                <w:tab w:val="left" w:pos="432"/>
              </w:tabs>
              <w:spacing w:after="0" w:line="240" w:lineRule="auto"/>
              <w:ind w:left="0"/>
              <w:jc w:val="both"/>
              <w:rPr>
                <w:rFonts w:ascii="Arial" w:eastAsia="Times New Roman" w:hAnsi="Arial" w:cs="Arial"/>
                <w:lang w:val="lt-LT"/>
              </w:rPr>
            </w:pPr>
            <w:r w:rsidRPr="005079C3">
              <w:rPr>
                <w:rFonts w:ascii="Arial" w:eastAsia="Times New Roman" w:hAnsi="Arial" w:cs="Arial"/>
                <w:color w:val="000000"/>
                <w:lang w:val="lt-LT"/>
              </w:rPr>
              <w:lastRenderedPageBreak/>
              <w:t>P</w:t>
            </w:r>
            <w:r w:rsidRPr="005079C3">
              <w:rPr>
                <w:rFonts w:ascii="Arial" w:eastAsia="Times New Roman" w:hAnsi="Arial" w:cs="Arial"/>
                <w:lang w:val="lt-LT"/>
              </w:rPr>
              <w:t>askolos skirtos gyvenamosios paskirties nekilnojamajam turtui pirkti ir (ar) statyti ir (ar) investicijoms į gyvenamosios paskirties nekilnojamojo turto būklės pagerinimą.</w:t>
            </w:r>
          </w:p>
          <w:p w14:paraId="53A161BE" w14:textId="77777777" w:rsidR="00936884" w:rsidRPr="005079C3" w:rsidRDefault="00936884" w:rsidP="00936884">
            <w:pPr>
              <w:pStyle w:val="ListParagraph"/>
              <w:tabs>
                <w:tab w:val="left" w:pos="432"/>
              </w:tabs>
              <w:spacing w:after="0" w:line="240" w:lineRule="auto"/>
              <w:ind w:left="0"/>
              <w:jc w:val="both"/>
              <w:rPr>
                <w:rFonts w:ascii="Arial" w:eastAsia="Times New Roman" w:hAnsi="Arial" w:cs="Arial"/>
                <w:lang w:val="lt-LT"/>
              </w:rPr>
            </w:pPr>
          </w:p>
          <w:p w14:paraId="720DF6A1" w14:textId="044A9464" w:rsidR="00936884" w:rsidRPr="005079C3" w:rsidRDefault="00936884" w:rsidP="00936884">
            <w:pPr>
              <w:pStyle w:val="ListParagraph"/>
              <w:tabs>
                <w:tab w:val="left" w:pos="432"/>
              </w:tabs>
              <w:spacing w:after="0" w:line="240" w:lineRule="auto"/>
              <w:ind w:left="0"/>
              <w:jc w:val="both"/>
              <w:rPr>
                <w:rFonts w:ascii="Arial" w:hAnsi="Arial" w:cs="Arial"/>
                <w:lang w:val="lt-LT"/>
              </w:rPr>
            </w:pPr>
            <w:r w:rsidRPr="005079C3">
              <w:rPr>
                <w:rFonts w:ascii="Arial" w:hAnsi="Arial" w:cs="Arial"/>
                <w:lang w:val="lt-LT"/>
              </w:rPr>
              <w:t>Krovininėms transporto priemonėms įsigyti.</w:t>
            </w:r>
          </w:p>
          <w:p w14:paraId="3C2B6CB0" w14:textId="77777777" w:rsidR="00936884" w:rsidRPr="005079C3" w:rsidRDefault="00936884" w:rsidP="00936884">
            <w:pPr>
              <w:pStyle w:val="ListParagraph"/>
              <w:tabs>
                <w:tab w:val="left" w:pos="432"/>
              </w:tabs>
              <w:spacing w:after="0" w:line="240" w:lineRule="auto"/>
              <w:ind w:left="0"/>
              <w:jc w:val="both"/>
              <w:rPr>
                <w:rFonts w:ascii="Arial" w:eastAsia="Times New Roman" w:hAnsi="Arial" w:cs="Arial"/>
                <w:lang w:val="lt-LT"/>
              </w:rPr>
            </w:pPr>
          </w:p>
          <w:p w14:paraId="7EAB8EAB" w14:textId="101FB89E" w:rsidR="00936884" w:rsidRPr="005079C3" w:rsidRDefault="00936884" w:rsidP="00936884">
            <w:pPr>
              <w:pStyle w:val="ListParagraph"/>
              <w:tabs>
                <w:tab w:val="left" w:pos="432"/>
              </w:tabs>
              <w:spacing w:after="0" w:line="240" w:lineRule="auto"/>
              <w:ind w:left="0"/>
              <w:jc w:val="both"/>
              <w:rPr>
                <w:rFonts w:ascii="Arial" w:eastAsia="Times New Roman" w:hAnsi="Arial" w:cs="Arial"/>
                <w:lang w:val="lt-LT"/>
              </w:rPr>
            </w:pPr>
            <w:r w:rsidRPr="005079C3">
              <w:rPr>
                <w:rFonts w:ascii="Arial" w:hAnsi="Arial" w:cs="Arial"/>
                <w:lang w:val="lt-LT"/>
              </w:rPr>
              <w:t>Reglamento (ES) Nr. 1407/2013 1 straipsnio 1 ir 2 dalyse išvardytais atvejais</w:t>
            </w:r>
          </w:p>
        </w:tc>
      </w:tr>
      <w:tr w:rsidR="00936884" w:rsidRPr="005079C3" w14:paraId="323A691E" w14:textId="77777777" w:rsidTr="17BFD501">
        <w:trPr>
          <w:trHeight w:val="562"/>
        </w:trPr>
        <w:tc>
          <w:tcPr>
            <w:tcW w:w="3139" w:type="dxa"/>
            <w:noWrap/>
          </w:tcPr>
          <w:p w14:paraId="15D5C01D" w14:textId="77777777" w:rsidR="00936884" w:rsidRPr="005079C3" w:rsidRDefault="00936884" w:rsidP="00936884">
            <w:pPr>
              <w:spacing w:after="0" w:line="240" w:lineRule="auto"/>
              <w:rPr>
                <w:rFonts w:ascii="Arial" w:hAnsi="Arial" w:cs="Arial"/>
                <w:b/>
                <w:lang w:val="lt-LT"/>
              </w:rPr>
            </w:pPr>
            <w:r w:rsidRPr="005079C3">
              <w:rPr>
                <w:rFonts w:ascii="Arial" w:hAnsi="Arial" w:cs="Arial"/>
                <w:b/>
                <w:lang w:val="lt-LT"/>
              </w:rPr>
              <w:lastRenderedPageBreak/>
              <w:t>FT taikomos užtikrinimo priemonės</w:t>
            </w:r>
          </w:p>
          <w:p w14:paraId="4437E7E2" w14:textId="77777777" w:rsidR="00936884" w:rsidRPr="005079C3" w:rsidRDefault="00936884" w:rsidP="00936884">
            <w:pPr>
              <w:spacing w:after="0" w:line="240" w:lineRule="auto"/>
              <w:rPr>
                <w:rFonts w:ascii="Arial" w:hAnsi="Arial" w:cs="Arial"/>
                <w:b/>
                <w:lang w:val="lt-LT"/>
              </w:rPr>
            </w:pPr>
          </w:p>
          <w:p w14:paraId="5BF9A3E8" w14:textId="77777777" w:rsidR="00936884" w:rsidRPr="005079C3" w:rsidRDefault="00936884" w:rsidP="00936884">
            <w:pPr>
              <w:spacing w:after="0" w:line="240" w:lineRule="auto"/>
              <w:rPr>
                <w:rFonts w:ascii="Arial" w:hAnsi="Arial" w:cs="Arial"/>
                <w:b/>
                <w:lang w:val="lt-LT"/>
              </w:rPr>
            </w:pPr>
          </w:p>
        </w:tc>
        <w:tc>
          <w:tcPr>
            <w:tcW w:w="11987" w:type="dxa"/>
          </w:tcPr>
          <w:p w14:paraId="1AD0D18F" w14:textId="2F598F20" w:rsidR="00936884" w:rsidRPr="005079C3" w:rsidRDefault="00936884" w:rsidP="00936884">
            <w:pPr>
              <w:tabs>
                <w:tab w:val="left" w:pos="1418"/>
              </w:tabs>
              <w:spacing w:after="0" w:line="240" w:lineRule="auto"/>
              <w:jc w:val="both"/>
              <w:rPr>
                <w:rFonts w:ascii="Arial" w:hAnsi="Arial" w:cs="Arial"/>
                <w:lang w:val="lt-LT"/>
              </w:rPr>
            </w:pPr>
            <w:bookmarkStart w:id="12" w:name="_Hlk37003876"/>
            <w:r w:rsidRPr="005079C3">
              <w:rPr>
                <w:rFonts w:ascii="Arial" w:hAnsi="Arial" w:cs="Arial"/>
                <w:lang w:val="lt-LT"/>
              </w:rPr>
              <w:t>FT, įgyvendindamas Priemonę AKF3, privalo atidaryti atskirą Priemonės AKF3 įgyvendinimui naudojamą atsiskaitomąją sąskaitą, skirtą išimtinai Priemonės AKF3 lėšoms: pervedimams Paskolos gavėjams atlikti, grąžinimams, gautiems iš Paskolos gavėjų;</w:t>
            </w:r>
          </w:p>
          <w:p w14:paraId="309859C3" w14:textId="77777777" w:rsidR="00936884" w:rsidRPr="005079C3" w:rsidRDefault="00936884" w:rsidP="00936884">
            <w:pPr>
              <w:autoSpaceDE w:val="0"/>
              <w:autoSpaceDN w:val="0"/>
              <w:spacing w:after="0" w:line="240" w:lineRule="auto"/>
              <w:jc w:val="both"/>
              <w:rPr>
                <w:rFonts w:ascii="Arial" w:hAnsi="Arial" w:cs="Arial"/>
                <w:lang w:val="lt-LT"/>
              </w:rPr>
            </w:pPr>
          </w:p>
          <w:p w14:paraId="58041B16" w14:textId="340EA338" w:rsidR="00936884" w:rsidRPr="005079C3" w:rsidRDefault="00936884" w:rsidP="00936884">
            <w:pPr>
              <w:autoSpaceDE w:val="0"/>
              <w:autoSpaceDN w:val="0"/>
              <w:spacing w:after="0" w:line="240" w:lineRule="auto"/>
              <w:jc w:val="both"/>
              <w:rPr>
                <w:rFonts w:ascii="Arial" w:hAnsi="Arial" w:cs="Arial"/>
                <w:lang w:val="lt-LT"/>
              </w:rPr>
            </w:pPr>
            <w:r w:rsidRPr="005079C3">
              <w:rPr>
                <w:rFonts w:ascii="Arial" w:hAnsi="Arial" w:cs="Arial"/>
                <w:lang w:val="lt-LT"/>
              </w:rPr>
              <w:t>Priemonei AKF3 įgyvendinti FT privalo:</w:t>
            </w:r>
          </w:p>
          <w:p w14:paraId="3090076A" w14:textId="29024401" w:rsidR="00936884" w:rsidRPr="005079C3" w:rsidRDefault="00936884" w:rsidP="00936884">
            <w:pPr>
              <w:autoSpaceDE w:val="0"/>
              <w:autoSpaceDN w:val="0"/>
              <w:spacing w:after="0" w:line="240" w:lineRule="auto"/>
              <w:jc w:val="both"/>
              <w:rPr>
                <w:rFonts w:ascii="Arial" w:hAnsi="Arial" w:cs="Arial"/>
                <w:lang w:val="lt-LT"/>
              </w:rPr>
            </w:pPr>
            <w:r w:rsidRPr="005079C3">
              <w:rPr>
                <w:rFonts w:ascii="Arial" w:hAnsi="Arial" w:cs="Arial"/>
                <w:lang w:val="lt-LT"/>
              </w:rPr>
              <w:t>1. pirminiu įkeitimu įkeisti esamas ir būsimas lėšas, esančias FT sąskaitoje, į kurią „Invega“ perveda FT prašomas Priemonės lėšas, taip pat esamas ir būsimas lėšas, esančias FT bet kitose sąskaitose (pvz., verslo subjektų pagal Paskolų sutartis grąžintų lėšų sąskaitą);</w:t>
            </w:r>
          </w:p>
          <w:p w14:paraId="1311F03F" w14:textId="2CA4C204"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2. įkeisti FT reikalavimo teises, kylančias iš visų būsimų Paskolų sutarčių. Įkeitimo lakšte papildomai turi būti nurodyta, kad FT reikalavimo teisių pagal Paskolos sutartį įkeitimas taip pat apima visus ir bet kuriuos FT naudai atliktus Paskolos gavėjo mokėjimus pagal Paskolos sutartį po to, kai įkaito gavėjas („Invega“) informuoja įkaito davėją (FT) apie išieškojimo veiksmų pradžią</w:t>
            </w:r>
            <w:bookmarkEnd w:id="12"/>
          </w:p>
        </w:tc>
      </w:tr>
      <w:tr w:rsidR="00936884" w:rsidRPr="005079C3" w14:paraId="650F55EE" w14:textId="77777777" w:rsidTr="00F43183">
        <w:trPr>
          <w:trHeight w:val="1832"/>
        </w:trPr>
        <w:tc>
          <w:tcPr>
            <w:tcW w:w="3139" w:type="dxa"/>
            <w:noWrap/>
          </w:tcPr>
          <w:p w14:paraId="008082A2" w14:textId="05FB3AB0"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Priemonės AKF3 lėšų, skirtų Paskoloms teikti, išmokėjimas FT</w:t>
            </w:r>
          </w:p>
        </w:tc>
        <w:tc>
          <w:tcPr>
            <w:tcW w:w="11987" w:type="dxa"/>
          </w:tcPr>
          <w:p w14:paraId="5D202BA2" w14:textId="2826217D"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Priemonės AKF3 lėšos gali būti naudojamos tik finansuoti Paskolos gavėjo projektą. Priemonės AKF3 lėšos yra pervedamos į FT sąskaitą dalimis Sutartyje nustatyta tvarka:</w:t>
            </w:r>
          </w:p>
          <w:p w14:paraId="18F04955" w14:textId="20B29E9B" w:rsidR="00936884" w:rsidRPr="005079C3" w:rsidRDefault="00936884" w:rsidP="00936884">
            <w:pPr>
              <w:pStyle w:val="ListParagraph"/>
              <w:numPr>
                <w:ilvl w:val="0"/>
                <w:numId w:val="38"/>
              </w:numPr>
              <w:tabs>
                <w:tab w:val="left" w:pos="434"/>
              </w:tabs>
              <w:spacing w:after="0" w:line="240" w:lineRule="auto"/>
              <w:ind w:left="9" w:firstLine="0"/>
              <w:jc w:val="both"/>
              <w:rPr>
                <w:rFonts w:ascii="Arial" w:hAnsi="Arial" w:cs="Arial"/>
                <w:lang w:val="lt-LT"/>
              </w:rPr>
            </w:pPr>
            <w:r w:rsidRPr="005079C3">
              <w:rPr>
                <w:rFonts w:ascii="Arial" w:hAnsi="Arial" w:cs="Arial"/>
                <w:lang w:val="lt-LT"/>
              </w:rPr>
              <w:t xml:space="preserve">pirma Priemonės lėšų dalis išmokama, tik, jei FT įgyvendino FT taikomas užtikrinimo priemones. Ši dalis išmokama pagal FT mokėjimo prašymą išmokėti lėšas (mokėjimo prašyme išmokėti lėšas FT turi nurodyti, kiek jis planuoja suteikti Paskolų per 3 mėnesius), bet ne daugiau kaip 5 000 000 (penki milijonai) Eur; </w:t>
            </w:r>
          </w:p>
          <w:p w14:paraId="7183B6F9" w14:textId="756ED2D5" w:rsidR="00936884" w:rsidRPr="005079C3" w:rsidRDefault="00936884" w:rsidP="00936884">
            <w:pPr>
              <w:pStyle w:val="ListParagraph"/>
              <w:numPr>
                <w:ilvl w:val="0"/>
                <w:numId w:val="38"/>
              </w:numPr>
              <w:tabs>
                <w:tab w:val="left" w:pos="434"/>
              </w:tabs>
              <w:spacing w:after="0" w:line="240" w:lineRule="auto"/>
              <w:ind w:left="9" w:firstLine="0"/>
              <w:jc w:val="both"/>
              <w:rPr>
                <w:rFonts w:ascii="Arial" w:hAnsi="Arial" w:cs="Arial"/>
                <w:lang w:val="lt-LT"/>
              </w:rPr>
            </w:pPr>
            <w:r w:rsidRPr="005079C3">
              <w:rPr>
                <w:rFonts w:ascii="Arial" w:hAnsi="Arial" w:cs="Arial"/>
                <w:lang w:val="lt-LT"/>
              </w:rPr>
              <w:t>antra (ir vėlesnės) Priemonės lėšų dalis pervedama FT pagal FT mokėjimo prašymą išmokėti lėšas, kai FT išmoka Paskolos gavėjams ne mažiau kaip 70 procentų bendros ankstesniais mokėjimais FT pervestos sumos</w:t>
            </w:r>
          </w:p>
        </w:tc>
      </w:tr>
      <w:tr w:rsidR="00936884" w:rsidRPr="005079C3" w14:paraId="4237B957" w14:textId="77777777" w:rsidTr="17BFD501">
        <w:trPr>
          <w:trHeight w:val="416"/>
        </w:trPr>
        <w:tc>
          <w:tcPr>
            <w:tcW w:w="3139" w:type="dxa"/>
            <w:shd w:val="clear" w:color="auto" w:fill="auto"/>
          </w:tcPr>
          <w:p w14:paraId="186085D2" w14:textId="39B8DD49"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FT mokamos palūkanos ir jų mokėjimo tvarka</w:t>
            </w:r>
          </w:p>
        </w:tc>
        <w:tc>
          <w:tcPr>
            <w:tcW w:w="11987" w:type="dxa"/>
            <w:shd w:val="clear" w:color="auto" w:fill="auto"/>
          </w:tcPr>
          <w:p w14:paraId="7241D072" w14:textId="77777777" w:rsidR="00936884" w:rsidRPr="005079C3" w:rsidRDefault="00936884" w:rsidP="00936884">
            <w:pPr>
              <w:pStyle w:val="ListParagraph"/>
              <w:tabs>
                <w:tab w:val="left" w:pos="993"/>
              </w:tabs>
              <w:autoSpaceDE w:val="0"/>
              <w:autoSpaceDN w:val="0"/>
              <w:adjustRightInd w:val="0"/>
              <w:spacing w:after="0" w:line="240" w:lineRule="auto"/>
              <w:ind w:left="0"/>
              <w:jc w:val="both"/>
              <w:rPr>
                <w:rFonts w:ascii="Arial" w:hAnsi="Arial" w:cs="Arial"/>
                <w:lang w:val="lt-LT"/>
              </w:rPr>
            </w:pPr>
            <w:r w:rsidRPr="005079C3">
              <w:rPr>
                <w:rFonts w:ascii="Arial" w:hAnsi="Arial" w:cs="Arial"/>
                <w:lang w:val="lt-LT"/>
              </w:rPr>
              <w:t>Už Priemonės AKF3 lėšas</w:t>
            </w:r>
            <w:r w:rsidRPr="005079C3">
              <w:rPr>
                <w:rFonts w:ascii="Arial" w:hAnsi="Arial" w:cs="Arial"/>
                <w:b/>
                <w:bCs/>
                <w:lang w:val="lt-LT"/>
              </w:rPr>
              <w:t xml:space="preserve"> </w:t>
            </w:r>
            <w:r w:rsidRPr="005079C3">
              <w:rPr>
                <w:rFonts w:ascii="Arial" w:hAnsi="Arial" w:cs="Arial"/>
                <w:lang w:val="lt-LT"/>
              </w:rPr>
              <w:t>FT INVEGOS fondui moka:</w:t>
            </w:r>
          </w:p>
          <w:p w14:paraId="305FF656" w14:textId="47FD7316" w:rsidR="00936884" w:rsidRPr="005079C3" w:rsidRDefault="00936884" w:rsidP="00936884">
            <w:pPr>
              <w:pStyle w:val="ListParagraph"/>
              <w:numPr>
                <w:ilvl w:val="0"/>
                <w:numId w:val="39"/>
              </w:numPr>
              <w:tabs>
                <w:tab w:val="left" w:pos="434"/>
                <w:tab w:val="left" w:pos="1560"/>
              </w:tabs>
              <w:autoSpaceDE w:val="0"/>
              <w:autoSpaceDN w:val="0"/>
              <w:adjustRightInd w:val="0"/>
              <w:spacing w:after="0" w:line="240" w:lineRule="auto"/>
              <w:ind w:left="9" w:firstLine="0"/>
              <w:jc w:val="both"/>
              <w:rPr>
                <w:rFonts w:ascii="Arial" w:hAnsi="Arial" w:cs="Arial"/>
                <w:lang w:val="lt-LT"/>
              </w:rPr>
            </w:pPr>
            <w:r w:rsidRPr="005079C3">
              <w:rPr>
                <w:rFonts w:ascii="Arial" w:hAnsi="Arial" w:cs="Arial"/>
                <w:lang w:val="lt-LT"/>
              </w:rPr>
              <w:t xml:space="preserve">3 mėn. </w:t>
            </w:r>
            <w:proofErr w:type="spellStart"/>
            <w:r w:rsidRPr="005079C3">
              <w:rPr>
                <w:rFonts w:ascii="Arial" w:hAnsi="Arial" w:cs="Arial"/>
                <w:lang w:val="lt-LT"/>
              </w:rPr>
              <w:t>Euribor</w:t>
            </w:r>
            <w:proofErr w:type="spellEnd"/>
            <w:r w:rsidRPr="005079C3">
              <w:rPr>
                <w:rFonts w:ascii="Arial" w:hAnsi="Arial" w:cs="Arial"/>
                <w:lang w:val="lt-LT"/>
              </w:rPr>
              <w:t xml:space="preserve"> </w:t>
            </w:r>
            <w:r w:rsidRPr="005079C3">
              <w:rPr>
                <w:rFonts w:ascii="Arial" w:hAnsi="Arial" w:cs="Arial"/>
                <w:color w:val="000000" w:themeColor="text1"/>
                <w:lang w:val="lt-LT"/>
              </w:rPr>
              <w:t>+ 0,</w:t>
            </w:r>
            <w:r w:rsidRPr="005079C3">
              <w:rPr>
                <w:rFonts w:ascii="Arial" w:hAnsi="Arial" w:cs="Arial"/>
                <w:lang w:val="lt-LT"/>
              </w:rPr>
              <w:t>4 procento, bet ne daugiau kaip 3 procentai metinių palūkanų už INVEGOS fondo pervestas, bet kredito įstaigos nepanaudotas lėšas;</w:t>
            </w:r>
          </w:p>
          <w:p w14:paraId="68EAEA74" w14:textId="29E424AE" w:rsidR="00936884" w:rsidRPr="005079C3" w:rsidRDefault="00936884" w:rsidP="00936884">
            <w:pPr>
              <w:pStyle w:val="ListParagraph"/>
              <w:numPr>
                <w:ilvl w:val="0"/>
                <w:numId w:val="39"/>
              </w:numPr>
              <w:tabs>
                <w:tab w:val="left" w:pos="434"/>
                <w:tab w:val="left" w:pos="1560"/>
              </w:tabs>
              <w:autoSpaceDE w:val="0"/>
              <w:autoSpaceDN w:val="0"/>
              <w:adjustRightInd w:val="0"/>
              <w:spacing w:after="0" w:line="240" w:lineRule="auto"/>
              <w:ind w:left="9" w:firstLine="0"/>
              <w:jc w:val="both"/>
              <w:rPr>
                <w:rFonts w:ascii="Arial" w:hAnsi="Arial" w:cs="Arial"/>
                <w:lang w:val="lt-LT"/>
              </w:rPr>
            </w:pPr>
            <w:r w:rsidRPr="005079C3">
              <w:rPr>
                <w:rFonts w:ascii="Arial" w:hAnsi="Arial" w:cs="Arial"/>
                <w:lang w:val="lt-LT"/>
              </w:rPr>
              <w:t xml:space="preserve">3 mėn. </w:t>
            </w:r>
            <w:proofErr w:type="spellStart"/>
            <w:r w:rsidRPr="005079C3">
              <w:rPr>
                <w:rFonts w:ascii="Arial" w:hAnsi="Arial" w:cs="Arial"/>
                <w:lang w:val="lt-LT"/>
              </w:rPr>
              <w:t>Euribor</w:t>
            </w:r>
            <w:proofErr w:type="spellEnd"/>
            <w:r w:rsidRPr="005079C3">
              <w:rPr>
                <w:rFonts w:ascii="Arial" w:hAnsi="Arial" w:cs="Arial"/>
                <w:lang w:val="lt-LT"/>
              </w:rPr>
              <w:t xml:space="preserve"> </w:t>
            </w:r>
            <w:r w:rsidRPr="005079C3">
              <w:rPr>
                <w:rFonts w:ascii="Arial" w:hAnsi="Arial" w:cs="Arial"/>
                <w:color w:val="000000" w:themeColor="text1"/>
                <w:lang w:val="lt-LT"/>
              </w:rPr>
              <w:t xml:space="preserve">+ 0,2 </w:t>
            </w:r>
            <w:r w:rsidRPr="005079C3">
              <w:rPr>
                <w:rFonts w:ascii="Arial" w:hAnsi="Arial" w:cs="Arial"/>
                <w:lang w:val="lt-LT"/>
              </w:rPr>
              <w:t>procento, bet ne daugiau kaip 3 procentai metinių palūkanų už INVEGOS fondo pervestas ir Paskolos gavėjams paskolintas lėšas.</w:t>
            </w:r>
          </w:p>
          <w:p w14:paraId="2259D2B8" w14:textId="77777777" w:rsidR="00936884" w:rsidRPr="005079C3" w:rsidRDefault="00936884" w:rsidP="00936884">
            <w:pPr>
              <w:spacing w:after="0" w:line="240" w:lineRule="auto"/>
              <w:jc w:val="both"/>
              <w:rPr>
                <w:rFonts w:ascii="Arial" w:hAnsi="Arial" w:cs="Arial"/>
                <w:lang w:val="lt-LT"/>
              </w:rPr>
            </w:pPr>
          </w:p>
          <w:p w14:paraId="76CA1941" w14:textId="48B7CBDF"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 xml:space="preserve">FT mokėtinoms palūkanoms apskaičiuoti imami kalendorinio ketvirčio duomenys. Pirmasis ataskaitinis laikotarpis yra laikotarpis nuo lėšų pervedimo dienos iki kalendorinio ketvirčio pabaigos. FT atliekant palūkanų paskaičiavimus, taikomai </w:t>
            </w:r>
            <w:proofErr w:type="spellStart"/>
            <w:r w:rsidRPr="005079C3">
              <w:rPr>
                <w:rFonts w:ascii="Arial" w:hAnsi="Arial" w:cs="Arial"/>
                <w:lang w:val="lt-LT"/>
              </w:rPr>
              <w:t>Euribor</w:t>
            </w:r>
            <w:proofErr w:type="spellEnd"/>
            <w:r w:rsidRPr="005079C3">
              <w:rPr>
                <w:rFonts w:ascii="Arial" w:hAnsi="Arial" w:cs="Arial"/>
                <w:lang w:val="lt-LT"/>
              </w:rPr>
              <w:t xml:space="preserve"> reikšmei esant neigiamai, </w:t>
            </w:r>
            <w:proofErr w:type="spellStart"/>
            <w:r w:rsidRPr="005079C3">
              <w:rPr>
                <w:rFonts w:ascii="Arial" w:hAnsi="Arial" w:cs="Arial"/>
                <w:lang w:val="lt-LT"/>
              </w:rPr>
              <w:t>Euribor</w:t>
            </w:r>
            <w:proofErr w:type="spellEnd"/>
            <w:r w:rsidRPr="005079C3">
              <w:rPr>
                <w:rFonts w:ascii="Arial" w:hAnsi="Arial" w:cs="Arial"/>
                <w:lang w:val="lt-LT"/>
              </w:rPr>
              <w:t xml:space="preserve"> reikšmę prilyginti 0 (nuliui). Skaičiuojant palūkanas, laikoma, kad metai turi 360 </w:t>
            </w:r>
            <w:r w:rsidRPr="005079C3">
              <w:rPr>
                <w:rFonts w:ascii="Arial" w:hAnsi="Arial" w:cs="Arial"/>
                <w:lang w:val="lt-LT"/>
              </w:rPr>
              <w:lastRenderedPageBreak/>
              <w:t>(trys šimtai šešiasdešimt) dienų, o mėnuo – 30 (trisdešimt) dienų. Palūkanos, kurios mokamos pagal tarp „Invegos“ ir FT pasirašytą Sutartį, turi būti pervedamos į INVEGOS fondą Sutartyje nustatytais terminais ir tvarka</w:t>
            </w:r>
          </w:p>
        </w:tc>
      </w:tr>
      <w:tr w:rsidR="00936884" w:rsidRPr="005079C3" w14:paraId="360D88E3" w14:textId="77777777" w:rsidTr="17BFD501">
        <w:trPr>
          <w:trHeight w:val="407"/>
        </w:trPr>
        <w:tc>
          <w:tcPr>
            <w:tcW w:w="3139" w:type="dxa"/>
          </w:tcPr>
          <w:p w14:paraId="6ECE19A4" w14:textId="19D43677" w:rsidR="00936884" w:rsidRPr="005079C3" w:rsidRDefault="00936884" w:rsidP="00936884">
            <w:pPr>
              <w:tabs>
                <w:tab w:val="left" w:pos="993"/>
              </w:tabs>
              <w:autoSpaceDE w:val="0"/>
              <w:autoSpaceDN w:val="0"/>
              <w:adjustRightInd w:val="0"/>
              <w:spacing w:after="0" w:line="240" w:lineRule="auto"/>
              <w:jc w:val="both"/>
              <w:rPr>
                <w:rFonts w:ascii="Arial" w:hAnsi="Arial" w:cs="Arial"/>
                <w:b/>
                <w:bCs/>
                <w:lang w:val="lt-LT"/>
              </w:rPr>
            </w:pPr>
            <w:r w:rsidRPr="005079C3">
              <w:rPr>
                <w:rFonts w:ascii="Arial" w:hAnsi="Arial" w:cs="Arial"/>
                <w:b/>
                <w:bCs/>
                <w:lang w:val="lt-LT"/>
              </w:rPr>
              <w:lastRenderedPageBreak/>
              <w:t>Valdymo mokestis FT</w:t>
            </w:r>
          </w:p>
        </w:tc>
        <w:tc>
          <w:tcPr>
            <w:tcW w:w="11987" w:type="dxa"/>
          </w:tcPr>
          <w:p w14:paraId="592686C8" w14:textId="3F75EF7A"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Už Priemonės AKF3 įgyvendinimą „Invega“ FT valdymo mokesčio nemoka</w:t>
            </w:r>
          </w:p>
        </w:tc>
      </w:tr>
      <w:tr w:rsidR="00936884" w:rsidRPr="005079C3" w14:paraId="09601983" w14:textId="77777777" w:rsidTr="17BFD501">
        <w:trPr>
          <w:trHeight w:val="479"/>
        </w:trPr>
        <w:tc>
          <w:tcPr>
            <w:tcW w:w="3139" w:type="dxa"/>
            <w:noWrap/>
          </w:tcPr>
          <w:p w14:paraId="3DE800C5" w14:textId="2785E767" w:rsidR="00936884" w:rsidRPr="005079C3" w:rsidRDefault="00936884" w:rsidP="00936884">
            <w:pPr>
              <w:spacing w:after="0" w:line="240" w:lineRule="auto"/>
              <w:rPr>
                <w:rFonts w:ascii="Arial" w:hAnsi="Arial" w:cs="Arial"/>
                <w:b/>
                <w:lang w:val="lt-LT"/>
              </w:rPr>
            </w:pPr>
            <w:r w:rsidRPr="005079C3">
              <w:rPr>
                <w:rFonts w:ascii="Arial" w:hAnsi="Arial" w:cs="Arial"/>
                <w:b/>
                <w:bCs/>
                <w:lang w:val="lt-LT"/>
              </w:rPr>
              <w:t>Paskolos išdavimo ir administravimo mokestis</w:t>
            </w:r>
          </w:p>
        </w:tc>
        <w:tc>
          <w:tcPr>
            <w:tcW w:w="11987" w:type="dxa"/>
          </w:tcPr>
          <w:p w14:paraId="4594DDD5" w14:textId="77777777" w:rsidR="00936884" w:rsidRPr="005079C3" w:rsidRDefault="00936884" w:rsidP="00936884">
            <w:pPr>
              <w:pStyle w:val="ListParagraph"/>
              <w:tabs>
                <w:tab w:val="left" w:pos="312"/>
              </w:tabs>
              <w:spacing w:after="0" w:line="240" w:lineRule="auto"/>
              <w:ind w:left="38"/>
              <w:jc w:val="both"/>
              <w:rPr>
                <w:rFonts w:ascii="Arial" w:hAnsi="Arial" w:cs="Arial"/>
                <w:lang w:val="lt-LT"/>
              </w:rPr>
            </w:pPr>
            <w:r w:rsidRPr="005079C3">
              <w:rPr>
                <w:rFonts w:ascii="Arial" w:hAnsi="Arial" w:cs="Arial"/>
                <w:lang w:val="lt-LT"/>
              </w:rPr>
              <w:t>Pagal FT taikomą įprastinę veiklos praktiką</w:t>
            </w:r>
          </w:p>
          <w:p w14:paraId="24812473" w14:textId="65E8BBA3" w:rsidR="00936884" w:rsidRPr="005079C3" w:rsidRDefault="00936884" w:rsidP="00936884">
            <w:pPr>
              <w:jc w:val="both"/>
              <w:rPr>
                <w:rFonts w:ascii="Arial" w:hAnsi="Arial" w:cs="Arial"/>
                <w:lang w:val="lt-LT"/>
              </w:rPr>
            </w:pPr>
          </w:p>
        </w:tc>
      </w:tr>
      <w:tr w:rsidR="00936884" w:rsidRPr="005079C3" w14:paraId="24780630" w14:textId="77777777" w:rsidTr="17BFD501">
        <w:tc>
          <w:tcPr>
            <w:tcW w:w="3139" w:type="dxa"/>
          </w:tcPr>
          <w:p w14:paraId="7F828694" w14:textId="77777777" w:rsidR="00936884" w:rsidRPr="005079C3" w:rsidRDefault="00936884" w:rsidP="00936884">
            <w:pPr>
              <w:spacing w:after="0" w:line="240" w:lineRule="auto"/>
              <w:contextualSpacing/>
              <w:rPr>
                <w:rFonts w:ascii="Arial" w:hAnsi="Arial" w:cs="Arial"/>
                <w:b/>
                <w:lang w:val="lt-LT"/>
              </w:rPr>
            </w:pPr>
            <w:r w:rsidRPr="005079C3">
              <w:rPr>
                <w:rFonts w:ascii="Arial" w:hAnsi="Arial" w:cs="Arial"/>
                <w:b/>
                <w:lang w:val="lt-LT"/>
              </w:rPr>
              <w:t>Paskolų teikiamų Paskolos gavėjams užtikrinimo priemonės</w:t>
            </w:r>
          </w:p>
        </w:tc>
        <w:tc>
          <w:tcPr>
            <w:tcW w:w="11987" w:type="dxa"/>
          </w:tcPr>
          <w:p w14:paraId="4D71DEAA" w14:textId="77777777" w:rsidR="00936884" w:rsidRPr="005079C3" w:rsidRDefault="00936884" w:rsidP="00936884">
            <w:pPr>
              <w:tabs>
                <w:tab w:val="left" w:pos="0"/>
              </w:tabs>
              <w:spacing w:after="0" w:line="240" w:lineRule="auto"/>
              <w:jc w:val="both"/>
              <w:rPr>
                <w:rFonts w:ascii="Arial" w:hAnsi="Arial" w:cs="Arial"/>
                <w:bCs/>
                <w:lang w:val="lt-LT"/>
              </w:rPr>
            </w:pPr>
            <w:r w:rsidRPr="005079C3">
              <w:rPr>
                <w:rFonts w:ascii="Arial" w:hAnsi="Arial" w:cs="Arial"/>
                <w:bCs/>
                <w:lang w:val="lt-LT"/>
              </w:rPr>
              <w:t>Taikomos FT nustatytos Paskolų grąžinimo užtikrinimo priemonės</w:t>
            </w:r>
          </w:p>
        </w:tc>
      </w:tr>
      <w:tr w:rsidR="00936884" w:rsidRPr="005079C3" w14:paraId="14F32E98" w14:textId="77777777" w:rsidTr="17BFD501">
        <w:trPr>
          <w:trHeight w:val="278"/>
        </w:trPr>
        <w:tc>
          <w:tcPr>
            <w:tcW w:w="3139" w:type="dxa"/>
            <w:noWrap/>
          </w:tcPr>
          <w:p w14:paraId="0B2D7652" w14:textId="05BA6A76" w:rsidR="00936884" w:rsidRPr="005079C3" w:rsidRDefault="00936884" w:rsidP="00936884">
            <w:pPr>
              <w:spacing w:after="0" w:line="240" w:lineRule="auto"/>
              <w:rPr>
                <w:rFonts w:ascii="Arial" w:hAnsi="Arial" w:cs="Arial"/>
                <w:b/>
                <w:lang w:val="lt-LT"/>
              </w:rPr>
            </w:pPr>
            <w:bookmarkStart w:id="13" w:name="_Hlk55465395"/>
            <w:r w:rsidRPr="005079C3">
              <w:rPr>
                <w:rFonts w:ascii="Arial" w:hAnsi="Arial" w:cs="Arial"/>
                <w:b/>
                <w:lang w:val="lt-LT"/>
              </w:rPr>
              <w:t>Paskolos dydis ir Paskolų skaičius vienam Paskolos gavėjui</w:t>
            </w:r>
          </w:p>
        </w:tc>
        <w:tc>
          <w:tcPr>
            <w:tcW w:w="11987" w:type="dxa"/>
          </w:tcPr>
          <w:p w14:paraId="674ED586" w14:textId="2C717F9A" w:rsidR="00936884" w:rsidRPr="005079C3" w:rsidRDefault="00936884" w:rsidP="00936884">
            <w:pPr>
              <w:spacing w:after="0" w:line="240" w:lineRule="auto"/>
              <w:jc w:val="both"/>
              <w:rPr>
                <w:rFonts w:ascii="Arial" w:hAnsi="Arial" w:cs="Arial"/>
                <w:lang w:val="lt-LT"/>
              </w:rPr>
            </w:pPr>
            <w:bookmarkStart w:id="14" w:name="_Hlk55461144"/>
            <w:r w:rsidRPr="005079C3">
              <w:rPr>
                <w:rFonts w:ascii="Arial" w:hAnsi="Arial" w:cs="Arial"/>
                <w:lang w:val="lt-LT"/>
              </w:rPr>
              <w:t xml:space="preserve">Paskolos dydis vienam Paskolos gavėjui nėra ribojamas, tačiau visais atvejais turi būti išlaikyti Priemonės lėšų vienoje Paskoloje reikalavimai. </w:t>
            </w:r>
          </w:p>
          <w:p w14:paraId="4B443A37" w14:textId="77777777" w:rsidR="00936884" w:rsidRPr="005079C3" w:rsidRDefault="00936884" w:rsidP="00936884">
            <w:pPr>
              <w:tabs>
                <w:tab w:val="left" w:pos="312"/>
              </w:tabs>
              <w:spacing w:after="0" w:line="240" w:lineRule="auto"/>
              <w:jc w:val="both"/>
              <w:rPr>
                <w:rFonts w:ascii="Arial" w:hAnsi="Arial" w:cs="Arial"/>
                <w:lang w:val="lt-LT"/>
              </w:rPr>
            </w:pPr>
          </w:p>
          <w:p w14:paraId="56625211" w14:textId="3A8CEBF0" w:rsidR="00936884" w:rsidRPr="005079C3" w:rsidRDefault="00936884" w:rsidP="00936884">
            <w:pPr>
              <w:tabs>
                <w:tab w:val="left" w:pos="312"/>
              </w:tabs>
              <w:spacing w:after="0" w:line="240" w:lineRule="auto"/>
              <w:jc w:val="both"/>
              <w:rPr>
                <w:rFonts w:ascii="Arial" w:hAnsi="Arial" w:cs="Arial"/>
                <w:lang w:val="lt-LT"/>
              </w:rPr>
            </w:pPr>
            <w:r w:rsidRPr="005079C3">
              <w:rPr>
                <w:rFonts w:ascii="Arial" w:hAnsi="Arial" w:cs="Arial"/>
                <w:lang w:val="lt-LT"/>
              </w:rPr>
              <w:t>Paskolų skaičius vienam Paskolos gavėjui yra neribojamas</w:t>
            </w:r>
            <w:bookmarkEnd w:id="14"/>
          </w:p>
        </w:tc>
      </w:tr>
      <w:bookmarkEnd w:id="13"/>
      <w:tr w:rsidR="00936884" w:rsidRPr="005079C3" w14:paraId="77C021F3" w14:textId="77777777" w:rsidTr="17BFD501">
        <w:trPr>
          <w:trHeight w:val="278"/>
        </w:trPr>
        <w:tc>
          <w:tcPr>
            <w:tcW w:w="3139" w:type="dxa"/>
            <w:noWrap/>
          </w:tcPr>
          <w:p w14:paraId="504F3D95" w14:textId="66AF3982"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Paskolos laikotarpis</w:t>
            </w:r>
          </w:p>
        </w:tc>
        <w:tc>
          <w:tcPr>
            <w:tcW w:w="11987" w:type="dxa"/>
          </w:tcPr>
          <w:p w14:paraId="3C46AA0A" w14:textId="2144B538"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 xml:space="preserve"> Finansavimas, suteiktas paskolos (išskyrus kredito linijas) ir finansinės nuomos (lizingo) forma Paskolos gavėjams, gali būti suteikiamas ne ilgesniam kaip 120 (šimto dvidešimt) mėnesių laikotarpiui. Tuo atveju, kai Paskolos terminas yra trumpesnis nei 120 mėnesių, šis terminas gali būti pratęstas, tačiau bet kuriuo atveju terminas negali būti ilgesnis nei 120 mėnesių, terminą skaičiuojant nuo pradinės Paskolos sutarties sudarymo dienos.</w:t>
            </w:r>
          </w:p>
          <w:p w14:paraId="5F4D7BA2" w14:textId="77777777" w:rsidR="00936884" w:rsidRPr="005079C3" w:rsidRDefault="00936884" w:rsidP="00936884">
            <w:pPr>
              <w:spacing w:after="0" w:line="240" w:lineRule="auto"/>
              <w:jc w:val="both"/>
              <w:rPr>
                <w:rFonts w:ascii="Arial" w:hAnsi="Arial" w:cs="Arial"/>
                <w:lang w:val="lt-LT"/>
              </w:rPr>
            </w:pPr>
          </w:p>
          <w:p w14:paraId="411257D3" w14:textId="63917BF6"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 xml:space="preserve">Paskolos finansavimas, suteiktas kredito linijos forma, gali būti suteikiamas ne ilgesniam kaip 36 (trisdešimt šešių) mėnesių laikotarpiui. </w:t>
            </w:r>
            <w:r w:rsidRPr="005079C3">
              <w:rPr>
                <w:rFonts w:ascii="Arial" w:hAnsi="Arial" w:cs="Arial"/>
                <w:color w:val="242424"/>
                <w:shd w:val="clear" w:color="auto" w:fill="FFFFFF"/>
                <w:lang w:val="lt-LT"/>
              </w:rPr>
              <w:t>Paskola, suteikta kredito linijos forma, gali būti pakeista į Paskolą, suteiktą paskolos forma, Paskolos sutarties laikotarpį pratęsiant iki 60 (šešiasdešimties) mėnesių (terminą skaičiuojant nuo pradinės Paskolos sutarties sudarymo dienos). Minėtas atvejis nėra laikomas naujos Paskolos sutarties sudarymu</w:t>
            </w:r>
          </w:p>
        </w:tc>
      </w:tr>
      <w:tr w:rsidR="00936884" w:rsidRPr="005079C3" w14:paraId="3B4D2028" w14:textId="77777777" w:rsidTr="00E830CB">
        <w:trPr>
          <w:trHeight w:val="407"/>
        </w:trPr>
        <w:tc>
          <w:tcPr>
            <w:tcW w:w="3139" w:type="dxa"/>
            <w:tcBorders>
              <w:bottom w:val="single" w:sz="4" w:space="0" w:color="auto"/>
            </w:tcBorders>
            <w:hideMark/>
          </w:tcPr>
          <w:p w14:paraId="20E3617D" w14:textId="78E43AC3"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Paskolų teikimo kaina Paskolos gavėjams</w:t>
            </w:r>
          </w:p>
        </w:tc>
        <w:tc>
          <w:tcPr>
            <w:tcW w:w="11987" w:type="dxa"/>
            <w:noWrap/>
          </w:tcPr>
          <w:p w14:paraId="5F590AA5" w14:textId="43335F0B" w:rsidR="00936884" w:rsidRPr="005079C3" w:rsidRDefault="00936884" w:rsidP="00936884">
            <w:pPr>
              <w:pStyle w:val="ListParagraph"/>
              <w:tabs>
                <w:tab w:val="left" w:pos="312"/>
              </w:tabs>
              <w:spacing w:after="0" w:line="240" w:lineRule="auto"/>
              <w:ind w:left="16"/>
              <w:jc w:val="both"/>
              <w:rPr>
                <w:rFonts w:ascii="Arial" w:hAnsi="Arial" w:cs="Arial"/>
                <w:lang w:val="lt-LT"/>
              </w:rPr>
            </w:pPr>
            <w:r w:rsidRPr="005079C3">
              <w:rPr>
                <w:rFonts w:ascii="Arial" w:hAnsi="Arial" w:cs="Arial"/>
                <w:lang w:val="lt-LT"/>
              </w:rPr>
              <w:t xml:space="preserve">FT taikoma kintama palūkanų dalis už suteikiamą Paskolą – 3 mėn. </w:t>
            </w:r>
            <w:proofErr w:type="spellStart"/>
            <w:r w:rsidRPr="005079C3">
              <w:rPr>
                <w:rFonts w:ascii="Arial" w:hAnsi="Arial" w:cs="Arial"/>
                <w:lang w:val="lt-LT"/>
              </w:rPr>
              <w:t>Euribor</w:t>
            </w:r>
            <w:proofErr w:type="spellEnd"/>
            <w:r w:rsidRPr="005079C3">
              <w:rPr>
                <w:rFonts w:ascii="Arial" w:hAnsi="Arial" w:cs="Arial"/>
                <w:lang w:val="lt-LT"/>
              </w:rPr>
              <w:t xml:space="preserve"> + 0,2 procento, bet ne daugiau kaip 3 procentai metinių palūkanų.</w:t>
            </w:r>
          </w:p>
          <w:p w14:paraId="58882A6C" w14:textId="77777777" w:rsidR="00936884" w:rsidRPr="005079C3" w:rsidRDefault="00936884" w:rsidP="00936884">
            <w:pPr>
              <w:pStyle w:val="ListParagraph"/>
              <w:tabs>
                <w:tab w:val="left" w:pos="312"/>
              </w:tabs>
              <w:spacing w:after="0" w:line="240" w:lineRule="auto"/>
              <w:ind w:left="16"/>
              <w:jc w:val="both"/>
              <w:rPr>
                <w:rFonts w:ascii="Arial" w:hAnsi="Arial" w:cs="Arial"/>
                <w:lang w:val="lt-LT"/>
              </w:rPr>
            </w:pPr>
          </w:p>
          <w:p w14:paraId="62A531A7" w14:textId="7DA7B997" w:rsidR="00936884" w:rsidRPr="005079C3" w:rsidRDefault="00936884" w:rsidP="00936884">
            <w:pPr>
              <w:pStyle w:val="ListParagraph"/>
              <w:tabs>
                <w:tab w:val="left" w:pos="312"/>
              </w:tabs>
              <w:spacing w:after="0" w:line="240" w:lineRule="auto"/>
              <w:ind w:left="16"/>
              <w:jc w:val="both"/>
              <w:rPr>
                <w:rFonts w:ascii="Arial" w:hAnsi="Arial" w:cs="Arial"/>
                <w:lang w:val="lt-LT"/>
              </w:rPr>
            </w:pPr>
            <w:r w:rsidRPr="005079C3">
              <w:rPr>
                <w:rFonts w:ascii="Arial" w:hAnsi="Arial" w:cs="Arial"/>
                <w:lang w:val="lt-LT"/>
              </w:rPr>
              <w:t>FT marža už suteikiamą Paskolą – iki 3 proc.</w:t>
            </w:r>
          </w:p>
          <w:p w14:paraId="3488380A" w14:textId="77777777" w:rsidR="00936884" w:rsidRPr="005079C3" w:rsidRDefault="00936884" w:rsidP="00936884">
            <w:pPr>
              <w:pStyle w:val="ListParagraph"/>
              <w:tabs>
                <w:tab w:val="left" w:pos="312"/>
              </w:tabs>
              <w:spacing w:after="0" w:line="240" w:lineRule="auto"/>
              <w:ind w:left="16"/>
              <w:jc w:val="both"/>
              <w:rPr>
                <w:rFonts w:ascii="Arial" w:hAnsi="Arial" w:cs="Arial"/>
                <w:lang w:val="lt-LT"/>
              </w:rPr>
            </w:pPr>
          </w:p>
          <w:p w14:paraId="380EEA14" w14:textId="373BA0AC" w:rsidR="00936884" w:rsidRPr="005079C3" w:rsidRDefault="00936884" w:rsidP="00936884">
            <w:pPr>
              <w:pStyle w:val="ListParagraph"/>
              <w:tabs>
                <w:tab w:val="left" w:pos="312"/>
              </w:tabs>
              <w:spacing w:after="0" w:line="240" w:lineRule="auto"/>
              <w:ind w:left="16"/>
              <w:jc w:val="both"/>
              <w:rPr>
                <w:rFonts w:ascii="Arial" w:hAnsi="Arial" w:cs="Arial"/>
                <w:lang w:val="lt-LT"/>
              </w:rPr>
            </w:pPr>
            <w:r w:rsidRPr="005079C3">
              <w:rPr>
                <w:rFonts w:ascii="Arial" w:hAnsi="Arial" w:cs="Arial"/>
                <w:lang w:val="lt-LT"/>
              </w:rPr>
              <w:t xml:space="preserve">Kintama palūkanų dalis (3 mėn. </w:t>
            </w:r>
            <w:proofErr w:type="spellStart"/>
            <w:r w:rsidRPr="005079C3">
              <w:rPr>
                <w:rFonts w:ascii="Arial" w:hAnsi="Arial" w:cs="Arial"/>
                <w:lang w:val="lt-LT"/>
              </w:rPr>
              <w:t>Euribor</w:t>
            </w:r>
            <w:proofErr w:type="spellEnd"/>
            <w:r w:rsidRPr="005079C3">
              <w:rPr>
                <w:rFonts w:ascii="Arial" w:hAnsi="Arial" w:cs="Arial"/>
                <w:lang w:val="lt-LT"/>
              </w:rPr>
              <w:t xml:space="preserve">) nustatoma pagal ketvirčio, per kurį buvo pasirašyta Paskolos sutartis, pirmąją darbo dieną buvusią tarpbankinių palūkanų normą. Kitų ataskaitinių laikotarpių kintama palūkanų norma nustatoma pagal ataskaitinio ketvirčio pirmosios darbo dienos duomenis. Tarpbankinių palūkanų norma apvalinama šimtųjų dalių tikslumu. Atliekant palūkanų paskaičiavimus, taikomai </w:t>
            </w:r>
            <w:proofErr w:type="spellStart"/>
            <w:r w:rsidRPr="005079C3">
              <w:rPr>
                <w:rFonts w:ascii="Arial" w:hAnsi="Arial" w:cs="Arial"/>
                <w:lang w:val="lt-LT"/>
              </w:rPr>
              <w:t>Euribor</w:t>
            </w:r>
            <w:proofErr w:type="spellEnd"/>
            <w:r w:rsidRPr="005079C3">
              <w:rPr>
                <w:rFonts w:ascii="Arial" w:hAnsi="Arial" w:cs="Arial"/>
                <w:lang w:val="lt-LT"/>
              </w:rPr>
              <w:t xml:space="preserve"> reikšmei esant neigiamai, ją prilyginti 0 (nuliui).</w:t>
            </w:r>
          </w:p>
          <w:p w14:paraId="32D9AB68" w14:textId="77777777" w:rsidR="00936884" w:rsidRPr="005079C3" w:rsidRDefault="00936884" w:rsidP="00936884">
            <w:pPr>
              <w:pStyle w:val="ListParagraph"/>
              <w:tabs>
                <w:tab w:val="left" w:pos="312"/>
              </w:tabs>
              <w:spacing w:after="0" w:line="240" w:lineRule="auto"/>
              <w:ind w:left="16"/>
              <w:jc w:val="both"/>
              <w:rPr>
                <w:rFonts w:ascii="Arial" w:hAnsi="Arial" w:cs="Arial"/>
                <w:lang w:val="lt-LT"/>
              </w:rPr>
            </w:pPr>
          </w:p>
          <w:p w14:paraId="1FD4A1BA" w14:textId="7B60F9E4" w:rsidR="00936884" w:rsidRPr="005079C3" w:rsidRDefault="00936884" w:rsidP="00936884">
            <w:pPr>
              <w:pStyle w:val="ListParagraph"/>
              <w:tabs>
                <w:tab w:val="left" w:pos="312"/>
              </w:tabs>
              <w:spacing w:after="0" w:line="240" w:lineRule="auto"/>
              <w:ind w:left="16"/>
              <w:jc w:val="both"/>
              <w:rPr>
                <w:rFonts w:ascii="Arial" w:hAnsi="Arial" w:cs="Arial"/>
                <w:lang w:val="lt-LT"/>
              </w:rPr>
            </w:pPr>
            <w:r w:rsidRPr="005079C3">
              <w:rPr>
                <w:rFonts w:ascii="Arial" w:hAnsi="Arial" w:cs="Arial"/>
                <w:lang w:val="lt-LT"/>
              </w:rPr>
              <w:t xml:space="preserve">Skaičiuojant palūkanas, FT </w:t>
            </w:r>
            <w:r w:rsidR="00DF0CB5" w:rsidRPr="005079C3">
              <w:rPr>
                <w:rFonts w:ascii="Arial" w:hAnsi="Arial" w:cs="Arial"/>
                <w:lang w:val="lt-LT"/>
              </w:rPr>
              <w:t>gali tiksliai skaičiuoti kiek atitinkami metai ir mėnuo turi dienų, arba laikoma</w:t>
            </w:r>
            <w:r w:rsidRPr="005079C3">
              <w:rPr>
                <w:rFonts w:ascii="Arial" w:hAnsi="Arial" w:cs="Arial"/>
                <w:lang w:val="lt-LT"/>
              </w:rPr>
              <w:t>, kad metai turi 360 dienų, o mėnuo – 30 dienų</w:t>
            </w:r>
          </w:p>
        </w:tc>
      </w:tr>
      <w:tr w:rsidR="00936884" w:rsidRPr="005079C3" w14:paraId="487BE6B8" w14:textId="77777777" w:rsidTr="17BFD501">
        <w:trPr>
          <w:trHeight w:val="551"/>
        </w:trPr>
        <w:tc>
          <w:tcPr>
            <w:tcW w:w="3139" w:type="dxa"/>
            <w:vAlign w:val="center"/>
          </w:tcPr>
          <w:p w14:paraId="3123821D" w14:textId="7CEFAA58" w:rsidR="00936884" w:rsidRPr="005079C3" w:rsidRDefault="00936884" w:rsidP="00936884">
            <w:pPr>
              <w:spacing w:after="0" w:line="240" w:lineRule="auto"/>
              <w:rPr>
                <w:rFonts w:ascii="Arial" w:hAnsi="Arial" w:cs="Arial"/>
                <w:b/>
                <w:lang w:val="lt-LT"/>
              </w:rPr>
            </w:pPr>
            <w:r w:rsidRPr="005079C3">
              <w:rPr>
                <w:rFonts w:ascii="Arial" w:hAnsi="Arial" w:cs="Arial"/>
                <w:b/>
                <w:lang w:val="lt-LT"/>
              </w:rPr>
              <w:lastRenderedPageBreak/>
              <w:t>Valstybės pagalbos skaičiavimas ir registravimas</w:t>
            </w:r>
          </w:p>
        </w:tc>
        <w:tc>
          <w:tcPr>
            <w:tcW w:w="11987" w:type="dxa"/>
          </w:tcPr>
          <w:p w14:paraId="0554EB03" w14:textId="727501EC" w:rsidR="00936884" w:rsidRPr="005079C3" w:rsidRDefault="00936884" w:rsidP="00936884">
            <w:pPr>
              <w:pStyle w:val="ListParagraph"/>
              <w:tabs>
                <w:tab w:val="left" w:pos="412"/>
              </w:tabs>
              <w:spacing w:after="0" w:line="240" w:lineRule="auto"/>
              <w:ind w:left="0"/>
              <w:jc w:val="both"/>
              <w:rPr>
                <w:rFonts w:ascii="Arial" w:hAnsi="Arial" w:cs="Arial"/>
                <w:lang w:val="lt-LT"/>
              </w:rPr>
            </w:pPr>
            <w:r w:rsidRPr="005079C3">
              <w:rPr>
                <w:rFonts w:ascii="Arial" w:hAnsi="Arial" w:cs="Arial"/>
                <w:lang w:val="lt-LT"/>
              </w:rPr>
              <w:t xml:space="preserve">Paskolos gavėjams Paskolos yra teikiamos kaip </w:t>
            </w:r>
            <w:r w:rsidRPr="005079C3">
              <w:rPr>
                <w:rFonts w:ascii="Arial" w:hAnsi="Arial" w:cs="Arial"/>
                <w:i/>
                <w:iCs/>
                <w:lang w:val="lt-LT"/>
              </w:rPr>
              <w:t>de </w:t>
            </w:r>
            <w:proofErr w:type="spellStart"/>
            <w:r w:rsidRPr="005079C3">
              <w:rPr>
                <w:rFonts w:ascii="Arial" w:hAnsi="Arial" w:cs="Arial"/>
                <w:i/>
                <w:iCs/>
                <w:lang w:val="lt-LT"/>
              </w:rPr>
              <w:t>minimis</w:t>
            </w:r>
            <w:proofErr w:type="spellEnd"/>
            <w:r w:rsidRPr="005079C3">
              <w:rPr>
                <w:rFonts w:ascii="Arial" w:hAnsi="Arial" w:cs="Arial"/>
                <w:lang w:val="lt-LT"/>
              </w:rPr>
              <w:t xml:space="preserve"> pagalba pagal Reglamentą (ES) Nr. 1407/2013 ir Priemonės AKF3 schemą. </w:t>
            </w:r>
          </w:p>
          <w:p w14:paraId="692FB799" w14:textId="77777777" w:rsidR="00936884" w:rsidRPr="005079C3" w:rsidRDefault="00936884" w:rsidP="00936884">
            <w:pPr>
              <w:pStyle w:val="ListParagraph"/>
              <w:tabs>
                <w:tab w:val="left" w:pos="412"/>
              </w:tabs>
              <w:spacing w:after="0" w:line="240" w:lineRule="auto"/>
              <w:ind w:left="0"/>
              <w:jc w:val="both"/>
              <w:rPr>
                <w:rFonts w:ascii="Arial" w:hAnsi="Arial" w:cs="Arial"/>
                <w:lang w:val="lt-LT"/>
              </w:rPr>
            </w:pPr>
          </w:p>
          <w:p w14:paraId="25C88977" w14:textId="07CD4729" w:rsidR="00936884" w:rsidRPr="005079C3" w:rsidRDefault="00936884" w:rsidP="00936884">
            <w:pPr>
              <w:pStyle w:val="ListParagraph"/>
              <w:tabs>
                <w:tab w:val="left" w:pos="412"/>
              </w:tabs>
              <w:spacing w:after="0" w:line="240" w:lineRule="auto"/>
              <w:ind w:left="0"/>
              <w:jc w:val="both"/>
              <w:rPr>
                <w:rFonts w:ascii="Arial" w:hAnsi="Arial" w:cs="Arial"/>
                <w:lang w:val="lt-LT"/>
              </w:rPr>
            </w:pPr>
            <w:r w:rsidRPr="005079C3">
              <w:rPr>
                <w:rFonts w:ascii="Arial" w:hAnsi="Arial" w:cs="Arial"/>
                <w:lang w:val="lt-LT"/>
              </w:rPr>
              <w:t xml:space="preserve">FT yra atsakingas už tai, kad Paskolos būtų suteikiamos vadovaujantis Reglamento (ES) Nr. 1407/2013 ir Priemonės AKF3 schemos nuostatomis. </w:t>
            </w:r>
          </w:p>
          <w:p w14:paraId="24FDA3F2" w14:textId="77777777" w:rsidR="00936884" w:rsidRPr="005079C3" w:rsidRDefault="00936884" w:rsidP="00936884">
            <w:pPr>
              <w:pStyle w:val="ListParagraph"/>
              <w:tabs>
                <w:tab w:val="left" w:pos="412"/>
              </w:tabs>
              <w:spacing w:after="0" w:line="240" w:lineRule="auto"/>
              <w:ind w:left="0"/>
              <w:jc w:val="both"/>
              <w:rPr>
                <w:rFonts w:ascii="Arial" w:hAnsi="Arial" w:cs="Arial"/>
                <w:lang w:val="lt-LT"/>
              </w:rPr>
            </w:pPr>
          </w:p>
          <w:p w14:paraId="194E56A0" w14:textId="66A36243" w:rsidR="00936884" w:rsidRPr="005079C3" w:rsidRDefault="00936884" w:rsidP="00936884">
            <w:pPr>
              <w:pStyle w:val="ListParagraph"/>
              <w:tabs>
                <w:tab w:val="left" w:pos="412"/>
              </w:tabs>
              <w:spacing w:after="0" w:line="240" w:lineRule="auto"/>
              <w:ind w:left="0"/>
              <w:jc w:val="both"/>
              <w:rPr>
                <w:rFonts w:ascii="Arial" w:hAnsi="Arial" w:cs="Arial"/>
                <w:lang w:val="lt-LT"/>
              </w:rPr>
            </w:pPr>
            <w:r w:rsidRPr="005079C3">
              <w:rPr>
                <w:rFonts w:ascii="Arial" w:hAnsi="Arial" w:cs="Arial"/>
                <w:lang w:val="lt-LT"/>
              </w:rPr>
              <w:t xml:space="preserve">FT yra atsakingas už </w:t>
            </w:r>
            <w:r w:rsidRPr="005079C3">
              <w:rPr>
                <w:rFonts w:ascii="Arial" w:hAnsi="Arial" w:cs="Arial"/>
                <w:i/>
                <w:iCs/>
                <w:lang w:val="lt-LT"/>
              </w:rPr>
              <w:t>de </w:t>
            </w:r>
            <w:proofErr w:type="spellStart"/>
            <w:r w:rsidRPr="005079C3">
              <w:rPr>
                <w:rFonts w:ascii="Arial" w:hAnsi="Arial" w:cs="Arial"/>
                <w:i/>
                <w:iCs/>
                <w:lang w:val="lt-LT"/>
              </w:rPr>
              <w:t>minimis</w:t>
            </w:r>
            <w:proofErr w:type="spellEnd"/>
            <w:r w:rsidRPr="005079C3">
              <w:rPr>
                <w:rFonts w:ascii="Arial" w:hAnsi="Arial" w:cs="Arial"/>
                <w:lang w:val="lt-LT"/>
              </w:rPr>
              <w:t xml:space="preserve"> pagalbos Paskolos gavėjui skaičiavimą ir registravimą Suteiktos valstybės pagalbos ir nereikšmingos (de </w:t>
            </w:r>
            <w:proofErr w:type="spellStart"/>
            <w:r w:rsidRPr="005079C3">
              <w:rPr>
                <w:rFonts w:ascii="Arial" w:hAnsi="Arial" w:cs="Arial"/>
                <w:lang w:val="lt-LT"/>
              </w:rPr>
              <w:t>minimis</w:t>
            </w:r>
            <w:proofErr w:type="spellEnd"/>
            <w:r w:rsidRPr="005079C3">
              <w:rPr>
                <w:rFonts w:ascii="Arial" w:hAnsi="Arial" w:cs="Arial"/>
                <w:lang w:val="lt-LT"/>
              </w:rPr>
              <w:t xml:space="preserve">) pagalbos registre. </w:t>
            </w:r>
            <w:r w:rsidRPr="005079C3">
              <w:rPr>
                <w:rFonts w:ascii="Arial" w:hAnsi="Arial" w:cs="Arial"/>
                <w:i/>
                <w:iCs/>
                <w:lang w:val="lt-LT"/>
              </w:rPr>
              <w:t>De </w:t>
            </w:r>
            <w:proofErr w:type="spellStart"/>
            <w:r w:rsidRPr="005079C3">
              <w:rPr>
                <w:rFonts w:ascii="Arial" w:hAnsi="Arial" w:cs="Arial"/>
                <w:i/>
                <w:iCs/>
                <w:lang w:val="lt-LT"/>
              </w:rPr>
              <w:t>minimis</w:t>
            </w:r>
            <w:proofErr w:type="spellEnd"/>
            <w:r w:rsidRPr="005079C3">
              <w:rPr>
                <w:rFonts w:ascii="Arial" w:hAnsi="Arial" w:cs="Arial"/>
                <w:lang w:val="lt-LT"/>
              </w:rPr>
              <w:t xml:space="preserve"> pagalba sumuojama, kaip tai nustatyta Reglamento Nr. 1407/2013 5 straipsnyje.</w:t>
            </w:r>
          </w:p>
          <w:p w14:paraId="6D5DFB09" w14:textId="71D87AAE" w:rsidR="00936884" w:rsidRPr="005079C3" w:rsidRDefault="00936884" w:rsidP="00936884">
            <w:pPr>
              <w:pStyle w:val="ListParagraph"/>
              <w:tabs>
                <w:tab w:val="left" w:pos="412"/>
              </w:tabs>
              <w:spacing w:after="0" w:line="240" w:lineRule="auto"/>
              <w:ind w:left="0"/>
              <w:jc w:val="both"/>
              <w:rPr>
                <w:rFonts w:ascii="Arial" w:hAnsi="Arial" w:cs="Arial"/>
                <w:lang w:val="lt-LT"/>
              </w:rPr>
            </w:pPr>
          </w:p>
          <w:p w14:paraId="1A9267E0" w14:textId="77777777" w:rsidR="004C08F6" w:rsidRPr="005079C3" w:rsidRDefault="00936884" w:rsidP="00936884">
            <w:pPr>
              <w:spacing w:after="0" w:line="240" w:lineRule="auto"/>
              <w:jc w:val="both"/>
              <w:textAlignment w:val="center"/>
              <w:rPr>
                <w:rFonts w:ascii="Arial" w:hAnsi="Arial" w:cs="Arial"/>
                <w:lang w:val="lt-LT"/>
              </w:rPr>
            </w:pPr>
            <w:r w:rsidRPr="005079C3">
              <w:rPr>
                <w:rFonts w:ascii="Arial" w:hAnsi="Arial" w:cs="Arial"/>
                <w:lang w:val="lt-LT"/>
              </w:rPr>
              <w:t xml:space="preserve">Suteikiant Paskolą turi būti įvertintas skirtumas tarp Komisijos komunikate nustatytos orientacinės palūkanų normos su 400 bazinių punktų premija ir Paskolai taikytos palūkanų normos. Gautas skirtumas laikomas subsidijos ekvivalentu ir </w:t>
            </w:r>
            <w:r w:rsidRPr="005079C3">
              <w:rPr>
                <w:rFonts w:ascii="Arial" w:hAnsi="Arial" w:cs="Arial"/>
                <w:i/>
                <w:iCs/>
                <w:lang w:val="lt-LT"/>
              </w:rPr>
              <w:t xml:space="preserve">de </w:t>
            </w:r>
            <w:proofErr w:type="spellStart"/>
            <w:r w:rsidRPr="005079C3">
              <w:rPr>
                <w:rFonts w:ascii="Arial" w:hAnsi="Arial" w:cs="Arial"/>
                <w:i/>
                <w:iCs/>
                <w:lang w:val="lt-LT"/>
              </w:rPr>
              <w:t>minimis</w:t>
            </w:r>
            <w:proofErr w:type="spellEnd"/>
            <w:r w:rsidRPr="005079C3">
              <w:rPr>
                <w:rFonts w:ascii="Arial" w:hAnsi="Arial" w:cs="Arial"/>
                <w:lang w:val="lt-LT"/>
              </w:rPr>
              <w:t> pagalbos suma, suteikta Paskolos gavėjui.</w:t>
            </w:r>
          </w:p>
          <w:p w14:paraId="14A06AEA" w14:textId="7473D3D4" w:rsidR="00936884" w:rsidRPr="005079C3" w:rsidRDefault="00936884" w:rsidP="00936884">
            <w:pPr>
              <w:spacing w:after="0" w:line="240" w:lineRule="auto"/>
              <w:jc w:val="both"/>
              <w:textAlignment w:val="center"/>
              <w:rPr>
                <w:rFonts w:ascii="Arial" w:hAnsi="Arial" w:cs="Arial"/>
                <w:lang w:val="lt-LT"/>
              </w:rPr>
            </w:pPr>
            <w:r w:rsidRPr="005079C3">
              <w:rPr>
                <w:rFonts w:ascii="Arial" w:hAnsi="Arial" w:cs="Arial"/>
                <w:lang w:val="lt-LT"/>
              </w:rPr>
              <w:t xml:space="preserve"> </w:t>
            </w:r>
          </w:p>
          <w:p w14:paraId="52C2D165" w14:textId="3536B16F" w:rsidR="00936884" w:rsidRPr="005079C3" w:rsidRDefault="00936884" w:rsidP="00B865D2">
            <w:pPr>
              <w:spacing w:after="0" w:line="240" w:lineRule="auto"/>
              <w:jc w:val="both"/>
              <w:textAlignment w:val="center"/>
              <w:rPr>
                <w:rFonts w:ascii="Arial" w:hAnsi="Arial" w:cs="Arial"/>
                <w:lang w:val="lt-LT"/>
              </w:rPr>
            </w:pPr>
            <w:r w:rsidRPr="005079C3">
              <w:rPr>
                <w:rFonts w:ascii="Arial" w:hAnsi="Arial" w:cs="Arial"/>
                <w:lang w:val="lt-LT"/>
              </w:rPr>
              <w:t>Skaičiuojant </w:t>
            </w:r>
            <w:r w:rsidRPr="005079C3">
              <w:rPr>
                <w:rFonts w:ascii="Arial" w:hAnsi="Arial" w:cs="Arial"/>
                <w:i/>
                <w:iCs/>
                <w:lang w:val="lt-LT"/>
              </w:rPr>
              <w:t xml:space="preserve">de </w:t>
            </w:r>
            <w:proofErr w:type="spellStart"/>
            <w:r w:rsidRPr="005079C3">
              <w:rPr>
                <w:rFonts w:ascii="Arial" w:hAnsi="Arial" w:cs="Arial"/>
                <w:i/>
                <w:iCs/>
                <w:lang w:val="lt-LT"/>
              </w:rPr>
              <w:t>minimis</w:t>
            </w:r>
            <w:proofErr w:type="spellEnd"/>
            <w:r w:rsidRPr="005079C3">
              <w:rPr>
                <w:rFonts w:ascii="Arial" w:hAnsi="Arial" w:cs="Arial"/>
                <w:lang w:val="lt-LT"/>
              </w:rPr>
              <w:t xml:space="preserve"> pagalbą paskolos </w:t>
            </w:r>
            <w:proofErr w:type="spellStart"/>
            <w:r w:rsidRPr="005079C3">
              <w:rPr>
                <w:rFonts w:ascii="Arial" w:hAnsi="Arial" w:cs="Arial"/>
                <w:lang w:val="lt-LT"/>
              </w:rPr>
              <w:t>gavejui</w:t>
            </w:r>
            <w:proofErr w:type="spellEnd"/>
            <w:r w:rsidRPr="005079C3">
              <w:rPr>
                <w:rFonts w:ascii="Arial" w:hAnsi="Arial" w:cs="Arial"/>
                <w:lang w:val="lt-LT"/>
              </w:rPr>
              <w:t xml:space="preserve"> palūkanos skaičiuojamos nuo visos Paskolos sumos visam Paskolos laikotarpiui, t. y. neatsižvelgiama į numatytą Paskolos grąžinimą pagal Paskolos grąžinimo grafiką;</w:t>
            </w:r>
          </w:p>
          <w:p w14:paraId="18E74858" w14:textId="77777777" w:rsidR="00936884" w:rsidRPr="005079C3" w:rsidRDefault="00936884" w:rsidP="00936884">
            <w:pPr>
              <w:pStyle w:val="ListParagraph"/>
              <w:tabs>
                <w:tab w:val="left" w:pos="412"/>
              </w:tabs>
              <w:spacing w:after="0" w:line="240" w:lineRule="auto"/>
              <w:ind w:left="0"/>
              <w:jc w:val="both"/>
              <w:rPr>
                <w:rFonts w:ascii="Arial" w:hAnsi="Arial" w:cs="Arial"/>
                <w:lang w:val="lt-LT"/>
              </w:rPr>
            </w:pPr>
          </w:p>
          <w:p w14:paraId="497469FA" w14:textId="77777777" w:rsidR="00936884" w:rsidRPr="005079C3" w:rsidRDefault="00936884" w:rsidP="00936884">
            <w:pPr>
              <w:pStyle w:val="ListParagraph"/>
              <w:tabs>
                <w:tab w:val="left" w:pos="412"/>
              </w:tabs>
              <w:spacing w:after="0" w:line="240" w:lineRule="auto"/>
              <w:ind w:left="0"/>
              <w:jc w:val="both"/>
              <w:rPr>
                <w:rFonts w:ascii="Arial" w:hAnsi="Arial" w:cs="Arial"/>
                <w:lang w:val="lt-LT"/>
              </w:rPr>
            </w:pPr>
            <w:bookmarkStart w:id="15" w:name="_Hlk48648235"/>
            <w:r w:rsidRPr="005079C3">
              <w:rPr>
                <w:rFonts w:ascii="Arial" w:hAnsi="Arial" w:cs="Arial"/>
                <w:i/>
                <w:iCs/>
                <w:lang w:val="lt-LT"/>
              </w:rPr>
              <w:t xml:space="preserve">De </w:t>
            </w:r>
            <w:proofErr w:type="spellStart"/>
            <w:r w:rsidRPr="005079C3">
              <w:rPr>
                <w:rFonts w:ascii="Arial" w:hAnsi="Arial" w:cs="Arial"/>
                <w:i/>
                <w:iCs/>
                <w:lang w:val="lt-LT"/>
              </w:rPr>
              <w:t>minimis</w:t>
            </w:r>
            <w:proofErr w:type="spellEnd"/>
            <w:r w:rsidRPr="005079C3">
              <w:rPr>
                <w:rFonts w:ascii="Arial" w:hAnsi="Arial" w:cs="Arial"/>
                <w:lang w:val="lt-LT"/>
              </w:rPr>
              <w:t xml:space="preserve"> pagalbos, suteikiamos Paskolos gavėjui, dydis apskaičiuojamas pagal formulę:</w:t>
            </w:r>
          </w:p>
          <w:p w14:paraId="533BE03E" w14:textId="77777777" w:rsidR="00936884" w:rsidRPr="005079C3" w:rsidRDefault="00936884" w:rsidP="00936884">
            <w:pPr>
              <w:pStyle w:val="ListParagraph"/>
              <w:tabs>
                <w:tab w:val="left" w:pos="412"/>
              </w:tabs>
              <w:spacing w:after="0" w:line="240" w:lineRule="auto"/>
              <w:ind w:left="0"/>
              <w:jc w:val="both"/>
              <w:rPr>
                <w:rFonts w:ascii="Arial" w:hAnsi="Arial" w:cs="Arial"/>
                <w:lang w:val="lt-LT"/>
              </w:rPr>
            </w:pPr>
            <w:r w:rsidRPr="005079C3">
              <w:rPr>
                <w:rFonts w:ascii="Arial" w:hAnsi="Arial" w:cs="Arial"/>
                <w:lang w:val="lt-LT"/>
              </w:rPr>
              <w:t>SE= K x T x (N orientacinė + 4 % - N faktinė), kur</w:t>
            </w:r>
          </w:p>
          <w:p w14:paraId="3B1685F0" w14:textId="2E343EC0" w:rsidR="00936884" w:rsidRPr="005079C3" w:rsidRDefault="00936884" w:rsidP="00936884">
            <w:pPr>
              <w:pStyle w:val="ListParagraph"/>
              <w:tabs>
                <w:tab w:val="left" w:pos="412"/>
              </w:tabs>
              <w:spacing w:after="0" w:line="240" w:lineRule="auto"/>
              <w:ind w:left="0"/>
              <w:jc w:val="both"/>
              <w:rPr>
                <w:rFonts w:ascii="Arial" w:hAnsi="Arial" w:cs="Arial"/>
                <w:lang w:val="lt-LT"/>
              </w:rPr>
            </w:pPr>
            <w:r w:rsidRPr="005079C3">
              <w:rPr>
                <w:rFonts w:ascii="Arial" w:hAnsi="Arial" w:cs="Arial"/>
                <w:lang w:val="lt-LT"/>
              </w:rPr>
              <w:t xml:space="preserve">SE – </w:t>
            </w:r>
            <w:r w:rsidRPr="005079C3">
              <w:rPr>
                <w:rFonts w:ascii="Arial" w:hAnsi="Arial" w:cs="Arial"/>
                <w:i/>
                <w:iCs/>
                <w:lang w:val="lt-LT"/>
              </w:rPr>
              <w:t xml:space="preserve">de </w:t>
            </w:r>
            <w:proofErr w:type="spellStart"/>
            <w:r w:rsidRPr="005079C3">
              <w:rPr>
                <w:rFonts w:ascii="Arial" w:hAnsi="Arial" w:cs="Arial"/>
                <w:i/>
                <w:iCs/>
                <w:lang w:val="lt-LT"/>
              </w:rPr>
              <w:t>minimis</w:t>
            </w:r>
            <w:proofErr w:type="spellEnd"/>
            <w:r w:rsidRPr="005079C3">
              <w:rPr>
                <w:rFonts w:ascii="Arial" w:hAnsi="Arial" w:cs="Arial"/>
                <w:lang w:val="lt-LT"/>
              </w:rPr>
              <w:t xml:space="preserve"> pagalbos dydis, išreikštas subsidijos ekvivalentu; </w:t>
            </w:r>
          </w:p>
          <w:p w14:paraId="6A1D12BD" w14:textId="25580A3E" w:rsidR="00936884" w:rsidRPr="005079C3" w:rsidRDefault="00936884" w:rsidP="00936884">
            <w:pPr>
              <w:pStyle w:val="ListParagraph"/>
              <w:tabs>
                <w:tab w:val="left" w:pos="412"/>
              </w:tabs>
              <w:spacing w:after="0" w:line="240" w:lineRule="auto"/>
              <w:ind w:left="0"/>
              <w:jc w:val="both"/>
              <w:rPr>
                <w:rFonts w:ascii="Arial" w:hAnsi="Arial" w:cs="Arial"/>
                <w:lang w:val="lt-LT"/>
              </w:rPr>
            </w:pPr>
            <w:r w:rsidRPr="005079C3">
              <w:rPr>
                <w:rFonts w:ascii="Arial" w:hAnsi="Arial" w:cs="Arial"/>
                <w:lang w:val="lt-LT"/>
              </w:rPr>
              <w:t>K – Paskolos suma Eur;</w:t>
            </w:r>
          </w:p>
          <w:p w14:paraId="7864D298" w14:textId="65F3DE11" w:rsidR="00936884" w:rsidRPr="005079C3" w:rsidRDefault="00936884" w:rsidP="00936884">
            <w:pPr>
              <w:pStyle w:val="ListParagraph"/>
              <w:tabs>
                <w:tab w:val="left" w:pos="412"/>
              </w:tabs>
              <w:spacing w:after="0" w:line="240" w:lineRule="auto"/>
              <w:ind w:left="0"/>
              <w:jc w:val="both"/>
              <w:rPr>
                <w:rFonts w:ascii="Arial" w:hAnsi="Arial" w:cs="Arial"/>
                <w:lang w:val="lt-LT"/>
              </w:rPr>
            </w:pPr>
            <w:r w:rsidRPr="005079C3">
              <w:rPr>
                <w:rFonts w:ascii="Arial" w:hAnsi="Arial" w:cs="Arial"/>
                <w:lang w:val="lt-LT"/>
              </w:rPr>
              <w:t>T – Paskolos laikotarpis, išreikštas metais (skaičiai apvalinami 2 (dviejų) skaitmenų po kablelio tikslumu);</w:t>
            </w:r>
          </w:p>
          <w:p w14:paraId="4EF00DAD" w14:textId="55664E95" w:rsidR="00936884" w:rsidRPr="005079C3" w:rsidRDefault="00936884" w:rsidP="00936884">
            <w:pPr>
              <w:pStyle w:val="ListParagraph"/>
              <w:tabs>
                <w:tab w:val="left" w:pos="412"/>
              </w:tabs>
              <w:spacing w:after="0" w:line="240" w:lineRule="auto"/>
              <w:ind w:left="0"/>
              <w:jc w:val="both"/>
              <w:rPr>
                <w:rFonts w:ascii="Arial" w:hAnsi="Arial" w:cs="Arial"/>
                <w:lang w:val="lt-LT"/>
              </w:rPr>
            </w:pPr>
            <w:r w:rsidRPr="005079C3">
              <w:rPr>
                <w:rFonts w:ascii="Arial" w:hAnsi="Arial" w:cs="Arial"/>
                <w:lang w:val="lt-LT"/>
              </w:rPr>
              <w:t>N orientacinė – Europos Komisijos kiekvieno mėnesio pirmą kalendorinę dieną skelbiama orientacinė palūkanų norma (https://ec.europa.eu/competition-policy/state-aid/legislation/reference-discount-rates-and-recovery-interest-rates/reference-and-discount_en);</w:t>
            </w:r>
          </w:p>
          <w:p w14:paraId="6D73DECC" w14:textId="084B2417" w:rsidR="00936884" w:rsidRPr="005079C3" w:rsidRDefault="00936884" w:rsidP="00936884">
            <w:pPr>
              <w:pStyle w:val="ListParagraph"/>
              <w:tabs>
                <w:tab w:val="left" w:pos="412"/>
              </w:tabs>
              <w:spacing w:after="0" w:line="240" w:lineRule="auto"/>
              <w:ind w:left="0"/>
              <w:jc w:val="both"/>
              <w:rPr>
                <w:rFonts w:ascii="Arial" w:hAnsi="Arial" w:cs="Arial"/>
                <w:lang w:val="lt-LT"/>
              </w:rPr>
            </w:pPr>
            <w:r w:rsidRPr="005079C3">
              <w:rPr>
                <w:rFonts w:ascii="Arial" w:hAnsi="Arial" w:cs="Arial"/>
                <w:lang w:val="lt-LT"/>
              </w:rPr>
              <w:t>N faktinė – Paskolos sutartyje nustatyta metinė palūkanų norma.</w:t>
            </w:r>
            <w:bookmarkEnd w:id="15"/>
          </w:p>
          <w:p w14:paraId="0E55A85D" w14:textId="77777777" w:rsidR="00936884" w:rsidRPr="005079C3" w:rsidRDefault="00936884" w:rsidP="00936884">
            <w:pPr>
              <w:pStyle w:val="ListParagraph"/>
              <w:tabs>
                <w:tab w:val="left" w:pos="412"/>
              </w:tabs>
              <w:spacing w:after="0" w:line="240" w:lineRule="auto"/>
              <w:ind w:left="0"/>
              <w:jc w:val="both"/>
              <w:rPr>
                <w:rFonts w:ascii="Arial" w:hAnsi="Arial" w:cs="Arial"/>
                <w:lang w:val="lt-LT"/>
              </w:rPr>
            </w:pPr>
          </w:p>
          <w:p w14:paraId="3A437212" w14:textId="167E23F5" w:rsidR="00936884" w:rsidRPr="005079C3" w:rsidRDefault="00936884" w:rsidP="00936884">
            <w:pPr>
              <w:pStyle w:val="ListParagraph"/>
              <w:tabs>
                <w:tab w:val="left" w:pos="412"/>
              </w:tabs>
              <w:spacing w:after="0" w:line="240" w:lineRule="auto"/>
              <w:ind w:left="0"/>
              <w:jc w:val="both"/>
              <w:rPr>
                <w:rFonts w:ascii="Arial" w:hAnsi="Arial" w:cs="Arial"/>
                <w:lang w:val="lt-LT"/>
              </w:rPr>
            </w:pPr>
            <w:r w:rsidRPr="005079C3">
              <w:rPr>
                <w:rFonts w:ascii="Arial" w:hAnsi="Arial" w:cs="Arial"/>
                <w:lang w:val="lt-LT"/>
              </w:rPr>
              <w:t xml:space="preserve">Paskolos sutartyje turi būti įrašyta nuostata, </w:t>
            </w:r>
            <w:bookmarkStart w:id="16" w:name="_Hlk48650011"/>
            <w:r w:rsidRPr="005079C3">
              <w:rPr>
                <w:rFonts w:ascii="Arial" w:hAnsi="Arial" w:cs="Arial"/>
                <w:lang w:val="lt-LT"/>
              </w:rPr>
              <w:t xml:space="preserve">kad Paskola yra teikiama kaip </w:t>
            </w:r>
            <w:r w:rsidRPr="005079C3">
              <w:rPr>
                <w:rFonts w:ascii="Arial" w:hAnsi="Arial" w:cs="Arial"/>
                <w:i/>
                <w:iCs/>
                <w:lang w:val="lt-LT"/>
              </w:rPr>
              <w:t>de </w:t>
            </w:r>
            <w:proofErr w:type="spellStart"/>
            <w:r w:rsidRPr="005079C3">
              <w:rPr>
                <w:rFonts w:ascii="Arial" w:hAnsi="Arial" w:cs="Arial"/>
                <w:i/>
                <w:iCs/>
                <w:lang w:val="lt-LT"/>
              </w:rPr>
              <w:t>minimis</w:t>
            </w:r>
            <w:proofErr w:type="spellEnd"/>
            <w:r w:rsidRPr="005079C3">
              <w:rPr>
                <w:rFonts w:ascii="Arial" w:hAnsi="Arial" w:cs="Arial"/>
                <w:lang w:val="lt-LT"/>
              </w:rPr>
              <w:t xml:space="preserve"> pagalba, nurodant </w:t>
            </w:r>
            <w:r w:rsidRPr="005079C3">
              <w:rPr>
                <w:rFonts w:ascii="Arial" w:hAnsi="Arial" w:cs="Arial"/>
                <w:i/>
                <w:iCs/>
                <w:lang w:val="lt-LT"/>
              </w:rPr>
              <w:t xml:space="preserve">de </w:t>
            </w:r>
            <w:proofErr w:type="spellStart"/>
            <w:r w:rsidRPr="005079C3">
              <w:rPr>
                <w:rFonts w:ascii="Arial" w:hAnsi="Arial" w:cs="Arial"/>
                <w:i/>
                <w:iCs/>
                <w:lang w:val="lt-LT"/>
              </w:rPr>
              <w:t>minimis</w:t>
            </w:r>
            <w:proofErr w:type="spellEnd"/>
            <w:r w:rsidRPr="005079C3">
              <w:rPr>
                <w:rFonts w:ascii="Arial" w:hAnsi="Arial" w:cs="Arial"/>
                <w:lang w:val="lt-LT"/>
              </w:rPr>
              <w:t xml:space="preserve"> pagalbos dydį, išreikštą subsidijos ekvivalentu</w:t>
            </w:r>
            <w:bookmarkEnd w:id="16"/>
          </w:p>
        </w:tc>
      </w:tr>
      <w:tr w:rsidR="00936884" w:rsidRPr="005079C3" w14:paraId="1DCCE391" w14:textId="77777777" w:rsidTr="17BFD501">
        <w:trPr>
          <w:trHeight w:val="274"/>
        </w:trPr>
        <w:tc>
          <w:tcPr>
            <w:tcW w:w="3139" w:type="dxa"/>
            <w:shd w:val="clear" w:color="auto" w:fill="auto"/>
            <w:noWrap/>
            <w:vAlign w:val="center"/>
          </w:tcPr>
          <w:p w14:paraId="6F214257" w14:textId="77777777"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Viešinimas</w:t>
            </w:r>
          </w:p>
        </w:tc>
        <w:tc>
          <w:tcPr>
            <w:tcW w:w="11987" w:type="dxa"/>
          </w:tcPr>
          <w:p w14:paraId="69FB05C1" w14:textId="7A71BC59"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FT privalo viešinti Priemonę AKF3 šiais būdais:</w:t>
            </w:r>
          </w:p>
          <w:p w14:paraId="5E18AA95" w14:textId="751195FF" w:rsidR="00936884" w:rsidRPr="005079C3" w:rsidRDefault="00936884" w:rsidP="00936884">
            <w:pPr>
              <w:numPr>
                <w:ilvl w:val="0"/>
                <w:numId w:val="14"/>
              </w:numPr>
              <w:tabs>
                <w:tab w:val="left" w:pos="317"/>
              </w:tabs>
              <w:spacing w:after="0" w:line="240" w:lineRule="auto"/>
              <w:ind w:left="33" w:firstLine="0"/>
              <w:contextualSpacing/>
              <w:jc w:val="both"/>
              <w:rPr>
                <w:rFonts w:ascii="Arial" w:hAnsi="Arial" w:cs="Arial"/>
                <w:lang w:val="lt-LT"/>
              </w:rPr>
            </w:pPr>
            <w:r w:rsidRPr="005079C3">
              <w:rPr>
                <w:rFonts w:ascii="Arial" w:hAnsi="Arial" w:cs="Arial"/>
                <w:lang w:val="lt-LT"/>
              </w:rPr>
              <w:t>su „Invega“ suderintą informaciją apie Priemonę AKF3 ir jos sąlygas patalpinant FT interneto svetainėje;</w:t>
            </w:r>
          </w:p>
          <w:p w14:paraId="4812D9FF" w14:textId="2624F5AB" w:rsidR="00936884" w:rsidRPr="005079C3" w:rsidRDefault="00936884" w:rsidP="00936884">
            <w:pPr>
              <w:numPr>
                <w:ilvl w:val="0"/>
                <w:numId w:val="14"/>
              </w:numPr>
              <w:tabs>
                <w:tab w:val="left" w:pos="317"/>
              </w:tabs>
              <w:spacing w:after="0" w:line="240" w:lineRule="auto"/>
              <w:ind w:left="33" w:firstLine="0"/>
              <w:contextualSpacing/>
              <w:jc w:val="both"/>
              <w:rPr>
                <w:rFonts w:ascii="Arial" w:hAnsi="Arial" w:cs="Arial"/>
                <w:lang w:val="lt-LT"/>
              </w:rPr>
            </w:pPr>
            <w:r w:rsidRPr="005079C3">
              <w:rPr>
                <w:rFonts w:ascii="Arial" w:hAnsi="Arial" w:cs="Arial"/>
                <w:lang w:val="lt-LT"/>
              </w:rPr>
              <w:t>pagal poreikį – „Invegos“ ar kitų institucijų organizuojamuose renginiuose, skiriant FT atstovą (-</w:t>
            </w:r>
            <w:proofErr w:type="spellStart"/>
            <w:r w:rsidRPr="005079C3">
              <w:rPr>
                <w:rFonts w:ascii="Arial" w:hAnsi="Arial" w:cs="Arial"/>
                <w:lang w:val="lt-LT"/>
              </w:rPr>
              <w:t>us</w:t>
            </w:r>
            <w:proofErr w:type="spellEnd"/>
            <w:r w:rsidRPr="005079C3">
              <w:rPr>
                <w:rFonts w:ascii="Arial" w:hAnsi="Arial" w:cs="Arial"/>
                <w:lang w:val="lt-LT"/>
              </w:rPr>
              <w:t xml:space="preserve">); </w:t>
            </w:r>
          </w:p>
          <w:p w14:paraId="63ED114D" w14:textId="14E67889" w:rsidR="00936884" w:rsidRPr="005079C3" w:rsidRDefault="00936884" w:rsidP="00936884">
            <w:pPr>
              <w:numPr>
                <w:ilvl w:val="0"/>
                <w:numId w:val="14"/>
              </w:numPr>
              <w:tabs>
                <w:tab w:val="left" w:pos="317"/>
              </w:tabs>
              <w:spacing w:after="0" w:line="240" w:lineRule="auto"/>
              <w:ind w:left="33" w:firstLine="0"/>
              <w:contextualSpacing/>
              <w:jc w:val="both"/>
              <w:rPr>
                <w:rFonts w:ascii="Arial" w:hAnsi="Arial" w:cs="Arial"/>
                <w:lang w:val="lt-LT"/>
              </w:rPr>
            </w:pPr>
            <w:r w:rsidRPr="005079C3">
              <w:rPr>
                <w:rFonts w:ascii="Arial" w:hAnsi="Arial" w:cs="Arial"/>
                <w:lang w:val="lt-LT"/>
              </w:rPr>
              <w:t>teikiant konsultacijas verslo projektų savininkams ar viešinant Priemonę AKF3 kitomis viešinimo priemonėmis.</w:t>
            </w:r>
          </w:p>
          <w:p w14:paraId="3E578B7B" w14:textId="77777777" w:rsidR="00936884" w:rsidRPr="005079C3" w:rsidRDefault="00936884" w:rsidP="00936884">
            <w:pPr>
              <w:tabs>
                <w:tab w:val="left" w:pos="317"/>
              </w:tabs>
              <w:spacing w:after="0" w:line="240" w:lineRule="auto"/>
              <w:ind w:left="33"/>
              <w:contextualSpacing/>
              <w:jc w:val="both"/>
              <w:rPr>
                <w:rFonts w:ascii="Arial" w:hAnsi="Arial" w:cs="Arial"/>
                <w:lang w:val="lt-LT"/>
              </w:rPr>
            </w:pPr>
          </w:p>
          <w:p w14:paraId="1EB195CF" w14:textId="62489ABE" w:rsidR="00936884" w:rsidRPr="005079C3" w:rsidRDefault="00936884" w:rsidP="00936884">
            <w:pPr>
              <w:spacing w:after="0" w:line="240" w:lineRule="auto"/>
              <w:rPr>
                <w:rFonts w:ascii="Arial" w:hAnsi="Arial" w:cs="Arial"/>
                <w:lang w:val="lt-LT"/>
              </w:rPr>
            </w:pPr>
            <w:r w:rsidRPr="005079C3">
              <w:rPr>
                <w:rFonts w:ascii="Arial" w:hAnsi="Arial" w:cs="Arial"/>
                <w:lang w:val="lt-LT"/>
              </w:rPr>
              <w:lastRenderedPageBreak/>
              <w:t xml:space="preserve">Paskolų gavėjų sąrašai skelbiami „Invegos“ interneto svetainėje ir kitur </w:t>
            </w:r>
            <w:r w:rsidR="00A60C29" w:rsidRPr="005079C3">
              <w:rPr>
                <w:rFonts w:ascii="Arial" w:hAnsi="Arial" w:cs="Arial"/>
                <w:color w:val="242424"/>
                <w:shd w:val="clear" w:color="auto" w:fill="FFFFFF"/>
                <w:lang w:val="lt-LT"/>
              </w:rPr>
              <w:t>su Priemonės AKF3 viešinimu susijusiuose registruose ir (ar) interneto svetainėse, teisės aktų nustatyta tvarka</w:t>
            </w:r>
            <w:r w:rsidRPr="005079C3">
              <w:rPr>
                <w:rFonts w:ascii="Arial" w:hAnsi="Arial" w:cs="Arial"/>
                <w:lang w:val="lt-LT" w:eastAsia="lt-LT"/>
              </w:rPr>
              <w:t xml:space="preserve"> </w:t>
            </w:r>
          </w:p>
        </w:tc>
      </w:tr>
      <w:tr w:rsidR="00936884" w:rsidRPr="005079C3" w14:paraId="427F9572" w14:textId="77777777" w:rsidTr="17BFD501">
        <w:trPr>
          <w:trHeight w:val="945"/>
        </w:trPr>
        <w:tc>
          <w:tcPr>
            <w:tcW w:w="3139" w:type="dxa"/>
            <w:noWrap/>
          </w:tcPr>
          <w:p w14:paraId="58430273" w14:textId="77777777" w:rsidR="00936884" w:rsidRPr="005079C3" w:rsidRDefault="00936884" w:rsidP="00936884">
            <w:pPr>
              <w:spacing w:after="0" w:line="240" w:lineRule="auto"/>
              <w:rPr>
                <w:rFonts w:ascii="Arial" w:hAnsi="Arial" w:cs="Arial"/>
                <w:b/>
                <w:lang w:val="lt-LT"/>
              </w:rPr>
            </w:pPr>
            <w:r w:rsidRPr="005079C3">
              <w:rPr>
                <w:rFonts w:ascii="Arial" w:hAnsi="Arial" w:cs="Arial"/>
                <w:b/>
                <w:lang w:val="lt-LT"/>
              </w:rPr>
              <w:lastRenderedPageBreak/>
              <w:t>Audito reikalavimai</w:t>
            </w:r>
          </w:p>
          <w:p w14:paraId="1DC1C847" w14:textId="77777777" w:rsidR="00936884" w:rsidRPr="005079C3" w:rsidRDefault="00936884" w:rsidP="00936884">
            <w:pPr>
              <w:spacing w:after="0" w:line="240" w:lineRule="auto"/>
              <w:rPr>
                <w:rFonts w:ascii="Arial" w:hAnsi="Arial" w:cs="Arial"/>
                <w:b/>
                <w:lang w:val="lt-LT"/>
              </w:rPr>
            </w:pPr>
          </w:p>
          <w:p w14:paraId="2E2CFEBF" w14:textId="77777777" w:rsidR="00936884" w:rsidRPr="005079C3" w:rsidRDefault="00936884" w:rsidP="00936884">
            <w:pPr>
              <w:spacing w:after="0" w:line="240" w:lineRule="auto"/>
              <w:rPr>
                <w:rFonts w:ascii="Arial" w:hAnsi="Arial" w:cs="Arial"/>
                <w:b/>
                <w:lang w:val="lt-LT"/>
              </w:rPr>
            </w:pPr>
          </w:p>
        </w:tc>
        <w:tc>
          <w:tcPr>
            <w:tcW w:w="11987" w:type="dxa"/>
          </w:tcPr>
          <w:p w14:paraId="0F35ACA6" w14:textId="1A0A2C92"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FT įsipareigoja įsileisti „Invegos“, Lietuvos Respublikos ekonomikos ir inovacijų ministerijos, Lietuvos Respublikos valstybės kontrolės, Finansinių nusikaltimų tyrimo tarnybos prie Vidaus reikalų ministerijos, Lietuvos Respublikos specialiųjų tyrimų tarnybos, Konkurencijos tarybos įgaliotus atstovus, ir kitus turinčius teisę tikrinti, kaip panaudojamos Priemonės AKF3 lėšos, atlikti Priemonės AKF3 ir jos vykdymo auditą ir (arba) patikrinimą iki Paskolos gavėjo lygmens.</w:t>
            </w:r>
          </w:p>
          <w:p w14:paraId="395B8A16" w14:textId="77777777" w:rsidR="00936884" w:rsidRPr="005079C3" w:rsidRDefault="00936884" w:rsidP="00936884">
            <w:pPr>
              <w:tabs>
                <w:tab w:val="left" w:pos="412"/>
              </w:tabs>
              <w:spacing w:after="0" w:line="240" w:lineRule="auto"/>
              <w:contextualSpacing/>
              <w:jc w:val="both"/>
              <w:rPr>
                <w:rFonts w:ascii="Arial" w:hAnsi="Arial" w:cs="Arial"/>
                <w:lang w:val="lt-LT"/>
              </w:rPr>
            </w:pPr>
          </w:p>
          <w:p w14:paraId="6F44EE87" w14:textId="135CAC9E" w:rsidR="00936884" w:rsidRPr="005079C3" w:rsidRDefault="00936884" w:rsidP="00936884">
            <w:pPr>
              <w:tabs>
                <w:tab w:val="left" w:pos="412"/>
              </w:tabs>
              <w:spacing w:after="0" w:line="240" w:lineRule="auto"/>
              <w:contextualSpacing/>
              <w:jc w:val="both"/>
              <w:rPr>
                <w:rFonts w:ascii="Arial" w:hAnsi="Arial" w:cs="Arial"/>
                <w:lang w:val="lt-LT"/>
              </w:rPr>
            </w:pPr>
            <w:r w:rsidRPr="005079C3">
              <w:rPr>
                <w:rFonts w:ascii="Arial" w:hAnsi="Arial" w:cs="Arial"/>
                <w:lang w:val="lt-LT"/>
              </w:rPr>
              <w:t>FT privalo visus su Priemonės AKF3 įgyvendinimu ir Paskolos gavėjų finansavimu Priemonės AKF3 lėšomis susijusius dokumentus saugoti 10 metų po Priemonės AKF3 uždarymo</w:t>
            </w:r>
          </w:p>
        </w:tc>
      </w:tr>
      <w:tr w:rsidR="00936884" w:rsidRPr="005079C3" w14:paraId="433D77FC" w14:textId="77777777" w:rsidTr="17BFD501">
        <w:trPr>
          <w:trHeight w:val="278"/>
        </w:trPr>
        <w:tc>
          <w:tcPr>
            <w:tcW w:w="3139" w:type="dxa"/>
            <w:noWrap/>
            <w:vAlign w:val="center"/>
          </w:tcPr>
          <w:p w14:paraId="33951F8A" w14:textId="77777777" w:rsidR="00936884" w:rsidRPr="005079C3" w:rsidRDefault="00936884" w:rsidP="00936884">
            <w:pPr>
              <w:spacing w:after="0" w:line="240" w:lineRule="auto"/>
              <w:rPr>
                <w:rFonts w:ascii="Arial" w:hAnsi="Arial" w:cs="Arial"/>
                <w:b/>
                <w:lang w:val="lt-LT"/>
              </w:rPr>
            </w:pPr>
            <w:r w:rsidRPr="005079C3">
              <w:rPr>
                <w:rFonts w:ascii="Arial" w:hAnsi="Arial" w:cs="Arial"/>
                <w:b/>
                <w:lang w:val="lt-LT"/>
              </w:rPr>
              <w:t>Kitos sąlygos</w:t>
            </w:r>
          </w:p>
          <w:p w14:paraId="7AE7C4E6" w14:textId="77777777" w:rsidR="00936884" w:rsidRPr="005079C3" w:rsidRDefault="00936884" w:rsidP="00936884">
            <w:pPr>
              <w:spacing w:after="0" w:line="240" w:lineRule="auto"/>
              <w:rPr>
                <w:rFonts w:ascii="Arial" w:hAnsi="Arial" w:cs="Arial"/>
                <w:b/>
                <w:lang w:val="lt-LT"/>
              </w:rPr>
            </w:pPr>
          </w:p>
          <w:p w14:paraId="2879AE9B" w14:textId="77777777" w:rsidR="00936884" w:rsidRPr="005079C3" w:rsidRDefault="00936884" w:rsidP="00936884">
            <w:pPr>
              <w:spacing w:after="0" w:line="240" w:lineRule="auto"/>
              <w:rPr>
                <w:rFonts w:ascii="Arial" w:hAnsi="Arial" w:cs="Arial"/>
                <w:b/>
                <w:lang w:val="lt-LT"/>
              </w:rPr>
            </w:pPr>
          </w:p>
        </w:tc>
        <w:tc>
          <w:tcPr>
            <w:tcW w:w="11987" w:type="dxa"/>
          </w:tcPr>
          <w:p w14:paraId="5F2C3E4F" w14:textId="3C61367B"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Sutartyje su FT taip pat nustatomos kitos sąlygos: Priemonės AKF3 lėšų išmokėjimo į FT sąskaitas ir grąžinimo tvarka, palūkanų mokėjimo principai, FT teikiamų ataskaitų formos, jų teikimo tvarka bei periodiškumas, pagrindžiančių dokumentų saugojimo tvarka, Sutarties šalių teisės ir pareigos, Sutarties sąlygų keitimo galimi atvejai ir tvarka bei kitos sąlygos.</w:t>
            </w:r>
          </w:p>
          <w:p w14:paraId="3F5F39E9" w14:textId="29A3B162" w:rsidR="00936884" w:rsidRPr="005079C3" w:rsidRDefault="00936884" w:rsidP="00936884">
            <w:pPr>
              <w:spacing w:after="0" w:line="240" w:lineRule="auto"/>
              <w:jc w:val="both"/>
              <w:rPr>
                <w:rFonts w:ascii="Arial" w:hAnsi="Arial" w:cs="Arial"/>
                <w:lang w:val="lt-LT"/>
              </w:rPr>
            </w:pPr>
            <w:r w:rsidRPr="005079C3">
              <w:rPr>
                <w:rFonts w:ascii="Arial" w:hAnsi="Arial" w:cs="Arial"/>
                <w:lang w:val="lt-LT"/>
              </w:rPr>
              <w:t>Sutarties vykdymo laikotarpiu pasikeitus taikytiniems teisės aktams, direktyvoms, taisyklėms ar gairėms, Sutarties šalims bus taikomos aktualios ir galiojančios teisės aktų nuostatos</w:t>
            </w:r>
          </w:p>
        </w:tc>
      </w:tr>
    </w:tbl>
    <w:p w14:paraId="6F0ED773" w14:textId="77777777" w:rsidR="005D491B" w:rsidRPr="005079C3" w:rsidRDefault="005D491B" w:rsidP="005704D0">
      <w:pPr>
        <w:autoSpaceDE w:val="0"/>
        <w:autoSpaceDN w:val="0"/>
        <w:adjustRightInd w:val="0"/>
        <w:spacing w:after="0" w:line="240" w:lineRule="auto"/>
        <w:jc w:val="both"/>
        <w:rPr>
          <w:rFonts w:ascii="Arial" w:hAnsi="Arial" w:cs="Arial"/>
        </w:rPr>
      </w:pPr>
    </w:p>
    <w:p w14:paraId="276C4CB7" w14:textId="77777777" w:rsidR="00573961" w:rsidRPr="005079C3" w:rsidRDefault="00573961">
      <w:pPr>
        <w:spacing w:after="0" w:line="240" w:lineRule="auto"/>
        <w:rPr>
          <w:rFonts w:ascii="Times New Roman" w:hAnsi="Times New Roman"/>
          <w:sz w:val="24"/>
          <w:szCs w:val="24"/>
        </w:rPr>
        <w:sectPr w:rsidR="00573961" w:rsidRPr="005079C3" w:rsidSect="000B72E0">
          <w:pgSz w:w="16838" w:h="11906" w:orient="landscape"/>
          <w:pgMar w:top="1701" w:right="993" w:bottom="1135" w:left="709" w:header="454" w:footer="567" w:gutter="0"/>
          <w:cols w:space="1296"/>
          <w:docGrid w:linePitch="360"/>
        </w:sectPr>
      </w:pPr>
    </w:p>
    <w:p w14:paraId="00C7DEBA" w14:textId="0570E5FE" w:rsidR="00F707D3" w:rsidRPr="005079C3" w:rsidRDefault="00100392" w:rsidP="00F707D3">
      <w:pPr>
        <w:tabs>
          <w:tab w:val="left" w:pos="1418"/>
        </w:tabs>
        <w:spacing w:after="0" w:line="240" w:lineRule="auto"/>
        <w:ind w:left="993"/>
        <w:contextualSpacing/>
        <w:jc w:val="right"/>
        <w:rPr>
          <w:rFonts w:ascii="Arial" w:hAnsi="Arial" w:cs="Arial"/>
          <w:lang w:eastAsia="lt-LT"/>
        </w:rPr>
      </w:pPr>
      <w:r w:rsidRPr="005079C3">
        <w:rPr>
          <w:rFonts w:ascii="Arial" w:hAnsi="Arial" w:cs="Arial"/>
          <w:bCs/>
        </w:rPr>
        <w:lastRenderedPageBreak/>
        <w:t>Sąvad</w:t>
      </w:r>
      <w:r w:rsidR="00F855DD" w:rsidRPr="005079C3">
        <w:rPr>
          <w:rFonts w:ascii="Arial" w:hAnsi="Arial" w:cs="Arial"/>
          <w:lang w:eastAsia="lt-LT"/>
        </w:rPr>
        <w:t>o 2</w:t>
      </w:r>
      <w:r w:rsidR="00F707D3" w:rsidRPr="005079C3">
        <w:rPr>
          <w:rFonts w:ascii="Arial" w:hAnsi="Arial" w:cs="Arial"/>
          <w:lang w:eastAsia="lt-LT"/>
        </w:rPr>
        <w:t xml:space="preserve"> priedas</w:t>
      </w:r>
    </w:p>
    <w:p w14:paraId="0EB83BAC" w14:textId="77777777" w:rsidR="00F707D3" w:rsidRPr="005079C3" w:rsidRDefault="00F707D3" w:rsidP="00F707D3">
      <w:pPr>
        <w:spacing w:after="0" w:line="240" w:lineRule="auto"/>
        <w:ind w:right="-178"/>
        <w:jc w:val="center"/>
        <w:rPr>
          <w:rFonts w:ascii="Arial" w:hAnsi="Arial" w:cs="Arial"/>
          <w:sz w:val="18"/>
          <w:lang w:eastAsia="lt-LT"/>
        </w:rPr>
      </w:pPr>
    </w:p>
    <w:p w14:paraId="4CD5EE81" w14:textId="77777777" w:rsidR="00F707D3" w:rsidRPr="005079C3" w:rsidRDefault="00F707D3" w:rsidP="00F707D3">
      <w:pPr>
        <w:spacing w:after="0" w:line="240" w:lineRule="auto"/>
        <w:ind w:right="-178"/>
        <w:jc w:val="center"/>
        <w:rPr>
          <w:rFonts w:ascii="Arial" w:hAnsi="Arial" w:cs="Arial"/>
          <w:sz w:val="18"/>
          <w:lang w:eastAsia="lt-LT"/>
        </w:rPr>
      </w:pPr>
      <w:r w:rsidRPr="005079C3">
        <w:rPr>
          <w:rFonts w:ascii="Arial" w:hAnsi="Arial" w:cs="Arial"/>
          <w:sz w:val="18"/>
          <w:lang w:eastAsia="lt-LT"/>
        </w:rPr>
        <w:t>Herbas arba prek</w:t>
      </w:r>
      <w:r w:rsidR="00AF3744" w:rsidRPr="005079C3">
        <w:rPr>
          <w:rFonts w:ascii="Arial" w:hAnsi="Arial" w:cs="Arial"/>
          <w:sz w:val="18"/>
          <w:lang w:eastAsia="lt-LT"/>
        </w:rPr>
        <w:t>ės</w:t>
      </w:r>
      <w:r w:rsidRPr="005079C3">
        <w:rPr>
          <w:rFonts w:ascii="Arial" w:hAnsi="Arial" w:cs="Arial"/>
          <w:sz w:val="18"/>
          <w:lang w:eastAsia="lt-LT"/>
        </w:rPr>
        <w:t xml:space="preserve"> ženklas</w:t>
      </w:r>
    </w:p>
    <w:p w14:paraId="462BB8F8" w14:textId="77777777" w:rsidR="00F707D3" w:rsidRPr="005079C3" w:rsidRDefault="00F707D3" w:rsidP="00F707D3">
      <w:pPr>
        <w:spacing w:after="0" w:line="240" w:lineRule="auto"/>
        <w:ind w:right="-178"/>
        <w:rPr>
          <w:rFonts w:ascii="Arial" w:hAnsi="Arial" w:cs="Arial"/>
          <w:sz w:val="18"/>
          <w:lang w:eastAsia="lt-LT"/>
        </w:rPr>
      </w:pPr>
      <w:r w:rsidRPr="005079C3">
        <w:rPr>
          <w:rFonts w:ascii="Arial" w:hAnsi="Arial" w:cs="Arial"/>
          <w:sz w:val="18"/>
          <w:lang w:eastAsia="lt-LT"/>
        </w:rPr>
        <w:t xml:space="preserve">                                                           </w:t>
      </w:r>
    </w:p>
    <w:p w14:paraId="1663EC0C" w14:textId="77777777" w:rsidR="00F707D3" w:rsidRPr="005079C3" w:rsidRDefault="00F707D3" w:rsidP="00F707D3">
      <w:pPr>
        <w:spacing w:after="0" w:line="240" w:lineRule="auto"/>
        <w:ind w:right="-178"/>
        <w:jc w:val="center"/>
        <w:rPr>
          <w:rFonts w:ascii="Arial" w:hAnsi="Arial" w:cs="Arial"/>
          <w:sz w:val="18"/>
          <w:lang w:eastAsia="lt-LT"/>
        </w:rPr>
      </w:pPr>
      <w:r w:rsidRPr="005079C3">
        <w:rPr>
          <w:rFonts w:ascii="Arial" w:hAnsi="Arial" w:cs="Arial"/>
          <w:sz w:val="18"/>
          <w:lang w:eastAsia="lt-LT"/>
        </w:rPr>
        <w:t>(</w:t>
      </w:r>
      <w:r w:rsidR="0010484F" w:rsidRPr="005079C3">
        <w:rPr>
          <w:rFonts w:ascii="Arial" w:hAnsi="Arial" w:cs="Arial"/>
          <w:sz w:val="18"/>
          <w:lang w:eastAsia="lt-LT"/>
        </w:rPr>
        <w:t>juridinio asmens</w:t>
      </w:r>
      <w:r w:rsidRPr="005079C3">
        <w:rPr>
          <w:rFonts w:ascii="Arial" w:hAnsi="Arial" w:cs="Arial"/>
          <w:sz w:val="18"/>
          <w:lang w:eastAsia="lt-LT"/>
        </w:rPr>
        <w:t xml:space="preserve"> pavadinimas)</w:t>
      </w:r>
    </w:p>
    <w:p w14:paraId="126335B2" w14:textId="77777777" w:rsidR="00F707D3" w:rsidRPr="005079C3" w:rsidRDefault="00F707D3" w:rsidP="00F707D3">
      <w:pPr>
        <w:spacing w:after="0" w:line="240" w:lineRule="auto"/>
        <w:ind w:right="-178"/>
        <w:jc w:val="center"/>
        <w:rPr>
          <w:rFonts w:ascii="Arial" w:hAnsi="Arial" w:cs="Arial"/>
          <w:sz w:val="18"/>
          <w:lang w:eastAsia="lt-LT"/>
        </w:rPr>
      </w:pPr>
    </w:p>
    <w:p w14:paraId="030F9D06" w14:textId="77777777" w:rsidR="00F707D3" w:rsidRPr="005079C3" w:rsidRDefault="00F707D3" w:rsidP="00F707D3">
      <w:pPr>
        <w:spacing w:after="0" w:line="240" w:lineRule="auto"/>
        <w:ind w:right="-178"/>
        <w:jc w:val="center"/>
        <w:rPr>
          <w:rFonts w:ascii="Arial" w:hAnsi="Arial" w:cs="Arial"/>
          <w:sz w:val="18"/>
          <w:lang w:eastAsia="lt-LT"/>
        </w:rPr>
      </w:pPr>
      <w:r w:rsidRPr="005079C3">
        <w:rPr>
          <w:rFonts w:ascii="Arial" w:hAnsi="Arial" w:cs="Arial"/>
          <w:sz w:val="18"/>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9079ADE" w14:textId="77777777" w:rsidR="00F707D3" w:rsidRPr="005079C3" w:rsidRDefault="00F707D3" w:rsidP="00F707D3">
      <w:pPr>
        <w:spacing w:after="0" w:line="240" w:lineRule="auto"/>
        <w:ind w:right="-178"/>
        <w:jc w:val="center"/>
        <w:rPr>
          <w:rFonts w:ascii="Arial" w:hAnsi="Arial" w:cs="Arial"/>
          <w:lang w:eastAsia="lt-LT"/>
        </w:rPr>
      </w:pPr>
    </w:p>
    <w:p w14:paraId="03CCE629" w14:textId="77777777" w:rsidR="00F707D3" w:rsidRPr="005079C3" w:rsidRDefault="00F707D3" w:rsidP="00F707D3">
      <w:pPr>
        <w:spacing w:after="0" w:line="240" w:lineRule="auto"/>
        <w:jc w:val="center"/>
        <w:rPr>
          <w:rFonts w:ascii="Arial" w:hAnsi="Arial" w:cs="Arial"/>
          <w:b/>
          <w:bCs/>
          <w:lang w:eastAsia="lt-LT"/>
        </w:rPr>
      </w:pPr>
    </w:p>
    <w:p w14:paraId="66A65D25" w14:textId="77777777" w:rsidR="00F707D3" w:rsidRPr="005079C3" w:rsidRDefault="00F707D3" w:rsidP="0009478C">
      <w:pPr>
        <w:spacing w:after="0" w:line="240" w:lineRule="auto"/>
        <w:jc w:val="center"/>
        <w:rPr>
          <w:rFonts w:ascii="Arial" w:hAnsi="Arial" w:cs="Arial"/>
          <w:lang w:eastAsia="lt-LT"/>
        </w:rPr>
      </w:pPr>
      <w:r w:rsidRPr="005079C3">
        <w:rPr>
          <w:rFonts w:ascii="Arial" w:hAnsi="Arial" w:cs="Arial"/>
          <w:lang w:eastAsia="lt-LT"/>
        </w:rPr>
        <w:t>UAB „INVESTICIJŲ IR VERSLO GARANTIJOS“</w:t>
      </w:r>
    </w:p>
    <w:p w14:paraId="1750301C" w14:textId="77777777" w:rsidR="00F707D3" w:rsidRPr="005079C3" w:rsidRDefault="00F707D3" w:rsidP="00F707D3">
      <w:pPr>
        <w:tabs>
          <w:tab w:val="center" w:pos="2520"/>
        </w:tabs>
        <w:spacing w:after="0" w:line="240" w:lineRule="auto"/>
        <w:jc w:val="both"/>
        <w:rPr>
          <w:rFonts w:ascii="Arial" w:hAnsi="Arial" w:cs="Arial"/>
          <w:b/>
          <w:lang w:eastAsia="lt-LT"/>
        </w:rPr>
      </w:pPr>
    </w:p>
    <w:p w14:paraId="7A5262AF" w14:textId="77777777" w:rsidR="00F707D3" w:rsidRPr="005079C3" w:rsidRDefault="00F707D3" w:rsidP="00F707D3">
      <w:pPr>
        <w:spacing w:after="0" w:line="240" w:lineRule="auto"/>
        <w:jc w:val="center"/>
        <w:rPr>
          <w:rFonts w:ascii="Arial" w:hAnsi="Arial" w:cs="Arial"/>
          <w:b/>
          <w:lang w:eastAsia="lt-LT"/>
        </w:rPr>
      </w:pPr>
      <w:r w:rsidRPr="005079C3">
        <w:rPr>
          <w:rFonts w:ascii="Arial" w:hAnsi="Arial" w:cs="Arial"/>
          <w:b/>
          <w:lang w:eastAsia="lt-LT"/>
        </w:rPr>
        <w:t>PRAŠYMAS</w:t>
      </w:r>
    </w:p>
    <w:p w14:paraId="45A0BC79" w14:textId="7CD14496" w:rsidR="00F707D3" w:rsidRPr="005079C3" w:rsidRDefault="00F707D3" w:rsidP="00F707D3">
      <w:pPr>
        <w:spacing w:after="0" w:line="240" w:lineRule="auto"/>
        <w:jc w:val="center"/>
        <w:rPr>
          <w:rFonts w:ascii="Arial" w:hAnsi="Arial" w:cs="Arial"/>
          <w:b/>
          <w:lang w:eastAsia="lt-LT"/>
        </w:rPr>
      </w:pPr>
      <w:r w:rsidRPr="005079C3">
        <w:rPr>
          <w:rFonts w:ascii="Arial" w:hAnsi="Arial" w:cs="Arial"/>
          <w:b/>
          <w:lang w:eastAsia="lt-LT"/>
        </w:rPr>
        <w:t xml:space="preserve">DĖL </w:t>
      </w:r>
      <w:r w:rsidR="00EA70F9" w:rsidRPr="005079C3">
        <w:rPr>
          <w:rFonts w:ascii="Arial" w:hAnsi="Arial" w:cs="Arial"/>
          <w:b/>
          <w:lang w:eastAsia="lt-LT"/>
        </w:rPr>
        <w:t>D</w:t>
      </w:r>
      <w:r w:rsidR="00D414E2" w:rsidRPr="005079C3">
        <w:rPr>
          <w:rFonts w:ascii="Arial" w:hAnsi="Arial" w:cs="Arial"/>
          <w:b/>
          <w:lang w:eastAsia="lt-LT"/>
        </w:rPr>
        <w:t>ALYVAVIMO ĮGYVENDINAN</w:t>
      </w:r>
      <w:r w:rsidR="00EA70F9" w:rsidRPr="005079C3">
        <w:rPr>
          <w:rFonts w:ascii="Arial" w:hAnsi="Arial" w:cs="Arial"/>
          <w:b/>
          <w:lang w:eastAsia="lt-LT"/>
        </w:rPr>
        <w:t xml:space="preserve">T </w:t>
      </w:r>
      <w:r w:rsidR="00282812" w:rsidRPr="005079C3">
        <w:rPr>
          <w:rFonts w:ascii="Arial" w:hAnsi="Arial" w:cs="Arial"/>
          <w:b/>
          <w:lang w:eastAsia="lt-LT"/>
        </w:rPr>
        <w:t>SKATINAMĄJĄ FINANSINĘ</w:t>
      </w:r>
      <w:r w:rsidR="00B47BC3" w:rsidRPr="005079C3">
        <w:rPr>
          <w:rFonts w:ascii="Arial" w:hAnsi="Arial" w:cs="Arial"/>
          <w:b/>
          <w:lang w:eastAsia="lt-LT"/>
        </w:rPr>
        <w:t xml:space="preserve"> </w:t>
      </w:r>
      <w:r w:rsidR="00446EF6" w:rsidRPr="005079C3">
        <w:rPr>
          <w:rFonts w:ascii="Arial" w:hAnsi="Arial" w:cs="Arial"/>
          <w:b/>
          <w:lang w:eastAsia="lt-LT"/>
        </w:rPr>
        <w:t xml:space="preserve">PRIEMONĘ </w:t>
      </w:r>
      <w:r w:rsidR="005F053C" w:rsidRPr="005079C3">
        <w:rPr>
          <w:rFonts w:ascii="Arial" w:hAnsi="Arial" w:cs="Arial"/>
          <w:b/>
          <w:lang w:eastAsia="lt-LT"/>
        </w:rPr>
        <w:br/>
      </w:r>
      <w:r w:rsidR="00C849A3" w:rsidRPr="005079C3">
        <w:rPr>
          <w:rFonts w:ascii="Arial" w:hAnsi="Arial" w:cs="Arial"/>
          <w:b/>
          <w:lang w:eastAsia="lt-LT"/>
        </w:rPr>
        <w:t>„ATVIRAS KREDITŲ FONDAS 3“</w:t>
      </w:r>
    </w:p>
    <w:p w14:paraId="426B532F" w14:textId="77777777" w:rsidR="00F707D3" w:rsidRPr="005079C3" w:rsidRDefault="00F707D3" w:rsidP="00F707D3">
      <w:pPr>
        <w:spacing w:after="0" w:line="240" w:lineRule="auto"/>
        <w:jc w:val="center"/>
        <w:rPr>
          <w:rFonts w:ascii="Arial" w:hAnsi="Arial" w:cs="Arial"/>
          <w:b/>
          <w:i/>
          <w:lang w:eastAsia="lt-LT"/>
        </w:rPr>
      </w:pPr>
    </w:p>
    <w:p w14:paraId="2A631B20" w14:textId="77777777" w:rsidR="00F707D3" w:rsidRPr="005079C3" w:rsidRDefault="00F707D3" w:rsidP="00F707D3">
      <w:pPr>
        <w:spacing w:after="0" w:line="240" w:lineRule="auto"/>
        <w:jc w:val="center"/>
        <w:rPr>
          <w:rFonts w:ascii="Arial" w:hAnsi="Arial" w:cs="Arial"/>
          <w:i/>
          <w:lang w:eastAsia="lt-LT"/>
        </w:rPr>
      </w:pPr>
    </w:p>
    <w:p w14:paraId="3714676D" w14:textId="0BEF16C5" w:rsidR="00F707D3" w:rsidRPr="005079C3" w:rsidRDefault="00F707D3" w:rsidP="00F707D3">
      <w:pPr>
        <w:shd w:val="clear" w:color="auto" w:fill="FFFFFF"/>
        <w:spacing w:after="0" w:line="240" w:lineRule="auto"/>
        <w:jc w:val="center"/>
        <w:rPr>
          <w:rFonts w:ascii="Arial" w:hAnsi="Arial" w:cs="Arial"/>
          <w:b/>
          <w:bCs/>
          <w:color w:val="000000"/>
          <w:lang w:eastAsia="lt-LT"/>
        </w:rPr>
      </w:pPr>
      <w:r w:rsidRPr="005079C3">
        <w:rPr>
          <w:rFonts w:ascii="Arial" w:hAnsi="Arial" w:cs="Arial"/>
          <w:lang w:eastAsia="lt-LT"/>
        </w:rPr>
        <w:t>_____________</w:t>
      </w:r>
      <w:r w:rsidRPr="005079C3">
        <w:rPr>
          <w:rFonts w:ascii="Arial" w:hAnsi="Arial" w:cs="Arial"/>
          <w:b/>
          <w:bCs/>
          <w:color w:val="000000"/>
          <w:lang w:eastAsia="lt-LT"/>
        </w:rPr>
        <w:t xml:space="preserve"> </w:t>
      </w:r>
    </w:p>
    <w:p w14:paraId="24D0A168" w14:textId="5F9D9E1B" w:rsidR="00F707D3" w:rsidRPr="005079C3" w:rsidRDefault="00F707D3" w:rsidP="00F707D3">
      <w:pPr>
        <w:pBdr>
          <w:bottom w:val="single" w:sz="12" w:space="1" w:color="auto"/>
        </w:pBdr>
        <w:shd w:val="clear" w:color="auto" w:fill="FFFFFF"/>
        <w:spacing w:after="0" w:line="240" w:lineRule="auto"/>
        <w:jc w:val="center"/>
        <w:rPr>
          <w:rFonts w:ascii="Arial" w:hAnsi="Arial" w:cs="Arial"/>
          <w:bCs/>
          <w:color w:val="000000"/>
          <w:lang w:eastAsia="lt-LT"/>
        </w:rPr>
      </w:pPr>
      <w:r w:rsidRPr="005079C3">
        <w:rPr>
          <w:rFonts w:ascii="Arial" w:hAnsi="Arial" w:cs="Arial"/>
          <w:bCs/>
          <w:color w:val="000000"/>
          <w:lang w:eastAsia="lt-LT"/>
        </w:rPr>
        <w:t>(Data)</w:t>
      </w:r>
    </w:p>
    <w:p w14:paraId="3CC7492D" w14:textId="77777777" w:rsidR="00D37B51" w:rsidRPr="005079C3" w:rsidRDefault="00D37B51" w:rsidP="00F707D3">
      <w:pPr>
        <w:pBdr>
          <w:bottom w:val="single" w:sz="12" w:space="1" w:color="auto"/>
        </w:pBdr>
        <w:shd w:val="clear" w:color="auto" w:fill="FFFFFF"/>
        <w:spacing w:after="0" w:line="240" w:lineRule="auto"/>
        <w:jc w:val="center"/>
        <w:rPr>
          <w:rFonts w:ascii="Arial" w:hAnsi="Arial" w:cs="Arial"/>
          <w:bCs/>
          <w:color w:val="000000"/>
          <w:lang w:eastAsia="lt-LT"/>
        </w:rPr>
      </w:pPr>
    </w:p>
    <w:p w14:paraId="72CCE054" w14:textId="77777777" w:rsidR="00F707D3" w:rsidRPr="005079C3" w:rsidRDefault="00F707D3" w:rsidP="00F707D3">
      <w:pPr>
        <w:shd w:val="clear" w:color="auto" w:fill="FFFFFF"/>
        <w:spacing w:after="0" w:line="240" w:lineRule="auto"/>
        <w:jc w:val="center"/>
        <w:rPr>
          <w:rFonts w:ascii="Arial" w:hAnsi="Arial" w:cs="Arial"/>
          <w:bCs/>
          <w:color w:val="000000"/>
          <w:lang w:eastAsia="lt-LT"/>
        </w:rPr>
      </w:pPr>
      <w:r w:rsidRPr="005079C3">
        <w:rPr>
          <w:rFonts w:ascii="Arial" w:hAnsi="Arial" w:cs="Arial"/>
          <w:bCs/>
          <w:color w:val="000000"/>
          <w:lang w:eastAsia="lt-LT"/>
        </w:rPr>
        <w:t>(Sudarymo vieta)</w:t>
      </w:r>
    </w:p>
    <w:p w14:paraId="38C6F6A5" w14:textId="77777777" w:rsidR="00F707D3" w:rsidRPr="005079C3" w:rsidRDefault="00F707D3" w:rsidP="00F707D3">
      <w:pPr>
        <w:spacing w:after="0" w:line="240" w:lineRule="auto"/>
        <w:jc w:val="center"/>
        <w:rPr>
          <w:rFonts w:ascii="Arial" w:hAnsi="Arial" w:cs="Arial"/>
          <w:lang w:eastAsia="lt-LT"/>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3"/>
        <w:gridCol w:w="4425"/>
      </w:tblGrid>
      <w:tr w:rsidR="00F707D3" w:rsidRPr="005079C3" w14:paraId="430665F3" w14:textId="77777777" w:rsidTr="002D493B">
        <w:tc>
          <w:tcPr>
            <w:tcW w:w="5073" w:type="dxa"/>
            <w:tcBorders>
              <w:top w:val="single" w:sz="4" w:space="0" w:color="auto"/>
              <w:left w:val="single" w:sz="4" w:space="0" w:color="auto"/>
              <w:bottom w:val="single" w:sz="4" w:space="0" w:color="auto"/>
              <w:right w:val="single" w:sz="4" w:space="0" w:color="auto"/>
            </w:tcBorders>
          </w:tcPr>
          <w:p w14:paraId="0B397132" w14:textId="77777777" w:rsidR="00F707D3" w:rsidRPr="005079C3" w:rsidRDefault="00522131" w:rsidP="00F707D3">
            <w:pPr>
              <w:spacing w:after="0" w:line="240" w:lineRule="auto"/>
              <w:rPr>
                <w:rFonts w:ascii="Arial" w:hAnsi="Arial" w:cs="Arial"/>
                <w:lang w:eastAsia="lt-LT"/>
              </w:rPr>
            </w:pPr>
            <w:r w:rsidRPr="005079C3">
              <w:rPr>
                <w:rFonts w:ascii="Arial" w:hAnsi="Arial" w:cs="Arial"/>
                <w:lang w:eastAsia="lt-LT"/>
              </w:rPr>
              <w:t>Juridinio asmens pavadinimas</w:t>
            </w:r>
            <w:r w:rsidR="00F707D3" w:rsidRPr="005079C3">
              <w:rPr>
                <w:rFonts w:ascii="Arial" w:hAnsi="Arial" w:cs="Arial"/>
                <w:lang w:eastAsia="lt-LT"/>
              </w:rPr>
              <w:t xml:space="preserve"> </w:t>
            </w:r>
          </w:p>
          <w:p w14:paraId="35B850C6" w14:textId="21189432" w:rsidR="00F233D6" w:rsidRPr="005079C3" w:rsidRDefault="00F233D6" w:rsidP="00C57D7A">
            <w:pPr>
              <w:spacing w:after="0" w:line="240" w:lineRule="auto"/>
              <w:rPr>
                <w:rFonts w:ascii="Arial" w:hAnsi="Arial" w:cs="Arial"/>
                <w:lang w:eastAsia="lt-LT"/>
              </w:rPr>
            </w:pPr>
            <w:r w:rsidRPr="005079C3">
              <w:rPr>
                <w:rFonts w:ascii="Arial" w:hAnsi="Arial" w:cs="Arial"/>
                <w:lang w:eastAsia="lt-LT"/>
              </w:rPr>
              <w:t xml:space="preserve">(toliau </w:t>
            </w:r>
            <w:r w:rsidR="002D39B0" w:rsidRPr="005079C3">
              <w:rPr>
                <w:rFonts w:ascii="Arial" w:hAnsi="Arial" w:cs="Arial"/>
                <w:lang w:eastAsia="lt-LT"/>
              </w:rPr>
              <w:t>–</w:t>
            </w:r>
            <w:r w:rsidR="008D110E" w:rsidRPr="005079C3">
              <w:rPr>
                <w:rFonts w:ascii="Arial" w:hAnsi="Arial" w:cs="Arial"/>
                <w:lang w:eastAsia="lt-LT"/>
              </w:rPr>
              <w:t xml:space="preserve"> </w:t>
            </w:r>
            <w:r w:rsidR="00214D9E" w:rsidRPr="005079C3">
              <w:rPr>
                <w:rFonts w:ascii="Arial" w:hAnsi="Arial" w:cs="Arial"/>
                <w:lang w:eastAsia="lt-LT"/>
              </w:rPr>
              <w:t>kredito įstaiga</w:t>
            </w:r>
            <w:r w:rsidRPr="005079C3">
              <w:rPr>
                <w:rFonts w:ascii="Arial" w:hAnsi="Arial" w:cs="Arial"/>
                <w:lang w:eastAsia="lt-LT"/>
              </w:rPr>
              <w:t>)</w:t>
            </w:r>
          </w:p>
        </w:tc>
        <w:tc>
          <w:tcPr>
            <w:tcW w:w="4425" w:type="dxa"/>
            <w:tcBorders>
              <w:top w:val="single" w:sz="4" w:space="0" w:color="auto"/>
              <w:left w:val="single" w:sz="4" w:space="0" w:color="auto"/>
              <w:bottom w:val="single" w:sz="4" w:space="0" w:color="auto"/>
              <w:right w:val="single" w:sz="4" w:space="0" w:color="auto"/>
            </w:tcBorders>
          </w:tcPr>
          <w:p w14:paraId="7AFF8BF3" w14:textId="77777777" w:rsidR="00F707D3" w:rsidRPr="005079C3" w:rsidRDefault="00F707D3" w:rsidP="00F707D3">
            <w:pPr>
              <w:spacing w:after="0" w:line="240" w:lineRule="auto"/>
              <w:jc w:val="both"/>
              <w:rPr>
                <w:rFonts w:ascii="Arial" w:hAnsi="Arial" w:cs="Arial"/>
                <w:lang w:eastAsia="lt-LT"/>
              </w:rPr>
            </w:pPr>
          </w:p>
          <w:p w14:paraId="38A8E92E" w14:textId="77777777" w:rsidR="00F707D3" w:rsidRPr="005079C3" w:rsidRDefault="00F707D3" w:rsidP="00F707D3">
            <w:pPr>
              <w:spacing w:after="0" w:line="240" w:lineRule="auto"/>
              <w:jc w:val="both"/>
              <w:rPr>
                <w:rFonts w:ascii="Arial" w:hAnsi="Arial" w:cs="Arial"/>
                <w:lang w:eastAsia="lt-LT"/>
              </w:rPr>
            </w:pPr>
          </w:p>
        </w:tc>
      </w:tr>
      <w:tr w:rsidR="00F707D3" w:rsidRPr="005079C3" w14:paraId="2ED43B9F" w14:textId="77777777" w:rsidTr="002D493B">
        <w:tc>
          <w:tcPr>
            <w:tcW w:w="5073" w:type="dxa"/>
            <w:tcBorders>
              <w:top w:val="single" w:sz="4" w:space="0" w:color="auto"/>
              <w:left w:val="single" w:sz="4" w:space="0" w:color="auto"/>
              <w:bottom w:val="single" w:sz="4" w:space="0" w:color="auto"/>
              <w:right w:val="single" w:sz="4" w:space="0" w:color="auto"/>
            </w:tcBorders>
          </w:tcPr>
          <w:p w14:paraId="6781E5C1" w14:textId="77777777" w:rsidR="00F707D3" w:rsidRPr="005079C3" w:rsidRDefault="00F707D3" w:rsidP="00F707D3">
            <w:pPr>
              <w:spacing w:after="0" w:line="240" w:lineRule="auto"/>
              <w:jc w:val="both"/>
              <w:rPr>
                <w:rFonts w:ascii="Arial" w:hAnsi="Arial" w:cs="Arial"/>
                <w:lang w:eastAsia="lt-LT"/>
              </w:rPr>
            </w:pPr>
            <w:r w:rsidRPr="005079C3">
              <w:rPr>
                <w:rFonts w:ascii="Arial" w:hAnsi="Arial" w:cs="Arial"/>
                <w:lang w:eastAsia="lt-LT"/>
              </w:rPr>
              <w:t xml:space="preserve">Buveinės adresas </w:t>
            </w:r>
          </w:p>
        </w:tc>
        <w:tc>
          <w:tcPr>
            <w:tcW w:w="4425" w:type="dxa"/>
            <w:tcBorders>
              <w:top w:val="single" w:sz="4" w:space="0" w:color="auto"/>
              <w:left w:val="single" w:sz="4" w:space="0" w:color="auto"/>
              <w:bottom w:val="single" w:sz="4" w:space="0" w:color="auto"/>
              <w:right w:val="single" w:sz="4" w:space="0" w:color="auto"/>
            </w:tcBorders>
          </w:tcPr>
          <w:p w14:paraId="7D580C14" w14:textId="77777777" w:rsidR="00F707D3" w:rsidRPr="005079C3" w:rsidRDefault="00F707D3" w:rsidP="00F707D3">
            <w:pPr>
              <w:spacing w:after="0" w:line="240" w:lineRule="auto"/>
              <w:jc w:val="both"/>
              <w:rPr>
                <w:rFonts w:ascii="Arial" w:hAnsi="Arial" w:cs="Arial"/>
                <w:lang w:eastAsia="lt-LT"/>
              </w:rPr>
            </w:pPr>
          </w:p>
          <w:p w14:paraId="35D45BD8" w14:textId="77777777" w:rsidR="00F707D3" w:rsidRPr="005079C3" w:rsidRDefault="00F707D3" w:rsidP="00F707D3">
            <w:pPr>
              <w:spacing w:after="0" w:line="240" w:lineRule="auto"/>
              <w:jc w:val="both"/>
              <w:rPr>
                <w:rFonts w:ascii="Arial" w:hAnsi="Arial" w:cs="Arial"/>
                <w:lang w:eastAsia="lt-LT"/>
              </w:rPr>
            </w:pPr>
          </w:p>
        </w:tc>
      </w:tr>
      <w:tr w:rsidR="00F707D3" w:rsidRPr="005079C3" w14:paraId="33B011A2" w14:textId="77777777" w:rsidTr="002D493B">
        <w:tc>
          <w:tcPr>
            <w:tcW w:w="5073" w:type="dxa"/>
            <w:tcBorders>
              <w:top w:val="single" w:sz="4" w:space="0" w:color="auto"/>
              <w:left w:val="single" w:sz="4" w:space="0" w:color="auto"/>
              <w:bottom w:val="single" w:sz="4" w:space="0" w:color="auto"/>
              <w:right w:val="single" w:sz="4" w:space="0" w:color="auto"/>
            </w:tcBorders>
          </w:tcPr>
          <w:p w14:paraId="1F00078C" w14:textId="6E492F3F" w:rsidR="00F707D3" w:rsidRPr="005079C3" w:rsidRDefault="00F707D3" w:rsidP="00F707D3">
            <w:pPr>
              <w:spacing w:after="0" w:line="240" w:lineRule="auto"/>
              <w:jc w:val="both"/>
              <w:rPr>
                <w:rFonts w:ascii="Arial" w:hAnsi="Arial" w:cs="Arial"/>
                <w:lang w:eastAsia="lt-LT"/>
              </w:rPr>
            </w:pPr>
            <w:r w:rsidRPr="005079C3">
              <w:rPr>
                <w:rFonts w:ascii="Arial" w:hAnsi="Arial" w:cs="Arial"/>
                <w:lang w:eastAsia="lt-LT"/>
              </w:rPr>
              <w:t xml:space="preserve">Už </w:t>
            </w:r>
            <w:r w:rsidR="008E0294" w:rsidRPr="005079C3">
              <w:rPr>
                <w:rFonts w:ascii="Arial" w:hAnsi="Arial" w:cs="Arial"/>
                <w:lang w:eastAsia="lt-LT"/>
              </w:rPr>
              <w:t xml:space="preserve">Prašymą </w:t>
            </w:r>
            <w:r w:rsidRPr="005079C3">
              <w:rPr>
                <w:rFonts w:ascii="Arial" w:hAnsi="Arial" w:cs="Arial"/>
                <w:lang w:eastAsia="lt-LT"/>
              </w:rPr>
              <w:t>atsakingo kontaktinio asmens vardas, pavardė</w:t>
            </w:r>
          </w:p>
        </w:tc>
        <w:tc>
          <w:tcPr>
            <w:tcW w:w="4425" w:type="dxa"/>
            <w:tcBorders>
              <w:top w:val="single" w:sz="4" w:space="0" w:color="auto"/>
              <w:left w:val="single" w:sz="4" w:space="0" w:color="auto"/>
              <w:bottom w:val="single" w:sz="4" w:space="0" w:color="auto"/>
              <w:right w:val="single" w:sz="4" w:space="0" w:color="auto"/>
            </w:tcBorders>
          </w:tcPr>
          <w:p w14:paraId="5F2E55F5" w14:textId="77777777" w:rsidR="00F707D3" w:rsidRPr="005079C3" w:rsidRDefault="00F707D3" w:rsidP="00F707D3">
            <w:pPr>
              <w:spacing w:after="0" w:line="240" w:lineRule="auto"/>
              <w:jc w:val="both"/>
              <w:rPr>
                <w:rFonts w:ascii="Arial" w:hAnsi="Arial" w:cs="Arial"/>
                <w:lang w:eastAsia="lt-LT"/>
              </w:rPr>
            </w:pPr>
          </w:p>
          <w:p w14:paraId="0FA47884" w14:textId="77777777" w:rsidR="00F707D3" w:rsidRPr="005079C3" w:rsidRDefault="00F707D3" w:rsidP="00F707D3">
            <w:pPr>
              <w:spacing w:after="0" w:line="240" w:lineRule="auto"/>
              <w:jc w:val="both"/>
              <w:rPr>
                <w:rFonts w:ascii="Arial" w:hAnsi="Arial" w:cs="Arial"/>
                <w:lang w:eastAsia="lt-LT"/>
              </w:rPr>
            </w:pPr>
          </w:p>
        </w:tc>
      </w:tr>
      <w:tr w:rsidR="00F707D3" w:rsidRPr="005079C3" w14:paraId="00913CA7" w14:textId="77777777" w:rsidTr="002D493B">
        <w:tc>
          <w:tcPr>
            <w:tcW w:w="5073" w:type="dxa"/>
            <w:tcBorders>
              <w:top w:val="single" w:sz="4" w:space="0" w:color="auto"/>
              <w:left w:val="single" w:sz="4" w:space="0" w:color="auto"/>
              <w:bottom w:val="single" w:sz="4" w:space="0" w:color="auto"/>
              <w:right w:val="single" w:sz="4" w:space="0" w:color="auto"/>
            </w:tcBorders>
          </w:tcPr>
          <w:p w14:paraId="04A137BE" w14:textId="77777777" w:rsidR="00F707D3" w:rsidRPr="005079C3" w:rsidRDefault="00F707D3" w:rsidP="00F707D3">
            <w:pPr>
              <w:spacing w:after="0" w:line="240" w:lineRule="auto"/>
              <w:jc w:val="both"/>
              <w:rPr>
                <w:rFonts w:ascii="Arial" w:hAnsi="Arial" w:cs="Arial"/>
                <w:lang w:eastAsia="lt-LT"/>
              </w:rPr>
            </w:pPr>
            <w:r w:rsidRPr="005079C3">
              <w:rPr>
                <w:rFonts w:ascii="Arial" w:hAnsi="Arial" w:cs="Arial"/>
                <w:lang w:eastAsia="lt-LT"/>
              </w:rPr>
              <w:t>Telefono numeris</w:t>
            </w:r>
          </w:p>
        </w:tc>
        <w:tc>
          <w:tcPr>
            <w:tcW w:w="4425" w:type="dxa"/>
            <w:tcBorders>
              <w:top w:val="single" w:sz="4" w:space="0" w:color="auto"/>
              <w:left w:val="single" w:sz="4" w:space="0" w:color="auto"/>
              <w:bottom w:val="single" w:sz="4" w:space="0" w:color="auto"/>
              <w:right w:val="single" w:sz="4" w:space="0" w:color="auto"/>
            </w:tcBorders>
          </w:tcPr>
          <w:p w14:paraId="37E416DE" w14:textId="77777777" w:rsidR="00F707D3" w:rsidRPr="005079C3" w:rsidRDefault="00F707D3" w:rsidP="00F707D3">
            <w:pPr>
              <w:spacing w:after="0" w:line="240" w:lineRule="auto"/>
              <w:jc w:val="both"/>
              <w:rPr>
                <w:rFonts w:ascii="Arial" w:hAnsi="Arial" w:cs="Arial"/>
                <w:lang w:eastAsia="lt-LT"/>
              </w:rPr>
            </w:pPr>
          </w:p>
          <w:p w14:paraId="444E07E2" w14:textId="77777777" w:rsidR="00F707D3" w:rsidRPr="005079C3" w:rsidRDefault="00F707D3" w:rsidP="00F707D3">
            <w:pPr>
              <w:spacing w:after="0" w:line="240" w:lineRule="auto"/>
              <w:jc w:val="both"/>
              <w:rPr>
                <w:rFonts w:ascii="Arial" w:hAnsi="Arial" w:cs="Arial"/>
                <w:lang w:eastAsia="lt-LT"/>
              </w:rPr>
            </w:pPr>
          </w:p>
        </w:tc>
      </w:tr>
      <w:tr w:rsidR="00F707D3" w:rsidRPr="005079C3" w14:paraId="4C6C0DBE" w14:textId="77777777" w:rsidTr="002D493B">
        <w:tc>
          <w:tcPr>
            <w:tcW w:w="5073" w:type="dxa"/>
            <w:tcBorders>
              <w:top w:val="single" w:sz="4" w:space="0" w:color="auto"/>
              <w:left w:val="single" w:sz="4" w:space="0" w:color="auto"/>
              <w:bottom w:val="single" w:sz="4" w:space="0" w:color="auto"/>
              <w:right w:val="single" w:sz="4" w:space="0" w:color="auto"/>
            </w:tcBorders>
          </w:tcPr>
          <w:p w14:paraId="5ED07416" w14:textId="77777777" w:rsidR="00F707D3" w:rsidRPr="005079C3" w:rsidRDefault="00F707D3" w:rsidP="00F707D3">
            <w:pPr>
              <w:spacing w:after="0" w:line="240" w:lineRule="auto"/>
              <w:jc w:val="both"/>
              <w:rPr>
                <w:rFonts w:ascii="Arial" w:hAnsi="Arial" w:cs="Arial"/>
                <w:lang w:eastAsia="lt-LT"/>
              </w:rPr>
            </w:pPr>
            <w:r w:rsidRPr="005079C3">
              <w:rPr>
                <w:rFonts w:ascii="Arial" w:hAnsi="Arial" w:cs="Arial"/>
                <w:lang w:eastAsia="lt-LT"/>
              </w:rPr>
              <w:t>El. pašto adresas</w:t>
            </w:r>
          </w:p>
        </w:tc>
        <w:tc>
          <w:tcPr>
            <w:tcW w:w="4425" w:type="dxa"/>
            <w:tcBorders>
              <w:top w:val="single" w:sz="4" w:space="0" w:color="auto"/>
              <w:left w:val="single" w:sz="4" w:space="0" w:color="auto"/>
              <w:bottom w:val="single" w:sz="4" w:space="0" w:color="auto"/>
              <w:right w:val="single" w:sz="4" w:space="0" w:color="auto"/>
            </w:tcBorders>
          </w:tcPr>
          <w:p w14:paraId="7E024A47" w14:textId="77777777" w:rsidR="00F707D3" w:rsidRPr="005079C3" w:rsidRDefault="00F707D3" w:rsidP="00F707D3">
            <w:pPr>
              <w:spacing w:after="0" w:line="240" w:lineRule="auto"/>
              <w:jc w:val="both"/>
              <w:rPr>
                <w:rFonts w:ascii="Arial" w:hAnsi="Arial" w:cs="Arial"/>
                <w:lang w:eastAsia="lt-LT"/>
              </w:rPr>
            </w:pPr>
          </w:p>
          <w:p w14:paraId="38E88CBD" w14:textId="77777777" w:rsidR="00F707D3" w:rsidRPr="005079C3" w:rsidRDefault="00F707D3" w:rsidP="00F707D3">
            <w:pPr>
              <w:spacing w:after="0" w:line="240" w:lineRule="auto"/>
              <w:jc w:val="both"/>
              <w:rPr>
                <w:rFonts w:ascii="Arial" w:hAnsi="Arial" w:cs="Arial"/>
                <w:lang w:eastAsia="lt-LT"/>
              </w:rPr>
            </w:pPr>
          </w:p>
        </w:tc>
      </w:tr>
    </w:tbl>
    <w:p w14:paraId="2F8A2432" w14:textId="77777777" w:rsidR="002D39B0" w:rsidRPr="005079C3" w:rsidRDefault="002D39B0" w:rsidP="00C57D7A">
      <w:pPr>
        <w:spacing w:after="0" w:line="240" w:lineRule="auto"/>
        <w:jc w:val="both"/>
        <w:rPr>
          <w:rFonts w:ascii="Arial" w:hAnsi="Arial" w:cs="Arial"/>
          <w:lang w:eastAsia="lt-LT"/>
        </w:rPr>
      </w:pPr>
    </w:p>
    <w:p w14:paraId="619B718C" w14:textId="5733EC95" w:rsidR="00F707D3" w:rsidRPr="005079C3" w:rsidRDefault="00F707D3" w:rsidP="006E1A5C">
      <w:pPr>
        <w:spacing w:after="0" w:line="240" w:lineRule="auto"/>
        <w:ind w:right="-755" w:firstLine="720"/>
        <w:jc w:val="both"/>
        <w:rPr>
          <w:rFonts w:ascii="Arial" w:hAnsi="Arial" w:cs="Arial"/>
          <w:sz w:val="20"/>
          <w:szCs w:val="20"/>
          <w:lang w:eastAsia="lt-LT"/>
        </w:rPr>
      </w:pPr>
      <w:r w:rsidRPr="005079C3">
        <w:rPr>
          <w:rFonts w:ascii="Arial" w:hAnsi="Arial" w:cs="Arial"/>
          <w:sz w:val="20"/>
          <w:szCs w:val="20"/>
          <w:lang w:eastAsia="lt-LT"/>
        </w:rPr>
        <w:t xml:space="preserve">Šiuo </w:t>
      </w:r>
      <w:r w:rsidR="008E0294" w:rsidRPr="005079C3">
        <w:rPr>
          <w:rFonts w:ascii="Arial" w:hAnsi="Arial" w:cs="Arial"/>
          <w:sz w:val="20"/>
          <w:szCs w:val="20"/>
          <w:lang w:eastAsia="lt-LT"/>
        </w:rPr>
        <w:t xml:space="preserve">Prašymu </w:t>
      </w:r>
      <w:r w:rsidRPr="005079C3">
        <w:rPr>
          <w:rFonts w:ascii="Arial" w:hAnsi="Arial" w:cs="Arial"/>
          <w:sz w:val="20"/>
          <w:szCs w:val="20"/>
          <w:lang w:eastAsia="lt-LT"/>
        </w:rPr>
        <w:t xml:space="preserve">pažymime, kad sutinkame su visomis </w:t>
      </w:r>
      <w:r w:rsidR="00904B42" w:rsidRPr="005079C3">
        <w:rPr>
          <w:rFonts w:ascii="Arial" w:hAnsi="Arial" w:cs="Arial"/>
          <w:sz w:val="20"/>
          <w:szCs w:val="20"/>
          <w:lang w:eastAsia="lt-LT"/>
        </w:rPr>
        <w:t>Priemonė</w:t>
      </w:r>
      <w:r w:rsidR="00996628" w:rsidRPr="005079C3">
        <w:rPr>
          <w:rFonts w:ascii="Arial" w:hAnsi="Arial" w:cs="Arial"/>
          <w:sz w:val="20"/>
          <w:szCs w:val="20"/>
          <w:lang w:eastAsia="lt-LT"/>
        </w:rPr>
        <w:t>s</w:t>
      </w:r>
      <w:r w:rsidR="00904B42" w:rsidRPr="005079C3">
        <w:rPr>
          <w:rFonts w:ascii="Arial" w:hAnsi="Arial" w:cs="Arial"/>
          <w:sz w:val="20"/>
          <w:szCs w:val="20"/>
          <w:lang w:eastAsia="lt-LT"/>
        </w:rPr>
        <w:t xml:space="preserve"> </w:t>
      </w:r>
      <w:r w:rsidR="00DA2EB1" w:rsidRPr="005079C3">
        <w:rPr>
          <w:rFonts w:ascii="Arial" w:hAnsi="Arial" w:cs="Arial"/>
          <w:sz w:val="20"/>
          <w:szCs w:val="20"/>
          <w:lang w:eastAsia="lt-LT"/>
        </w:rPr>
        <w:t>AKF3</w:t>
      </w:r>
      <w:r w:rsidR="00904B42" w:rsidRPr="005079C3">
        <w:rPr>
          <w:rFonts w:ascii="Arial" w:hAnsi="Arial" w:cs="Arial"/>
          <w:sz w:val="20"/>
          <w:szCs w:val="20"/>
          <w:lang w:eastAsia="lt-LT"/>
        </w:rPr>
        <w:t xml:space="preserve"> </w:t>
      </w:r>
      <w:r w:rsidR="00100392" w:rsidRPr="005079C3">
        <w:rPr>
          <w:rFonts w:ascii="Arial" w:hAnsi="Arial" w:cs="Arial"/>
          <w:sz w:val="20"/>
          <w:szCs w:val="20"/>
          <w:lang w:eastAsia="lt-LT"/>
        </w:rPr>
        <w:t>finansų tarpininko atrankos sąlygų sąvado</w:t>
      </w:r>
      <w:r w:rsidRPr="005079C3">
        <w:rPr>
          <w:rFonts w:ascii="Arial" w:hAnsi="Arial" w:cs="Arial"/>
          <w:sz w:val="20"/>
          <w:szCs w:val="20"/>
          <w:lang w:eastAsia="lt-LT"/>
        </w:rPr>
        <w:t xml:space="preserve"> sąlygomis</w:t>
      </w:r>
      <w:r w:rsidR="00336D1D" w:rsidRPr="005079C3">
        <w:rPr>
          <w:rFonts w:ascii="Arial" w:hAnsi="Arial" w:cs="Arial"/>
          <w:sz w:val="20"/>
          <w:szCs w:val="20"/>
          <w:lang w:eastAsia="lt-LT"/>
        </w:rPr>
        <w:t>.</w:t>
      </w:r>
    </w:p>
    <w:p w14:paraId="235FEA78" w14:textId="61C83723" w:rsidR="00F707D3" w:rsidRPr="005079C3" w:rsidRDefault="00F707D3" w:rsidP="006E1A5C">
      <w:pPr>
        <w:spacing w:after="0" w:line="240" w:lineRule="auto"/>
        <w:ind w:right="-755" w:firstLine="720"/>
        <w:jc w:val="both"/>
        <w:rPr>
          <w:rFonts w:ascii="Arial" w:hAnsi="Arial" w:cs="Arial"/>
          <w:sz w:val="20"/>
          <w:szCs w:val="20"/>
          <w:lang w:eastAsia="lt-LT"/>
        </w:rPr>
      </w:pPr>
      <w:r w:rsidRPr="005079C3">
        <w:rPr>
          <w:rFonts w:ascii="Arial" w:hAnsi="Arial" w:cs="Arial"/>
          <w:sz w:val="20"/>
          <w:szCs w:val="20"/>
          <w:lang w:eastAsia="lt-LT"/>
        </w:rPr>
        <w:t xml:space="preserve">Teikiame </w:t>
      </w:r>
      <w:r w:rsidR="000433CD" w:rsidRPr="005079C3">
        <w:rPr>
          <w:rFonts w:ascii="Arial" w:hAnsi="Arial" w:cs="Arial"/>
          <w:sz w:val="20"/>
          <w:szCs w:val="20"/>
          <w:lang w:eastAsia="lt-LT"/>
        </w:rPr>
        <w:t xml:space="preserve">šį </w:t>
      </w:r>
      <w:r w:rsidR="008E0294" w:rsidRPr="005079C3">
        <w:rPr>
          <w:rFonts w:ascii="Arial" w:hAnsi="Arial" w:cs="Arial"/>
          <w:sz w:val="20"/>
          <w:szCs w:val="20"/>
          <w:lang w:eastAsia="lt-LT"/>
        </w:rPr>
        <w:t xml:space="preserve">Prašymą </w:t>
      </w:r>
      <w:r w:rsidRPr="005079C3">
        <w:rPr>
          <w:rFonts w:ascii="Arial" w:hAnsi="Arial" w:cs="Arial"/>
          <w:sz w:val="20"/>
          <w:szCs w:val="20"/>
          <w:lang w:eastAsia="lt-LT"/>
        </w:rPr>
        <w:t xml:space="preserve">ir dokumentus, patvirtinančius gebėjimą įgyvendinti </w:t>
      </w:r>
      <w:r w:rsidR="00AD1B32" w:rsidRPr="005079C3">
        <w:rPr>
          <w:rFonts w:ascii="Arial" w:hAnsi="Arial" w:cs="Arial"/>
          <w:sz w:val="20"/>
          <w:szCs w:val="20"/>
          <w:lang w:eastAsia="lt-LT"/>
        </w:rPr>
        <w:t xml:space="preserve">Priemonę </w:t>
      </w:r>
      <w:r w:rsidR="00C601CE" w:rsidRPr="005079C3">
        <w:rPr>
          <w:rFonts w:ascii="Arial" w:hAnsi="Arial" w:cs="Arial"/>
          <w:sz w:val="20"/>
          <w:szCs w:val="20"/>
          <w:lang w:eastAsia="lt-LT"/>
        </w:rPr>
        <w:t>AKF3</w:t>
      </w:r>
      <w:r w:rsidR="00E8786D" w:rsidRPr="005079C3">
        <w:rPr>
          <w:rFonts w:ascii="Arial" w:hAnsi="Arial" w:cs="Arial"/>
          <w:sz w:val="20"/>
          <w:szCs w:val="20"/>
          <w:lang w:eastAsia="lt-LT"/>
        </w:rPr>
        <w:t xml:space="preserve"> ir </w:t>
      </w:r>
      <w:r w:rsidR="00C9544C" w:rsidRPr="005079C3">
        <w:rPr>
          <w:rFonts w:ascii="Arial" w:hAnsi="Arial" w:cs="Arial"/>
          <w:sz w:val="20"/>
          <w:szCs w:val="20"/>
          <w:lang w:eastAsia="lt-LT"/>
        </w:rPr>
        <w:t>atitikimą</w:t>
      </w:r>
      <w:r w:rsidRPr="005079C3">
        <w:rPr>
          <w:rFonts w:ascii="Arial" w:hAnsi="Arial" w:cs="Arial"/>
          <w:sz w:val="20"/>
          <w:szCs w:val="20"/>
          <w:lang w:eastAsia="lt-LT"/>
        </w:rPr>
        <w:t xml:space="preserve"> keliamiems </w:t>
      </w:r>
      <w:r w:rsidR="004A3DE3" w:rsidRPr="005079C3">
        <w:rPr>
          <w:rFonts w:ascii="Arial" w:hAnsi="Arial" w:cs="Arial"/>
          <w:sz w:val="20"/>
          <w:szCs w:val="20"/>
          <w:lang w:eastAsia="lt-LT"/>
        </w:rPr>
        <w:t xml:space="preserve">tinkamumo </w:t>
      </w:r>
      <w:r w:rsidRPr="005079C3">
        <w:rPr>
          <w:rFonts w:ascii="Arial" w:hAnsi="Arial" w:cs="Arial"/>
          <w:sz w:val="20"/>
          <w:szCs w:val="20"/>
          <w:lang w:eastAsia="lt-LT"/>
        </w:rPr>
        <w:t xml:space="preserve">reikalavimams </w:t>
      </w:r>
      <w:r w:rsidR="00C9544C" w:rsidRPr="005079C3">
        <w:rPr>
          <w:rFonts w:ascii="Arial" w:hAnsi="Arial" w:cs="Arial"/>
          <w:sz w:val="20"/>
          <w:szCs w:val="20"/>
          <w:lang w:eastAsia="lt-LT"/>
        </w:rPr>
        <w:t xml:space="preserve">bei </w:t>
      </w:r>
      <w:r w:rsidRPr="005079C3">
        <w:rPr>
          <w:rFonts w:ascii="Arial" w:hAnsi="Arial" w:cs="Arial"/>
          <w:sz w:val="20"/>
          <w:szCs w:val="20"/>
          <w:lang w:eastAsia="lt-LT"/>
        </w:rPr>
        <w:t xml:space="preserve">patvirtiname, kad: </w:t>
      </w:r>
    </w:p>
    <w:p w14:paraId="31B2B292" w14:textId="74B3E629" w:rsidR="00F707D3" w:rsidRPr="005079C3" w:rsidRDefault="00F707D3" w:rsidP="006E1A5C">
      <w:pPr>
        <w:spacing w:after="0" w:line="240" w:lineRule="auto"/>
        <w:ind w:right="-755" w:firstLine="709"/>
        <w:jc w:val="both"/>
        <w:rPr>
          <w:rFonts w:ascii="Arial" w:hAnsi="Arial" w:cs="Arial"/>
          <w:sz w:val="20"/>
          <w:szCs w:val="20"/>
          <w:lang w:eastAsia="lt-LT"/>
        </w:rPr>
      </w:pPr>
      <w:r w:rsidRPr="005079C3">
        <w:rPr>
          <w:rFonts w:ascii="Arial" w:hAnsi="Arial" w:cs="Arial"/>
          <w:sz w:val="20"/>
          <w:szCs w:val="20"/>
          <w:lang w:eastAsia="lt-LT"/>
        </w:rPr>
        <w:t xml:space="preserve">1) </w:t>
      </w:r>
      <w:bookmarkStart w:id="17" w:name="_Hlk35803962"/>
      <w:r w:rsidR="00BF1B1A" w:rsidRPr="005079C3">
        <w:rPr>
          <w:rFonts w:ascii="Arial" w:hAnsi="Arial" w:cs="Arial"/>
          <w:sz w:val="20"/>
          <w:szCs w:val="20"/>
          <w:lang w:eastAsia="lt-LT"/>
        </w:rPr>
        <w:t>paraišką teikianti</w:t>
      </w:r>
      <w:r w:rsidR="00B75D87" w:rsidRPr="005079C3">
        <w:rPr>
          <w:rFonts w:ascii="Arial" w:hAnsi="Arial" w:cs="Arial"/>
          <w:sz w:val="20"/>
          <w:szCs w:val="20"/>
          <w:lang w:eastAsia="lt-LT"/>
        </w:rPr>
        <w:t xml:space="preserve"> </w:t>
      </w:r>
      <w:r w:rsidR="00C601CE" w:rsidRPr="005079C3">
        <w:rPr>
          <w:rFonts w:ascii="Arial" w:hAnsi="Arial" w:cs="Arial"/>
          <w:sz w:val="20"/>
          <w:szCs w:val="20"/>
          <w:lang w:eastAsia="lt-LT"/>
        </w:rPr>
        <w:t>kredit</w:t>
      </w:r>
      <w:r w:rsidR="004F6E77" w:rsidRPr="005079C3">
        <w:rPr>
          <w:rFonts w:ascii="Arial" w:hAnsi="Arial" w:cs="Arial"/>
          <w:sz w:val="20"/>
          <w:szCs w:val="20"/>
          <w:lang w:eastAsia="lt-LT"/>
        </w:rPr>
        <w:t>o</w:t>
      </w:r>
      <w:r w:rsidR="00C601CE" w:rsidRPr="005079C3">
        <w:rPr>
          <w:rFonts w:ascii="Arial" w:hAnsi="Arial" w:cs="Arial"/>
          <w:sz w:val="20"/>
          <w:szCs w:val="20"/>
          <w:lang w:eastAsia="lt-LT"/>
        </w:rPr>
        <w:t xml:space="preserve"> įstaiga</w:t>
      </w:r>
      <w:r w:rsidR="00B75D87" w:rsidRPr="005079C3">
        <w:rPr>
          <w:rFonts w:ascii="Arial" w:hAnsi="Arial" w:cs="Arial"/>
          <w:sz w:val="20"/>
          <w:szCs w:val="20"/>
          <w:lang w:eastAsia="lt-LT"/>
        </w:rPr>
        <w:t xml:space="preserve"> </w:t>
      </w:r>
      <w:bookmarkEnd w:id="17"/>
      <w:r w:rsidR="008D110E" w:rsidRPr="005079C3">
        <w:rPr>
          <w:rFonts w:ascii="Arial" w:hAnsi="Arial" w:cs="Arial"/>
          <w:sz w:val="20"/>
          <w:szCs w:val="20"/>
          <w:lang w:eastAsia="lt-LT"/>
        </w:rPr>
        <w:t xml:space="preserve">ir </w:t>
      </w:r>
      <w:r w:rsidRPr="005079C3">
        <w:rPr>
          <w:rFonts w:ascii="Arial" w:hAnsi="Arial" w:cs="Arial"/>
          <w:sz w:val="20"/>
          <w:szCs w:val="20"/>
          <w:lang w:eastAsia="lt-LT"/>
        </w:rPr>
        <w:t>jo</w:t>
      </w:r>
      <w:r w:rsidR="008D110E" w:rsidRPr="005079C3">
        <w:rPr>
          <w:rFonts w:ascii="Arial" w:hAnsi="Arial" w:cs="Arial"/>
          <w:sz w:val="20"/>
          <w:szCs w:val="20"/>
          <w:lang w:eastAsia="lt-LT"/>
        </w:rPr>
        <w:t>s</w:t>
      </w:r>
      <w:r w:rsidRPr="005079C3">
        <w:rPr>
          <w:rFonts w:ascii="Arial" w:hAnsi="Arial" w:cs="Arial"/>
          <w:sz w:val="20"/>
          <w:szCs w:val="20"/>
          <w:lang w:eastAsia="lt-LT"/>
        </w:rPr>
        <w:t xml:space="preserve"> atstovai žino, kad </w:t>
      </w:r>
      <w:r w:rsidR="001336B0" w:rsidRPr="005079C3">
        <w:rPr>
          <w:rFonts w:ascii="Arial" w:hAnsi="Arial" w:cs="Arial"/>
          <w:sz w:val="20"/>
          <w:szCs w:val="20"/>
          <w:lang w:eastAsia="lt-LT"/>
        </w:rPr>
        <w:t>Priemon</w:t>
      </w:r>
      <w:r w:rsidR="008D110E" w:rsidRPr="005079C3">
        <w:rPr>
          <w:rFonts w:ascii="Arial" w:hAnsi="Arial" w:cs="Arial"/>
          <w:sz w:val="20"/>
          <w:szCs w:val="20"/>
          <w:lang w:eastAsia="lt-LT"/>
        </w:rPr>
        <w:t xml:space="preserve">ė </w:t>
      </w:r>
      <w:r w:rsidR="00C601CE" w:rsidRPr="005079C3">
        <w:rPr>
          <w:rFonts w:ascii="Arial" w:hAnsi="Arial" w:cs="Arial"/>
          <w:sz w:val="20"/>
          <w:szCs w:val="20"/>
          <w:lang w:eastAsia="lt-LT"/>
        </w:rPr>
        <w:t>AKF3</w:t>
      </w:r>
      <w:r w:rsidR="00AD1B32" w:rsidRPr="005079C3">
        <w:rPr>
          <w:rFonts w:ascii="Arial" w:hAnsi="Arial" w:cs="Arial"/>
          <w:sz w:val="20"/>
          <w:szCs w:val="20"/>
          <w:lang w:eastAsia="lt-LT"/>
        </w:rPr>
        <w:t xml:space="preserve"> </w:t>
      </w:r>
      <w:r w:rsidRPr="005079C3">
        <w:rPr>
          <w:rFonts w:ascii="Arial" w:hAnsi="Arial" w:cs="Arial"/>
          <w:sz w:val="20"/>
          <w:szCs w:val="20"/>
          <w:lang w:eastAsia="lt-LT"/>
        </w:rPr>
        <w:t xml:space="preserve">yra finansuojama iš </w:t>
      </w:r>
      <w:r w:rsidR="009129AB" w:rsidRPr="005079C3">
        <w:rPr>
          <w:rFonts w:ascii="Arial" w:hAnsi="Arial" w:cs="Arial"/>
          <w:sz w:val="20"/>
          <w:szCs w:val="20"/>
          <w:lang w:eastAsia="lt-LT"/>
        </w:rPr>
        <w:t xml:space="preserve"> kontroliuojančio fondo „INVEGOS fondas“ (toliau – INVEGOS fondas), įsteigto pagal 2009 m. balandžio 7 d. sutartį, sudarytą tarp Lietuvos Respublikos finansų ministerijos, Lietuvos Respublikos ūkio ministerijos ir uždarosios akcinės bendrovės „INVESTICIJŲ IR VERSLO GARANTIJOS“ (toliau – „Invega“), </w:t>
      </w:r>
      <w:r w:rsidR="00275015" w:rsidRPr="005079C3">
        <w:rPr>
          <w:rFonts w:ascii="Arial" w:hAnsi="Arial" w:cs="Arial"/>
          <w:sz w:val="20"/>
          <w:szCs w:val="20"/>
          <w:lang w:eastAsia="lt-LT"/>
        </w:rPr>
        <w:t>grįžusių ir (ar) grįšiančių lėšų</w:t>
      </w:r>
      <w:r w:rsidR="00E85CB4" w:rsidRPr="005079C3">
        <w:rPr>
          <w:rFonts w:ascii="Arial" w:hAnsi="Arial" w:cs="Arial"/>
          <w:sz w:val="20"/>
          <w:szCs w:val="20"/>
          <w:lang w:eastAsia="lt-LT"/>
        </w:rPr>
        <w:t>;</w:t>
      </w:r>
    </w:p>
    <w:p w14:paraId="2F794EA0" w14:textId="412EDCB5" w:rsidR="00F707D3" w:rsidRPr="005079C3" w:rsidRDefault="00F707D3" w:rsidP="007A2A64">
      <w:pPr>
        <w:spacing w:after="0" w:line="240" w:lineRule="auto"/>
        <w:ind w:right="-709" w:firstLine="709"/>
        <w:jc w:val="both"/>
        <w:rPr>
          <w:rFonts w:ascii="Arial" w:hAnsi="Arial" w:cs="Arial"/>
          <w:sz w:val="20"/>
          <w:szCs w:val="20"/>
          <w:lang w:eastAsia="lt-LT"/>
        </w:rPr>
      </w:pPr>
      <w:r w:rsidRPr="005079C3">
        <w:rPr>
          <w:rFonts w:ascii="Arial" w:hAnsi="Arial" w:cs="Arial"/>
          <w:sz w:val="20"/>
          <w:szCs w:val="20"/>
          <w:lang w:eastAsia="lt-LT"/>
        </w:rPr>
        <w:t xml:space="preserve">2) </w:t>
      </w:r>
      <w:r w:rsidR="008D110E" w:rsidRPr="005079C3">
        <w:rPr>
          <w:rFonts w:ascii="Arial" w:hAnsi="Arial" w:cs="Arial"/>
          <w:sz w:val="20"/>
          <w:szCs w:val="20"/>
          <w:lang w:eastAsia="lt-LT"/>
        </w:rPr>
        <w:t xml:space="preserve">paraišką teikianti </w:t>
      </w:r>
      <w:r w:rsidR="00667265" w:rsidRPr="005079C3">
        <w:rPr>
          <w:rFonts w:ascii="Arial" w:hAnsi="Arial" w:cs="Arial"/>
          <w:sz w:val="20"/>
          <w:szCs w:val="20"/>
          <w:lang w:eastAsia="lt-LT"/>
        </w:rPr>
        <w:t>kredit</w:t>
      </w:r>
      <w:r w:rsidR="004F6E77" w:rsidRPr="005079C3">
        <w:rPr>
          <w:rFonts w:ascii="Arial" w:hAnsi="Arial" w:cs="Arial"/>
          <w:sz w:val="20"/>
          <w:szCs w:val="20"/>
          <w:lang w:eastAsia="lt-LT"/>
        </w:rPr>
        <w:t>o</w:t>
      </w:r>
      <w:r w:rsidR="00667265" w:rsidRPr="005079C3">
        <w:rPr>
          <w:rFonts w:ascii="Arial" w:hAnsi="Arial" w:cs="Arial"/>
          <w:sz w:val="20"/>
          <w:szCs w:val="20"/>
          <w:lang w:eastAsia="lt-LT"/>
        </w:rPr>
        <w:t xml:space="preserve"> įstaiga</w:t>
      </w:r>
      <w:r w:rsidR="008D110E" w:rsidRPr="005079C3">
        <w:rPr>
          <w:rFonts w:ascii="Arial" w:hAnsi="Arial" w:cs="Arial"/>
          <w:sz w:val="20"/>
          <w:szCs w:val="20"/>
          <w:lang w:eastAsia="lt-LT"/>
        </w:rPr>
        <w:t xml:space="preserve"> </w:t>
      </w:r>
      <w:r w:rsidRPr="005079C3">
        <w:rPr>
          <w:rFonts w:ascii="Arial" w:hAnsi="Arial" w:cs="Arial"/>
          <w:sz w:val="20"/>
          <w:szCs w:val="20"/>
          <w:lang w:eastAsia="lt-LT"/>
        </w:rPr>
        <w:t>ir jo</w:t>
      </w:r>
      <w:r w:rsidR="008D110E" w:rsidRPr="005079C3">
        <w:rPr>
          <w:rFonts w:ascii="Arial" w:hAnsi="Arial" w:cs="Arial"/>
          <w:sz w:val="20"/>
          <w:szCs w:val="20"/>
          <w:lang w:eastAsia="lt-LT"/>
        </w:rPr>
        <w:t>s</w:t>
      </w:r>
      <w:r w:rsidRPr="005079C3">
        <w:rPr>
          <w:rFonts w:ascii="Arial" w:hAnsi="Arial" w:cs="Arial"/>
          <w:sz w:val="20"/>
          <w:szCs w:val="20"/>
          <w:lang w:eastAsia="lt-LT"/>
        </w:rPr>
        <w:t xml:space="preserve"> atstovai </w:t>
      </w:r>
      <w:r w:rsidR="00044F3D" w:rsidRPr="005079C3">
        <w:rPr>
          <w:rFonts w:ascii="Arial" w:hAnsi="Arial" w:cs="Arial"/>
          <w:sz w:val="20"/>
          <w:szCs w:val="20"/>
          <w:lang w:eastAsia="lt-LT"/>
        </w:rPr>
        <w:t xml:space="preserve">patvirtina, kad </w:t>
      </w:r>
      <w:r w:rsidR="003D6BB5" w:rsidRPr="005079C3">
        <w:rPr>
          <w:rFonts w:ascii="Arial" w:hAnsi="Arial" w:cs="Arial"/>
          <w:sz w:val="20"/>
          <w:szCs w:val="20"/>
        </w:rPr>
        <w:t xml:space="preserve">paskolos (įskaitant kredito linijas) ar finansinės nuomos (lizingo), išskyrus grįžtamąjį lizingą </w:t>
      </w:r>
      <w:r w:rsidR="00A731BA" w:rsidRPr="005079C3">
        <w:rPr>
          <w:rFonts w:ascii="Arial" w:hAnsi="Arial" w:cs="Arial"/>
          <w:sz w:val="20"/>
          <w:szCs w:val="20"/>
          <w:lang w:eastAsia="lt-LT"/>
        </w:rPr>
        <w:t xml:space="preserve"> (toliau visi kartu</w:t>
      </w:r>
      <w:r w:rsidR="003D6BB5" w:rsidRPr="005079C3">
        <w:rPr>
          <w:rFonts w:ascii="Arial" w:hAnsi="Arial" w:cs="Arial"/>
          <w:sz w:val="20"/>
          <w:szCs w:val="20"/>
          <w:lang w:eastAsia="lt-LT"/>
        </w:rPr>
        <w:t>, jei nenurodyta kitaip</w:t>
      </w:r>
      <w:r w:rsidR="00A731BA" w:rsidRPr="005079C3">
        <w:rPr>
          <w:rFonts w:ascii="Arial" w:hAnsi="Arial" w:cs="Arial"/>
          <w:sz w:val="20"/>
          <w:szCs w:val="20"/>
          <w:lang w:eastAsia="lt-LT"/>
        </w:rPr>
        <w:t xml:space="preserve"> – </w:t>
      </w:r>
      <w:r w:rsidR="00FA6514" w:rsidRPr="005079C3">
        <w:rPr>
          <w:rFonts w:ascii="Arial" w:hAnsi="Arial" w:cs="Arial"/>
          <w:sz w:val="20"/>
          <w:szCs w:val="20"/>
          <w:lang w:eastAsia="lt-LT"/>
        </w:rPr>
        <w:t>Paskol</w:t>
      </w:r>
      <w:r w:rsidR="00A731BA" w:rsidRPr="005079C3">
        <w:rPr>
          <w:rFonts w:ascii="Arial" w:hAnsi="Arial" w:cs="Arial"/>
          <w:sz w:val="20"/>
          <w:szCs w:val="20"/>
          <w:lang w:eastAsia="lt-LT"/>
        </w:rPr>
        <w:t>a)</w:t>
      </w:r>
      <w:r w:rsidR="00FA6514" w:rsidRPr="005079C3">
        <w:rPr>
          <w:rFonts w:ascii="Arial" w:hAnsi="Arial" w:cs="Arial"/>
          <w:sz w:val="20"/>
          <w:szCs w:val="20"/>
          <w:lang w:eastAsia="lt-LT"/>
        </w:rPr>
        <w:t xml:space="preserve"> sudarymo</w:t>
      </w:r>
      <w:r w:rsidR="00044F3D" w:rsidRPr="005079C3">
        <w:rPr>
          <w:rFonts w:ascii="Arial" w:hAnsi="Arial" w:cs="Arial"/>
          <w:sz w:val="20"/>
          <w:szCs w:val="20"/>
          <w:lang w:eastAsia="lt-LT"/>
        </w:rPr>
        <w:t xml:space="preserve"> mokesčiai, palūkanos ir kiti mokėjimai, mokami </w:t>
      </w:r>
      <w:r w:rsidR="00FA6514" w:rsidRPr="005079C3">
        <w:rPr>
          <w:rFonts w:ascii="Arial" w:hAnsi="Arial" w:cs="Arial"/>
          <w:sz w:val="20"/>
          <w:szCs w:val="20"/>
          <w:lang w:eastAsia="lt-LT"/>
        </w:rPr>
        <w:t>Paskolos</w:t>
      </w:r>
      <w:r w:rsidR="00044F3D" w:rsidRPr="005079C3">
        <w:rPr>
          <w:rFonts w:ascii="Arial" w:hAnsi="Arial" w:cs="Arial"/>
          <w:sz w:val="20"/>
          <w:szCs w:val="20"/>
          <w:lang w:eastAsia="lt-LT"/>
        </w:rPr>
        <w:t xml:space="preserve"> gavėjų, </w:t>
      </w:r>
      <w:r w:rsidR="00AC7881" w:rsidRPr="005079C3">
        <w:rPr>
          <w:rFonts w:ascii="Arial" w:hAnsi="Arial" w:cs="Arial"/>
          <w:sz w:val="20"/>
          <w:szCs w:val="20"/>
          <w:lang w:eastAsia="lt-LT"/>
        </w:rPr>
        <w:t xml:space="preserve">dalyvaujančių </w:t>
      </w:r>
      <w:r w:rsidR="001336B0" w:rsidRPr="005079C3">
        <w:rPr>
          <w:rFonts w:ascii="Arial" w:hAnsi="Arial" w:cs="Arial"/>
          <w:sz w:val="20"/>
          <w:szCs w:val="20"/>
          <w:lang w:eastAsia="lt-LT"/>
        </w:rPr>
        <w:t>Priemon</w:t>
      </w:r>
      <w:r w:rsidR="00AC7881" w:rsidRPr="005079C3">
        <w:rPr>
          <w:rFonts w:ascii="Arial" w:hAnsi="Arial" w:cs="Arial"/>
          <w:sz w:val="20"/>
          <w:szCs w:val="20"/>
          <w:lang w:eastAsia="lt-LT"/>
        </w:rPr>
        <w:t xml:space="preserve">ėje </w:t>
      </w:r>
      <w:r w:rsidR="00667265" w:rsidRPr="005079C3">
        <w:rPr>
          <w:rFonts w:ascii="Arial" w:hAnsi="Arial" w:cs="Arial"/>
          <w:sz w:val="20"/>
          <w:szCs w:val="20"/>
          <w:lang w:eastAsia="lt-LT"/>
        </w:rPr>
        <w:t>AKF3</w:t>
      </w:r>
      <w:r w:rsidR="00FA6514" w:rsidRPr="005079C3">
        <w:rPr>
          <w:rFonts w:ascii="Arial" w:hAnsi="Arial" w:cs="Arial"/>
          <w:sz w:val="20"/>
          <w:szCs w:val="20"/>
          <w:lang w:eastAsia="lt-LT"/>
        </w:rPr>
        <w:t xml:space="preserve"> </w:t>
      </w:r>
      <w:r w:rsidR="00044F3D" w:rsidRPr="005079C3">
        <w:rPr>
          <w:rFonts w:ascii="Arial" w:hAnsi="Arial" w:cs="Arial"/>
          <w:sz w:val="20"/>
          <w:szCs w:val="20"/>
          <w:lang w:eastAsia="lt-LT"/>
        </w:rPr>
        <w:t xml:space="preserve">atitiks įprastą </w:t>
      </w:r>
      <w:r w:rsidR="00667265" w:rsidRPr="005079C3">
        <w:rPr>
          <w:rFonts w:ascii="Arial" w:hAnsi="Arial" w:cs="Arial"/>
          <w:sz w:val="20"/>
          <w:szCs w:val="20"/>
          <w:lang w:eastAsia="lt-LT"/>
        </w:rPr>
        <w:t>kredit</w:t>
      </w:r>
      <w:r w:rsidR="004F6E77" w:rsidRPr="005079C3">
        <w:rPr>
          <w:rFonts w:ascii="Arial" w:hAnsi="Arial" w:cs="Arial"/>
          <w:sz w:val="20"/>
          <w:szCs w:val="20"/>
          <w:lang w:eastAsia="lt-LT"/>
        </w:rPr>
        <w:t>o</w:t>
      </w:r>
      <w:r w:rsidR="00667265" w:rsidRPr="005079C3">
        <w:rPr>
          <w:rFonts w:ascii="Arial" w:hAnsi="Arial" w:cs="Arial"/>
          <w:sz w:val="20"/>
          <w:szCs w:val="20"/>
          <w:lang w:eastAsia="lt-LT"/>
        </w:rPr>
        <w:t xml:space="preserve"> įstaig</w:t>
      </w:r>
      <w:r w:rsidR="00097D58" w:rsidRPr="005079C3">
        <w:rPr>
          <w:rFonts w:ascii="Arial" w:hAnsi="Arial" w:cs="Arial"/>
          <w:sz w:val="20"/>
          <w:szCs w:val="20"/>
          <w:lang w:eastAsia="lt-LT"/>
        </w:rPr>
        <w:t>os</w:t>
      </w:r>
      <w:r w:rsidR="00667265" w:rsidRPr="005079C3">
        <w:rPr>
          <w:rFonts w:ascii="Arial" w:hAnsi="Arial" w:cs="Arial"/>
          <w:sz w:val="20"/>
          <w:szCs w:val="20"/>
          <w:lang w:eastAsia="lt-LT"/>
        </w:rPr>
        <w:t xml:space="preserve"> </w:t>
      </w:r>
      <w:r w:rsidR="00044F3D" w:rsidRPr="005079C3">
        <w:rPr>
          <w:rFonts w:ascii="Arial" w:hAnsi="Arial" w:cs="Arial"/>
          <w:sz w:val="20"/>
          <w:szCs w:val="20"/>
          <w:lang w:eastAsia="lt-LT"/>
        </w:rPr>
        <w:t>veiklą</w:t>
      </w:r>
      <w:r w:rsidR="00446EF6" w:rsidRPr="005079C3">
        <w:rPr>
          <w:rFonts w:ascii="Arial" w:hAnsi="Arial" w:cs="Arial"/>
          <w:sz w:val="20"/>
          <w:szCs w:val="20"/>
          <w:lang w:eastAsia="lt-LT"/>
        </w:rPr>
        <w:t xml:space="preserve"> ir praktiką</w:t>
      </w:r>
      <w:r w:rsidR="00044F3D" w:rsidRPr="005079C3">
        <w:rPr>
          <w:rFonts w:ascii="Arial" w:hAnsi="Arial" w:cs="Arial"/>
          <w:sz w:val="20"/>
          <w:szCs w:val="20"/>
          <w:lang w:eastAsia="lt-LT"/>
        </w:rPr>
        <w:t xml:space="preserve"> </w:t>
      </w:r>
      <w:r w:rsidR="00446EF6" w:rsidRPr="005079C3">
        <w:rPr>
          <w:rFonts w:ascii="Arial" w:hAnsi="Arial" w:cs="Arial"/>
          <w:sz w:val="20"/>
          <w:szCs w:val="20"/>
          <w:lang w:eastAsia="lt-LT"/>
        </w:rPr>
        <w:t>bei</w:t>
      </w:r>
      <w:r w:rsidR="00AC7881" w:rsidRPr="005079C3">
        <w:rPr>
          <w:rFonts w:ascii="Arial" w:hAnsi="Arial" w:cs="Arial"/>
          <w:sz w:val="20"/>
          <w:szCs w:val="20"/>
          <w:lang w:eastAsia="lt-LT"/>
        </w:rPr>
        <w:t>,</w:t>
      </w:r>
      <w:r w:rsidR="00044F3D" w:rsidRPr="005079C3">
        <w:rPr>
          <w:rFonts w:ascii="Arial" w:hAnsi="Arial" w:cs="Arial"/>
          <w:sz w:val="20"/>
          <w:szCs w:val="20"/>
          <w:lang w:eastAsia="lt-LT"/>
        </w:rPr>
        <w:t xml:space="preserve"> esant poreikiui ir „Invegos“ </w:t>
      </w:r>
      <w:r w:rsidR="008E0294" w:rsidRPr="005079C3">
        <w:rPr>
          <w:rFonts w:ascii="Arial" w:hAnsi="Arial" w:cs="Arial"/>
          <w:sz w:val="20"/>
          <w:szCs w:val="20"/>
          <w:lang w:eastAsia="lt-LT"/>
        </w:rPr>
        <w:t>Prašymui</w:t>
      </w:r>
      <w:r w:rsidR="00AC7881" w:rsidRPr="005079C3">
        <w:rPr>
          <w:rFonts w:ascii="Arial" w:hAnsi="Arial" w:cs="Arial"/>
          <w:sz w:val="20"/>
          <w:szCs w:val="20"/>
          <w:lang w:eastAsia="lt-LT"/>
        </w:rPr>
        <w:t>,</w:t>
      </w:r>
      <w:r w:rsidR="00044F3D" w:rsidRPr="005079C3">
        <w:rPr>
          <w:rFonts w:ascii="Arial" w:hAnsi="Arial" w:cs="Arial"/>
          <w:sz w:val="20"/>
          <w:szCs w:val="20"/>
          <w:lang w:eastAsia="lt-LT"/>
        </w:rPr>
        <w:t xml:space="preserve"> pateiks tai patvirtinančius įrodymus;</w:t>
      </w:r>
    </w:p>
    <w:p w14:paraId="5BCA23D2" w14:textId="6556D920" w:rsidR="00F707D3" w:rsidRPr="005079C3" w:rsidRDefault="00A82C7D" w:rsidP="007A2A64">
      <w:pPr>
        <w:spacing w:after="0" w:line="240" w:lineRule="auto"/>
        <w:ind w:right="-709" w:firstLine="709"/>
        <w:jc w:val="both"/>
        <w:rPr>
          <w:rFonts w:ascii="Arial" w:hAnsi="Arial" w:cs="Arial"/>
          <w:sz w:val="20"/>
          <w:szCs w:val="20"/>
          <w:lang w:eastAsia="lt-LT"/>
        </w:rPr>
      </w:pPr>
      <w:r w:rsidRPr="005079C3">
        <w:rPr>
          <w:rFonts w:ascii="Arial" w:hAnsi="Arial" w:cs="Arial"/>
          <w:sz w:val="20"/>
          <w:szCs w:val="20"/>
          <w:lang w:eastAsia="lt-LT"/>
        </w:rPr>
        <w:t>3</w:t>
      </w:r>
      <w:r w:rsidR="00F707D3" w:rsidRPr="005079C3">
        <w:rPr>
          <w:rFonts w:ascii="Arial" w:hAnsi="Arial" w:cs="Arial"/>
          <w:sz w:val="20"/>
          <w:szCs w:val="20"/>
          <w:lang w:eastAsia="lt-LT"/>
        </w:rPr>
        <w:t xml:space="preserve">) </w:t>
      </w:r>
      <w:r w:rsidR="00097D58" w:rsidRPr="005079C3">
        <w:rPr>
          <w:rFonts w:ascii="Arial" w:hAnsi="Arial" w:cs="Arial"/>
          <w:sz w:val="20"/>
          <w:szCs w:val="20"/>
          <w:lang w:eastAsia="lt-LT"/>
        </w:rPr>
        <w:t>kredit</w:t>
      </w:r>
      <w:r w:rsidR="004F6E77" w:rsidRPr="005079C3">
        <w:rPr>
          <w:rFonts w:ascii="Arial" w:hAnsi="Arial" w:cs="Arial"/>
          <w:sz w:val="20"/>
          <w:szCs w:val="20"/>
          <w:lang w:eastAsia="lt-LT"/>
        </w:rPr>
        <w:t>o</w:t>
      </w:r>
      <w:r w:rsidR="00097D58" w:rsidRPr="005079C3">
        <w:rPr>
          <w:rFonts w:ascii="Arial" w:hAnsi="Arial" w:cs="Arial"/>
          <w:sz w:val="20"/>
          <w:szCs w:val="20"/>
          <w:lang w:eastAsia="lt-LT"/>
        </w:rPr>
        <w:t xml:space="preserve"> įstaigai </w:t>
      </w:r>
      <w:r w:rsidR="00F707D3" w:rsidRPr="005079C3">
        <w:rPr>
          <w:rFonts w:ascii="Arial" w:hAnsi="Arial" w:cs="Arial"/>
          <w:sz w:val="20"/>
          <w:szCs w:val="20"/>
          <w:lang w:eastAsia="lt-LT"/>
        </w:rPr>
        <w:t xml:space="preserve">nėra iškelta </w:t>
      </w:r>
      <w:r w:rsidR="00E9388E" w:rsidRPr="005079C3">
        <w:rPr>
          <w:rFonts w:ascii="Arial" w:hAnsi="Arial" w:cs="Arial"/>
          <w:sz w:val="20"/>
          <w:szCs w:val="20"/>
          <w:lang w:eastAsia="lt-LT"/>
        </w:rPr>
        <w:t>nemokumo ar</w:t>
      </w:r>
      <w:r w:rsidR="00F707D3" w:rsidRPr="005079C3">
        <w:rPr>
          <w:rFonts w:ascii="Arial" w:hAnsi="Arial" w:cs="Arial"/>
          <w:sz w:val="20"/>
          <w:szCs w:val="20"/>
          <w:lang w:eastAsia="lt-LT"/>
        </w:rPr>
        <w:t xml:space="preserve"> restruktūrizavimo</w:t>
      </w:r>
      <w:r w:rsidR="007503A2" w:rsidRPr="005079C3">
        <w:rPr>
          <w:rFonts w:ascii="Arial" w:hAnsi="Arial" w:cs="Arial"/>
          <w:sz w:val="20"/>
          <w:szCs w:val="20"/>
          <w:lang w:eastAsia="lt-LT"/>
        </w:rPr>
        <w:t xml:space="preserve"> byla</w:t>
      </w:r>
      <w:r w:rsidR="00F707D3" w:rsidRPr="005079C3">
        <w:rPr>
          <w:rFonts w:ascii="Arial" w:hAnsi="Arial" w:cs="Arial"/>
          <w:sz w:val="20"/>
          <w:szCs w:val="20"/>
          <w:lang w:eastAsia="lt-LT"/>
        </w:rPr>
        <w:t>, nėra pradėtas ikiteisminis tyrimas dėl ūkinės komercinės veiklos arba jis nėra likviduojamas (-i);</w:t>
      </w:r>
    </w:p>
    <w:p w14:paraId="74CD0501" w14:textId="3DD5DDA7" w:rsidR="00F707D3" w:rsidRPr="005079C3" w:rsidRDefault="00A82C7D" w:rsidP="00FE7CF5">
      <w:pPr>
        <w:spacing w:after="0" w:line="240" w:lineRule="auto"/>
        <w:ind w:right="-755" w:firstLine="709"/>
        <w:jc w:val="both"/>
        <w:rPr>
          <w:rFonts w:ascii="Arial" w:hAnsi="Arial" w:cs="Arial"/>
          <w:sz w:val="20"/>
          <w:szCs w:val="20"/>
          <w:lang w:eastAsia="lt-LT"/>
        </w:rPr>
      </w:pPr>
      <w:r w:rsidRPr="005079C3">
        <w:rPr>
          <w:rFonts w:ascii="Arial" w:hAnsi="Arial" w:cs="Arial"/>
          <w:sz w:val="20"/>
          <w:szCs w:val="20"/>
          <w:lang w:eastAsia="lt-LT"/>
        </w:rPr>
        <w:t>4</w:t>
      </w:r>
      <w:r w:rsidR="00F707D3" w:rsidRPr="005079C3">
        <w:rPr>
          <w:rFonts w:ascii="Arial" w:hAnsi="Arial" w:cs="Arial"/>
          <w:sz w:val="20"/>
          <w:szCs w:val="20"/>
          <w:lang w:eastAsia="lt-LT"/>
        </w:rPr>
        <w:t xml:space="preserve">) </w:t>
      </w:r>
      <w:r w:rsidR="00097D58" w:rsidRPr="005079C3">
        <w:rPr>
          <w:rFonts w:ascii="Arial" w:hAnsi="Arial" w:cs="Arial"/>
          <w:sz w:val="20"/>
          <w:szCs w:val="20"/>
          <w:lang w:eastAsia="lt-LT"/>
        </w:rPr>
        <w:t>kredit</w:t>
      </w:r>
      <w:r w:rsidR="0017499C" w:rsidRPr="005079C3">
        <w:rPr>
          <w:rFonts w:ascii="Arial" w:hAnsi="Arial" w:cs="Arial"/>
          <w:sz w:val="20"/>
          <w:szCs w:val="20"/>
          <w:lang w:eastAsia="lt-LT"/>
        </w:rPr>
        <w:t>o</w:t>
      </w:r>
      <w:r w:rsidR="00097D58" w:rsidRPr="005079C3">
        <w:rPr>
          <w:rFonts w:ascii="Arial" w:hAnsi="Arial" w:cs="Arial"/>
          <w:sz w:val="20"/>
          <w:szCs w:val="20"/>
          <w:lang w:eastAsia="lt-LT"/>
        </w:rPr>
        <w:t xml:space="preserve"> įstaiga</w:t>
      </w:r>
      <w:r w:rsidR="00F707D3" w:rsidRPr="005079C3">
        <w:rPr>
          <w:rFonts w:ascii="Arial" w:hAnsi="Arial" w:cs="Arial"/>
          <w:sz w:val="20"/>
          <w:szCs w:val="20"/>
          <w:lang w:eastAsia="lt-LT"/>
        </w:rPr>
        <w:t xml:space="preserve"> </w:t>
      </w:r>
      <w:r w:rsidR="008E0294" w:rsidRPr="005079C3">
        <w:rPr>
          <w:rFonts w:ascii="Arial" w:hAnsi="Arial" w:cs="Arial"/>
          <w:sz w:val="20"/>
          <w:szCs w:val="20"/>
          <w:lang w:eastAsia="lt-LT"/>
        </w:rPr>
        <w:t xml:space="preserve">Prašymo </w:t>
      </w:r>
      <w:r w:rsidR="00F707D3" w:rsidRPr="005079C3">
        <w:rPr>
          <w:rFonts w:ascii="Arial" w:hAnsi="Arial" w:cs="Arial"/>
          <w:sz w:val="20"/>
          <w:szCs w:val="20"/>
          <w:lang w:eastAsia="lt-LT"/>
        </w:rPr>
        <w:t>pateikimo metu yra įvykd</w:t>
      </w:r>
      <w:r w:rsidR="007A2D9D" w:rsidRPr="005079C3">
        <w:rPr>
          <w:rFonts w:ascii="Arial" w:hAnsi="Arial" w:cs="Arial"/>
          <w:sz w:val="20"/>
          <w:szCs w:val="20"/>
          <w:lang w:eastAsia="lt-LT"/>
        </w:rPr>
        <w:t>žiusi</w:t>
      </w:r>
      <w:r w:rsidR="00F707D3" w:rsidRPr="005079C3">
        <w:rPr>
          <w:rFonts w:ascii="Arial" w:hAnsi="Arial" w:cs="Arial"/>
          <w:sz w:val="20"/>
          <w:szCs w:val="20"/>
          <w:lang w:eastAsia="lt-LT"/>
        </w:rPr>
        <w:t xml:space="preserve"> su mokesčių ir socialinio draudimo įmokų mokėjimu susijusius įsipareigojimus pagal </w:t>
      </w:r>
      <w:r w:rsidR="0017499C" w:rsidRPr="005079C3">
        <w:rPr>
          <w:rFonts w:ascii="Arial" w:hAnsi="Arial" w:cs="Arial"/>
          <w:sz w:val="20"/>
          <w:szCs w:val="20"/>
          <w:lang w:eastAsia="lt-LT"/>
        </w:rPr>
        <w:t>kredito</w:t>
      </w:r>
      <w:r w:rsidR="00991C92" w:rsidRPr="005079C3">
        <w:rPr>
          <w:rFonts w:ascii="Arial" w:hAnsi="Arial" w:cs="Arial"/>
          <w:sz w:val="20"/>
          <w:szCs w:val="20"/>
          <w:lang w:eastAsia="lt-LT"/>
        </w:rPr>
        <w:t xml:space="preserve"> įstaigos</w:t>
      </w:r>
      <w:r w:rsidR="00F707D3" w:rsidRPr="005079C3">
        <w:rPr>
          <w:rFonts w:ascii="Arial" w:hAnsi="Arial" w:cs="Arial"/>
          <w:sz w:val="20"/>
          <w:szCs w:val="20"/>
          <w:lang w:eastAsia="lt-LT"/>
        </w:rPr>
        <w:t xml:space="preserve"> veiklai taikomus teisės aktus;</w:t>
      </w:r>
    </w:p>
    <w:p w14:paraId="2E0C54E0" w14:textId="50A51799" w:rsidR="004A3DE3" w:rsidRPr="005079C3" w:rsidRDefault="004A3DE3" w:rsidP="0009478C">
      <w:pPr>
        <w:spacing w:after="0" w:line="240" w:lineRule="auto"/>
        <w:ind w:right="-755" w:firstLine="709"/>
        <w:jc w:val="both"/>
        <w:rPr>
          <w:rFonts w:ascii="Arial" w:hAnsi="Arial" w:cs="Arial"/>
          <w:strike/>
          <w:sz w:val="20"/>
          <w:szCs w:val="20"/>
          <w:lang w:eastAsia="lt-LT"/>
        </w:rPr>
      </w:pPr>
      <w:r w:rsidRPr="005079C3">
        <w:rPr>
          <w:rFonts w:ascii="Arial" w:hAnsi="Arial" w:cs="Arial"/>
          <w:sz w:val="20"/>
          <w:szCs w:val="20"/>
          <w:lang w:eastAsia="lt-LT"/>
        </w:rPr>
        <w:t xml:space="preserve">6) </w:t>
      </w:r>
      <w:bookmarkStart w:id="18" w:name="_Hlk36385011"/>
      <w:r w:rsidR="006B3B6D" w:rsidRPr="005079C3">
        <w:rPr>
          <w:rFonts w:ascii="Arial" w:hAnsi="Arial" w:cs="Arial"/>
          <w:sz w:val="20"/>
          <w:szCs w:val="20"/>
          <w:lang w:eastAsia="lt-LT"/>
        </w:rPr>
        <w:t>kredit</w:t>
      </w:r>
      <w:r w:rsidR="00B459F5" w:rsidRPr="005079C3">
        <w:rPr>
          <w:rFonts w:ascii="Arial" w:hAnsi="Arial" w:cs="Arial"/>
          <w:sz w:val="20"/>
          <w:szCs w:val="20"/>
          <w:lang w:eastAsia="lt-LT"/>
        </w:rPr>
        <w:t>o</w:t>
      </w:r>
      <w:r w:rsidR="006B3B6D" w:rsidRPr="005079C3">
        <w:rPr>
          <w:rFonts w:ascii="Arial" w:hAnsi="Arial" w:cs="Arial"/>
          <w:sz w:val="20"/>
          <w:szCs w:val="20"/>
          <w:lang w:eastAsia="lt-LT"/>
        </w:rPr>
        <w:t xml:space="preserve"> įstaiga </w:t>
      </w:r>
      <w:r w:rsidRPr="005079C3">
        <w:rPr>
          <w:rFonts w:ascii="Arial" w:hAnsi="Arial" w:cs="Arial"/>
          <w:sz w:val="20"/>
          <w:szCs w:val="20"/>
          <w:lang w:eastAsia="lt-LT"/>
        </w:rPr>
        <w:t xml:space="preserve">ir jos atstovai yra informuoti ir žino, kad pateiktus melagingą informaciją, kurią „Invega“ gali įrodyti bet kokiomis teisėtomis priemonėmis, šis </w:t>
      </w:r>
      <w:r w:rsidR="008E0294" w:rsidRPr="005079C3">
        <w:rPr>
          <w:rFonts w:ascii="Arial" w:hAnsi="Arial" w:cs="Arial"/>
          <w:sz w:val="20"/>
          <w:szCs w:val="20"/>
          <w:lang w:eastAsia="lt-LT"/>
        </w:rPr>
        <w:t xml:space="preserve">Prašymas </w:t>
      </w:r>
      <w:r w:rsidRPr="005079C3">
        <w:rPr>
          <w:rFonts w:ascii="Arial" w:hAnsi="Arial" w:cs="Arial"/>
          <w:sz w:val="20"/>
          <w:szCs w:val="20"/>
          <w:lang w:eastAsia="lt-LT"/>
        </w:rPr>
        <w:t>bus atmestas</w:t>
      </w:r>
      <w:bookmarkEnd w:id="18"/>
      <w:r w:rsidRPr="005079C3">
        <w:rPr>
          <w:rFonts w:ascii="Arial" w:hAnsi="Arial" w:cs="Arial"/>
          <w:sz w:val="20"/>
          <w:szCs w:val="20"/>
          <w:lang w:eastAsia="lt-LT"/>
        </w:rPr>
        <w:t>.</w:t>
      </w:r>
    </w:p>
    <w:p w14:paraId="48C00E1B" w14:textId="77777777" w:rsidR="00F707D3" w:rsidRPr="005079C3" w:rsidRDefault="00F707D3" w:rsidP="00F707D3">
      <w:pPr>
        <w:spacing w:after="0" w:line="240" w:lineRule="auto"/>
        <w:ind w:right="-755" w:firstLine="709"/>
        <w:jc w:val="both"/>
        <w:rPr>
          <w:rFonts w:ascii="Arial" w:hAnsi="Arial" w:cs="Arial"/>
          <w:lang w:eastAsia="lt-LT"/>
        </w:rPr>
      </w:pPr>
    </w:p>
    <w:p w14:paraId="0AE9FECC" w14:textId="6EA94298" w:rsidR="00FA6514" w:rsidRPr="005079C3" w:rsidRDefault="00FA6514" w:rsidP="00FA6514">
      <w:pPr>
        <w:spacing w:after="0" w:line="240" w:lineRule="auto"/>
        <w:ind w:right="-755" w:firstLine="720"/>
        <w:jc w:val="both"/>
        <w:rPr>
          <w:rFonts w:ascii="Arial" w:hAnsi="Arial" w:cs="Arial"/>
          <w:lang w:eastAsia="lt-LT"/>
        </w:rPr>
      </w:pPr>
      <w:r w:rsidRPr="005079C3">
        <w:rPr>
          <w:rFonts w:ascii="Arial" w:hAnsi="Arial" w:cs="Arial"/>
          <w:lang w:eastAsia="lt-LT"/>
        </w:rPr>
        <w:t xml:space="preserve">Kartu su </w:t>
      </w:r>
      <w:r w:rsidR="008E0294" w:rsidRPr="005079C3">
        <w:rPr>
          <w:rFonts w:ascii="Arial" w:hAnsi="Arial" w:cs="Arial"/>
          <w:lang w:eastAsia="lt-LT"/>
        </w:rPr>
        <w:t xml:space="preserve">Prašymu </w:t>
      </w:r>
      <w:r w:rsidRPr="005079C3">
        <w:rPr>
          <w:rFonts w:ascii="Arial" w:hAnsi="Arial" w:cs="Arial"/>
          <w:lang w:eastAsia="lt-LT"/>
        </w:rPr>
        <w:t xml:space="preserve">pateikiami šie dokumentai (pasirašydami </w:t>
      </w:r>
      <w:r w:rsidR="008E0294" w:rsidRPr="005079C3">
        <w:rPr>
          <w:rFonts w:ascii="Arial" w:hAnsi="Arial" w:cs="Arial"/>
          <w:lang w:eastAsia="lt-LT"/>
        </w:rPr>
        <w:t xml:space="preserve">Prašymą </w:t>
      </w:r>
      <w:r w:rsidRPr="005079C3">
        <w:rPr>
          <w:rFonts w:ascii="Arial" w:hAnsi="Arial" w:cs="Arial"/>
          <w:lang w:eastAsia="lt-LT"/>
        </w:rPr>
        <w:t xml:space="preserve">ar kiekvieną dokumentą patvirtiname, kad dokumentų skaitmeninės kopijos yra tikros. Tais atvejais, kai visas </w:t>
      </w:r>
      <w:r w:rsidR="008E0294" w:rsidRPr="005079C3">
        <w:rPr>
          <w:rFonts w:ascii="Arial" w:hAnsi="Arial" w:cs="Arial"/>
          <w:lang w:eastAsia="lt-LT"/>
        </w:rPr>
        <w:t xml:space="preserve">Prašymas </w:t>
      </w:r>
      <w:r w:rsidRPr="005079C3">
        <w:rPr>
          <w:rFonts w:ascii="Arial" w:hAnsi="Arial" w:cs="Arial"/>
          <w:lang w:eastAsia="lt-LT"/>
        </w:rPr>
        <w:t>su pridedamais dokumentais pasirašomas kvalifikuotu elektroniniu parašu, kiekvieno dokumento atskirai pasirašyti neprivaloma):</w:t>
      </w:r>
    </w:p>
    <w:p w14:paraId="2BA6B889" w14:textId="77777777" w:rsidR="00C1243A" w:rsidRPr="005079C3" w:rsidRDefault="00C1243A" w:rsidP="00FA6514">
      <w:pPr>
        <w:spacing w:after="0" w:line="240" w:lineRule="auto"/>
        <w:ind w:right="-755" w:firstLine="720"/>
        <w:jc w:val="both"/>
        <w:rPr>
          <w:rFonts w:ascii="Arial" w:hAnsi="Arial" w:cs="Arial"/>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297"/>
      </w:tblGrid>
      <w:tr w:rsidR="00F707D3" w:rsidRPr="005079C3" w14:paraId="0FC901F2" w14:textId="77777777" w:rsidTr="005F053C">
        <w:tc>
          <w:tcPr>
            <w:tcW w:w="675" w:type="dxa"/>
            <w:tcBorders>
              <w:top w:val="single" w:sz="4" w:space="0" w:color="auto"/>
              <w:left w:val="single" w:sz="4" w:space="0" w:color="auto"/>
              <w:bottom w:val="single" w:sz="4" w:space="0" w:color="auto"/>
              <w:right w:val="single" w:sz="4" w:space="0" w:color="auto"/>
            </w:tcBorders>
          </w:tcPr>
          <w:p w14:paraId="3CBC0F9E" w14:textId="77777777" w:rsidR="00F707D3" w:rsidRPr="005079C3" w:rsidRDefault="00F707D3" w:rsidP="00F707D3">
            <w:pPr>
              <w:spacing w:after="0" w:line="240" w:lineRule="auto"/>
              <w:jc w:val="center"/>
              <w:rPr>
                <w:rFonts w:ascii="Arial" w:hAnsi="Arial" w:cs="Arial"/>
                <w:b/>
                <w:lang w:eastAsia="lt-LT"/>
              </w:rPr>
            </w:pPr>
            <w:proofErr w:type="spellStart"/>
            <w:r w:rsidRPr="005079C3">
              <w:rPr>
                <w:rFonts w:ascii="Arial" w:hAnsi="Arial" w:cs="Arial"/>
                <w:b/>
                <w:lang w:eastAsia="lt-LT"/>
              </w:rPr>
              <w:lastRenderedPageBreak/>
              <w:t>Eil.Nr</w:t>
            </w:r>
            <w:proofErr w:type="spellEnd"/>
            <w:r w:rsidRPr="005079C3">
              <w:rPr>
                <w:rFonts w:ascii="Arial" w:hAnsi="Arial" w:cs="Arial"/>
                <w:b/>
                <w:lang w:eastAsia="lt-LT"/>
              </w:rPr>
              <w:t>.</w:t>
            </w:r>
          </w:p>
          <w:p w14:paraId="15AFFE5D" w14:textId="77777777" w:rsidR="00F707D3" w:rsidRPr="005079C3" w:rsidRDefault="00F707D3" w:rsidP="00F707D3">
            <w:pPr>
              <w:spacing w:after="0" w:line="240" w:lineRule="auto"/>
              <w:jc w:val="center"/>
              <w:rPr>
                <w:rFonts w:ascii="Arial" w:hAnsi="Arial" w:cs="Arial"/>
                <w:b/>
                <w:sz w:val="12"/>
                <w:lang w:eastAsia="lt-LT"/>
              </w:rPr>
            </w:pPr>
          </w:p>
        </w:tc>
        <w:tc>
          <w:tcPr>
            <w:tcW w:w="6521" w:type="dxa"/>
            <w:tcBorders>
              <w:top w:val="single" w:sz="4" w:space="0" w:color="auto"/>
              <w:left w:val="single" w:sz="4" w:space="0" w:color="auto"/>
              <w:bottom w:val="single" w:sz="4" w:space="0" w:color="auto"/>
              <w:right w:val="single" w:sz="4" w:space="0" w:color="auto"/>
            </w:tcBorders>
          </w:tcPr>
          <w:p w14:paraId="1BBDE0B9" w14:textId="77777777" w:rsidR="00F707D3" w:rsidRPr="005079C3" w:rsidRDefault="00F707D3" w:rsidP="00F707D3">
            <w:pPr>
              <w:spacing w:after="0" w:line="240" w:lineRule="auto"/>
              <w:jc w:val="center"/>
              <w:rPr>
                <w:rFonts w:ascii="Arial" w:hAnsi="Arial" w:cs="Arial"/>
                <w:b/>
                <w:lang w:eastAsia="lt-LT"/>
              </w:rPr>
            </w:pPr>
            <w:r w:rsidRPr="005079C3">
              <w:rPr>
                <w:rFonts w:ascii="Arial" w:hAnsi="Arial" w:cs="Arial"/>
                <w:b/>
                <w:lang w:eastAsia="lt-LT"/>
              </w:rPr>
              <w:t>Pateiktų dokumentų pavadinimas</w:t>
            </w:r>
          </w:p>
        </w:tc>
        <w:tc>
          <w:tcPr>
            <w:tcW w:w="2297" w:type="dxa"/>
            <w:tcBorders>
              <w:top w:val="single" w:sz="4" w:space="0" w:color="auto"/>
              <w:left w:val="single" w:sz="4" w:space="0" w:color="auto"/>
              <w:bottom w:val="single" w:sz="4" w:space="0" w:color="auto"/>
              <w:right w:val="single" w:sz="4" w:space="0" w:color="auto"/>
            </w:tcBorders>
          </w:tcPr>
          <w:p w14:paraId="5E62CFC1" w14:textId="77777777" w:rsidR="00F707D3" w:rsidRPr="005079C3" w:rsidRDefault="00F707D3" w:rsidP="00F707D3">
            <w:pPr>
              <w:spacing w:after="0" w:line="240" w:lineRule="auto"/>
              <w:jc w:val="center"/>
              <w:rPr>
                <w:rFonts w:ascii="Arial" w:hAnsi="Arial" w:cs="Arial"/>
                <w:b/>
                <w:lang w:eastAsia="lt-LT"/>
              </w:rPr>
            </w:pPr>
            <w:r w:rsidRPr="005079C3">
              <w:rPr>
                <w:rFonts w:ascii="Arial" w:hAnsi="Arial" w:cs="Arial"/>
                <w:b/>
                <w:lang w:eastAsia="lt-LT"/>
              </w:rPr>
              <w:t>Dokumento puslapių skaičius</w:t>
            </w:r>
          </w:p>
        </w:tc>
      </w:tr>
      <w:tr w:rsidR="00F707D3" w:rsidRPr="005079C3" w14:paraId="7376AE2D" w14:textId="77777777" w:rsidTr="005F053C">
        <w:tc>
          <w:tcPr>
            <w:tcW w:w="675" w:type="dxa"/>
            <w:tcBorders>
              <w:top w:val="single" w:sz="4" w:space="0" w:color="auto"/>
              <w:left w:val="single" w:sz="4" w:space="0" w:color="auto"/>
              <w:bottom w:val="single" w:sz="4" w:space="0" w:color="auto"/>
              <w:right w:val="single" w:sz="4" w:space="0" w:color="auto"/>
            </w:tcBorders>
          </w:tcPr>
          <w:p w14:paraId="2D5C6ACB" w14:textId="77777777" w:rsidR="00F707D3" w:rsidRPr="005079C3" w:rsidRDefault="00F707D3" w:rsidP="00F707D3">
            <w:pPr>
              <w:spacing w:after="0" w:line="240" w:lineRule="auto"/>
              <w:jc w:val="both"/>
              <w:rPr>
                <w:rFonts w:ascii="Arial" w:hAnsi="Arial" w:cs="Arial"/>
                <w:b/>
                <w:lang w:eastAsia="lt-LT"/>
              </w:rPr>
            </w:pPr>
            <w:r w:rsidRPr="005079C3">
              <w:rPr>
                <w:rFonts w:ascii="Arial" w:hAnsi="Arial" w:cs="Arial"/>
                <w:b/>
                <w:lang w:eastAsia="lt-LT"/>
              </w:rPr>
              <w:t>1.</w:t>
            </w:r>
          </w:p>
        </w:tc>
        <w:tc>
          <w:tcPr>
            <w:tcW w:w="6521" w:type="dxa"/>
            <w:tcBorders>
              <w:top w:val="single" w:sz="4" w:space="0" w:color="auto"/>
              <w:left w:val="single" w:sz="4" w:space="0" w:color="auto"/>
              <w:bottom w:val="single" w:sz="4" w:space="0" w:color="auto"/>
              <w:right w:val="single" w:sz="4" w:space="0" w:color="auto"/>
            </w:tcBorders>
          </w:tcPr>
          <w:p w14:paraId="4D79CB55" w14:textId="10DAB4E4" w:rsidR="00F707D3" w:rsidRPr="005079C3" w:rsidRDefault="00FA6514" w:rsidP="00A82C7D">
            <w:pPr>
              <w:spacing w:after="0" w:line="240" w:lineRule="auto"/>
              <w:jc w:val="both"/>
              <w:rPr>
                <w:rFonts w:ascii="Arial" w:hAnsi="Arial" w:cs="Arial"/>
                <w:lang w:eastAsia="lt-LT"/>
              </w:rPr>
            </w:pPr>
            <w:r w:rsidRPr="005079C3">
              <w:rPr>
                <w:rFonts w:ascii="Arial" w:hAnsi="Arial" w:cs="Arial"/>
                <w:lang w:eastAsia="lt-LT"/>
              </w:rPr>
              <w:t>P</w:t>
            </w:r>
            <w:r w:rsidR="00A82C7D" w:rsidRPr="005079C3">
              <w:rPr>
                <w:rFonts w:ascii="Arial" w:hAnsi="Arial" w:cs="Arial"/>
                <w:lang w:eastAsia="lt-LT"/>
              </w:rPr>
              <w:t xml:space="preserve">riemonės </w:t>
            </w:r>
            <w:r w:rsidR="006B3B6D" w:rsidRPr="005079C3">
              <w:rPr>
                <w:rFonts w:ascii="Arial" w:hAnsi="Arial" w:cs="Arial"/>
                <w:lang w:eastAsia="lt-LT"/>
              </w:rPr>
              <w:t>AKF3</w:t>
            </w:r>
            <w:r w:rsidRPr="005079C3">
              <w:rPr>
                <w:rFonts w:ascii="Arial" w:hAnsi="Arial" w:cs="Arial"/>
                <w:lang w:eastAsia="lt-LT"/>
              </w:rPr>
              <w:t xml:space="preserve"> </w:t>
            </w:r>
            <w:r w:rsidR="00A82C7D" w:rsidRPr="005079C3">
              <w:rPr>
                <w:rFonts w:ascii="Arial" w:hAnsi="Arial" w:cs="Arial"/>
                <w:lang w:eastAsia="lt-LT"/>
              </w:rPr>
              <w:t>įgyvendinimo aprašymas</w:t>
            </w:r>
            <w:r w:rsidR="00251054" w:rsidRPr="005079C3">
              <w:rPr>
                <w:rFonts w:ascii="Arial" w:hAnsi="Arial" w:cs="Arial"/>
                <w:lang w:eastAsia="lt-LT"/>
              </w:rPr>
              <w:t>*</w:t>
            </w:r>
          </w:p>
        </w:tc>
        <w:tc>
          <w:tcPr>
            <w:tcW w:w="2297" w:type="dxa"/>
            <w:tcBorders>
              <w:top w:val="single" w:sz="4" w:space="0" w:color="auto"/>
              <w:left w:val="single" w:sz="4" w:space="0" w:color="auto"/>
              <w:bottom w:val="single" w:sz="4" w:space="0" w:color="auto"/>
              <w:right w:val="single" w:sz="4" w:space="0" w:color="auto"/>
            </w:tcBorders>
          </w:tcPr>
          <w:p w14:paraId="547A50B2" w14:textId="77777777" w:rsidR="00F707D3" w:rsidRPr="005079C3" w:rsidRDefault="00F707D3" w:rsidP="00F707D3">
            <w:pPr>
              <w:spacing w:after="0" w:line="240" w:lineRule="auto"/>
              <w:jc w:val="both"/>
              <w:rPr>
                <w:rFonts w:ascii="Arial" w:hAnsi="Arial" w:cs="Arial"/>
                <w:lang w:eastAsia="lt-LT"/>
              </w:rPr>
            </w:pPr>
          </w:p>
        </w:tc>
      </w:tr>
      <w:tr w:rsidR="00F707D3" w:rsidRPr="005079C3" w14:paraId="4E69C18C" w14:textId="77777777" w:rsidTr="005F053C">
        <w:tc>
          <w:tcPr>
            <w:tcW w:w="675" w:type="dxa"/>
            <w:tcBorders>
              <w:top w:val="single" w:sz="4" w:space="0" w:color="auto"/>
              <w:left w:val="single" w:sz="4" w:space="0" w:color="auto"/>
              <w:bottom w:val="single" w:sz="4" w:space="0" w:color="auto"/>
              <w:right w:val="single" w:sz="4" w:space="0" w:color="auto"/>
            </w:tcBorders>
          </w:tcPr>
          <w:p w14:paraId="2B04FBAB" w14:textId="77777777" w:rsidR="00F707D3" w:rsidRPr="005079C3" w:rsidRDefault="00F707D3" w:rsidP="00F707D3">
            <w:pPr>
              <w:spacing w:after="0" w:line="240" w:lineRule="auto"/>
              <w:jc w:val="both"/>
              <w:rPr>
                <w:rFonts w:ascii="Arial" w:hAnsi="Arial" w:cs="Arial"/>
                <w:b/>
                <w:lang w:eastAsia="lt-LT"/>
              </w:rPr>
            </w:pPr>
            <w:r w:rsidRPr="005079C3">
              <w:rPr>
                <w:rFonts w:ascii="Arial" w:hAnsi="Arial" w:cs="Arial"/>
                <w:b/>
                <w:lang w:eastAsia="lt-LT"/>
              </w:rPr>
              <w:t>2.</w:t>
            </w:r>
          </w:p>
        </w:tc>
        <w:tc>
          <w:tcPr>
            <w:tcW w:w="6521" w:type="dxa"/>
            <w:tcBorders>
              <w:top w:val="single" w:sz="4" w:space="0" w:color="auto"/>
              <w:left w:val="single" w:sz="4" w:space="0" w:color="auto"/>
              <w:bottom w:val="single" w:sz="4" w:space="0" w:color="auto"/>
              <w:right w:val="single" w:sz="4" w:space="0" w:color="auto"/>
            </w:tcBorders>
          </w:tcPr>
          <w:p w14:paraId="7937AAC1" w14:textId="3E7A495A" w:rsidR="00F707D3" w:rsidRPr="005079C3" w:rsidRDefault="00F707D3" w:rsidP="00F707D3">
            <w:pPr>
              <w:tabs>
                <w:tab w:val="left" w:pos="1296"/>
                <w:tab w:val="center" w:pos="4153"/>
                <w:tab w:val="right" w:pos="8306"/>
              </w:tabs>
              <w:spacing w:after="0" w:line="240" w:lineRule="auto"/>
              <w:jc w:val="both"/>
              <w:rPr>
                <w:rFonts w:ascii="Arial" w:eastAsia="Times New Roman" w:hAnsi="Arial" w:cs="Arial"/>
                <w:lang w:eastAsia="lt-LT"/>
              </w:rPr>
            </w:pPr>
            <w:r w:rsidRPr="005079C3">
              <w:rPr>
                <w:rFonts w:ascii="Arial" w:eastAsia="Times New Roman" w:hAnsi="Arial" w:cs="Arial"/>
                <w:lang w:eastAsia="lt-LT"/>
              </w:rPr>
              <w:t xml:space="preserve">Pažyma apie atitikimą </w:t>
            </w:r>
            <w:r w:rsidR="00FE7CF5" w:rsidRPr="005079C3">
              <w:rPr>
                <w:rFonts w:ascii="Arial" w:eastAsia="Times New Roman" w:hAnsi="Arial" w:cs="Arial"/>
                <w:lang w:eastAsia="lt-LT"/>
              </w:rPr>
              <w:t xml:space="preserve">tinkamumo </w:t>
            </w:r>
            <w:r w:rsidRPr="005079C3">
              <w:rPr>
                <w:rFonts w:ascii="Arial" w:eastAsia="Times New Roman" w:hAnsi="Arial" w:cs="Arial"/>
                <w:lang w:eastAsia="lt-LT"/>
              </w:rPr>
              <w:t>reikalavimams (Prašymo 1 priedas)</w:t>
            </w:r>
          </w:p>
        </w:tc>
        <w:tc>
          <w:tcPr>
            <w:tcW w:w="2297" w:type="dxa"/>
            <w:tcBorders>
              <w:top w:val="single" w:sz="4" w:space="0" w:color="auto"/>
              <w:left w:val="single" w:sz="4" w:space="0" w:color="auto"/>
              <w:bottom w:val="single" w:sz="4" w:space="0" w:color="auto"/>
              <w:right w:val="single" w:sz="4" w:space="0" w:color="auto"/>
            </w:tcBorders>
          </w:tcPr>
          <w:p w14:paraId="679EB3EF" w14:textId="77777777" w:rsidR="00F707D3" w:rsidRPr="005079C3" w:rsidRDefault="00F707D3" w:rsidP="00F707D3">
            <w:pPr>
              <w:spacing w:after="0" w:line="240" w:lineRule="auto"/>
              <w:jc w:val="both"/>
              <w:rPr>
                <w:rFonts w:ascii="Arial" w:hAnsi="Arial" w:cs="Arial"/>
                <w:lang w:eastAsia="lt-LT"/>
              </w:rPr>
            </w:pPr>
          </w:p>
        </w:tc>
      </w:tr>
      <w:tr w:rsidR="00F707D3" w:rsidRPr="005079C3" w14:paraId="228C1AB7" w14:textId="77777777" w:rsidTr="005F053C">
        <w:tc>
          <w:tcPr>
            <w:tcW w:w="675" w:type="dxa"/>
            <w:tcBorders>
              <w:top w:val="single" w:sz="4" w:space="0" w:color="auto"/>
              <w:left w:val="single" w:sz="4" w:space="0" w:color="auto"/>
              <w:bottom w:val="single" w:sz="4" w:space="0" w:color="auto"/>
              <w:right w:val="single" w:sz="4" w:space="0" w:color="auto"/>
            </w:tcBorders>
          </w:tcPr>
          <w:p w14:paraId="4A32FD03" w14:textId="77777777" w:rsidR="00F707D3" w:rsidRPr="005079C3" w:rsidRDefault="00F707D3" w:rsidP="00F707D3">
            <w:pPr>
              <w:spacing w:after="0" w:line="240" w:lineRule="auto"/>
              <w:jc w:val="both"/>
              <w:rPr>
                <w:rFonts w:ascii="Arial" w:hAnsi="Arial" w:cs="Arial"/>
                <w:b/>
                <w:lang w:eastAsia="lt-LT"/>
              </w:rPr>
            </w:pPr>
            <w:r w:rsidRPr="005079C3">
              <w:rPr>
                <w:rFonts w:ascii="Arial" w:hAnsi="Arial" w:cs="Arial"/>
                <w:b/>
                <w:lang w:eastAsia="lt-LT"/>
              </w:rPr>
              <w:t>3.</w:t>
            </w:r>
          </w:p>
        </w:tc>
        <w:tc>
          <w:tcPr>
            <w:tcW w:w="6521" w:type="dxa"/>
            <w:tcBorders>
              <w:top w:val="single" w:sz="4" w:space="0" w:color="auto"/>
              <w:left w:val="single" w:sz="4" w:space="0" w:color="auto"/>
              <w:bottom w:val="single" w:sz="4" w:space="0" w:color="auto"/>
              <w:right w:val="single" w:sz="4" w:space="0" w:color="auto"/>
            </w:tcBorders>
          </w:tcPr>
          <w:p w14:paraId="21213E2C" w14:textId="77777777" w:rsidR="00F707D3" w:rsidRPr="005079C3" w:rsidRDefault="00F707D3" w:rsidP="003943BC">
            <w:pPr>
              <w:spacing w:after="0" w:line="240" w:lineRule="auto"/>
              <w:jc w:val="both"/>
              <w:rPr>
                <w:rFonts w:ascii="Arial" w:hAnsi="Arial" w:cs="Arial"/>
                <w:lang w:eastAsia="lt-LT"/>
              </w:rPr>
            </w:pPr>
            <w:r w:rsidRPr="005079C3">
              <w:rPr>
                <w:rFonts w:ascii="Arial" w:hAnsi="Arial" w:cs="Arial"/>
                <w:lang w:eastAsia="lt-LT"/>
              </w:rPr>
              <w:t>Audituotos finansinės ataskaitos už paskutinius finansinius metus</w:t>
            </w:r>
          </w:p>
        </w:tc>
        <w:tc>
          <w:tcPr>
            <w:tcW w:w="2297" w:type="dxa"/>
            <w:tcBorders>
              <w:top w:val="single" w:sz="4" w:space="0" w:color="auto"/>
              <w:left w:val="single" w:sz="4" w:space="0" w:color="auto"/>
              <w:bottom w:val="single" w:sz="4" w:space="0" w:color="auto"/>
              <w:right w:val="single" w:sz="4" w:space="0" w:color="auto"/>
            </w:tcBorders>
          </w:tcPr>
          <w:p w14:paraId="135AEEE9" w14:textId="77777777" w:rsidR="00F707D3" w:rsidRPr="005079C3" w:rsidRDefault="00F707D3" w:rsidP="00F707D3">
            <w:pPr>
              <w:spacing w:after="0" w:line="240" w:lineRule="auto"/>
              <w:jc w:val="both"/>
              <w:rPr>
                <w:rFonts w:ascii="Arial" w:hAnsi="Arial" w:cs="Arial"/>
                <w:lang w:eastAsia="lt-LT"/>
              </w:rPr>
            </w:pPr>
          </w:p>
        </w:tc>
      </w:tr>
      <w:tr w:rsidR="00446EF6" w:rsidRPr="005079C3" w14:paraId="1550C35D" w14:textId="77777777" w:rsidTr="005F053C">
        <w:tc>
          <w:tcPr>
            <w:tcW w:w="675" w:type="dxa"/>
            <w:tcBorders>
              <w:top w:val="single" w:sz="4" w:space="0" w:color="auto"/>
              <w:left w:val="single" w:sz="4" w:space="0" w:color="auto"/>
              <w:bottom w:val="single" w:sz="4" w:space="0" w:color="auto"/>
              <w:right w:val="single" w:sz="4" w:space="0" w:color="auto"/>
            </w:tcBorders>
          </w:tcPr>
          <w:p w14:paraId="73E9AF8D" w14:textId="77777777" w:rsidR="00446EF6" w:rsidRPr="005079C3" w:rsidRDefault="00A82C7D" w:rsidP="00F707D3">
            <w:pPr>
              <w:spacing w:after="0" w:line="240" w:lineRule="auto"/>
              <w:jc w:val="both"/>
              <w:rPr>
                <w:rFonts w:ascii="Arial" w:hAnsi="Arial" w:cs="Arial"/>
                <w:b/>
                <w:lang w:eastAsia="lt-LT"/>
              </w:rPr>
            </w:pPr>
            <w:r w:rsidRPr="005079C3">
              <w:rPr>
                <w:rFonts w:ascii="Arial" w:hAnsi="Arial" w:cs="Arial"/>
                <w:b/>
                <w:lang w:eastAsia="lt-LT"/>
              </w:rPr>
              <w:t>4.</w:t>
            </w:r>
          </w:p>
        </w:tc>
        <w:tc>
          <w:tcPr>
            <w:tcW w:w="6521" w:type="dxa"/>
            <w:tcBorders>
              <w:top w:val="single" w:sz="4" w:space="0" w:color="auto"/>
              <w:left w:val="single" w:sz="4" w:space="0" w:color="auto"/>
              <w:bottom w:val="single" w:sz="4" w:space="0" w:color="auto"/>
              <w:right w:val="single" w:sz="4" w:space="0" w:color="auto"/>
            </w:tcBorders>
          </w:tcPr>
          <w:p w14:paraId="1E6A6A20" w14:textId="44C701ED" w:rsidR="000238E3" w:rsidRPr="005079C3" w:rsidRDefault="00264B07" w:rsidP="00A82C7D">
            <w:pPr>
              <w:spacing w:after="0" w:line="240" w:lineRule="auto"/>
              <w:jc w:val="both"/>
              <w:rPr>
                <w:rFonts w:ascii="Arial" w:hAnsi="Arial" w:cs="Arial"/>
                <w:lang w:eastAsia="lt-LT"/>
              </w:rPr>
            </w:pPr>
            <w:r w:rsidRPr="005079C3">
              <w:rPr>
                <w:rFonts w:ascii="Arial" w:hAnsi="Arial" w:cs="Arial"/>
              </w:rPr>
              <w:t>P</w:t>
            </w:r>
            <w:r w:rsidRPr="005079C3">
              <w:rPr>
                <w:rFonts w:ascii="Arial" w:hAnsi="Arial" w:cs="Arial"/>
                <w:lang w:eastAsia="lt-LT"/>
              </w:rPr>
              <w:t>askolos gavėjų ir (ar) Paskolų reitingavimo ir (ar) vertinimo metodika, Paskolų stebėsenos, Paskolų portfelio rizikos valdymo ir skolų išieškojimo metodikos arba lygiaverčiai dokumentai</w:t>
            </w:r>
          </w:p>
        </w:tc>
        <w:tc>
          <w:tcPr>
            <w:tcW w:w="2297" w:type="dxa"/>
            <w:tcBorders>
              <w:top w:val="single" w:sz="4" w:space="0" w:color="auto"/>
              <w:left w:val="single" w:sz="4" w:space="0" w:color="auto"/>
              <w:bottom w:val="single" w:sz="4" w:space="0" w:color="auto"/>
              <w:right w:val="single" w:sz="4" w:space="0" w:color="auto"/>
            </w:tcBorders>
          </w:tcPr>
          <w:p w14:paraId="73761D59" w14:textId="77777777" w:rsidR="00446EF6" w:rsidRPr="005079C3" w:rsidRDefault="00446EF6" w:rsidP="00F707D3">
            <w:pPr>
              <w:spacing w:after="0" w:line="240" w:lineRule="auto"/>
              <w:jc w:val="both"/>
              <w:rPr>
                <w:rFonts w:ascii="Arial" w:hAnsi="Arial" w:cs="Arial"/>
                <w:lang w:eastAsia="lt-LT"/>
              </w:rPr>
            </w:pPr>
          </w:p>
        </w:tc>
      </w:tr>
      <w:tr w:rsidR="00264B07" w:rsidRPr="005079C3" w14:paraId="67DF20A1" w14:textId="77777777" w:rsidTr="005F053C">
        <w:tc>
          <w:tcPr>
            <w:tcW w:w="675" w:type="dxa"/>
            <w:tcBorders>
              <w:top w:val="single" w:sz="4" w:space="0" w:color="auto"/>
              <w:left w:val="single" w:sz="4" w:space="0" w:color="auto"/>
              <w:bottom w:val="single" w:sz="4" w:space="0" w:color="auto"/>
              <w:right w:val="single" w:sz="4" w:space="0" w:color="auto"/>
            </w:tcBorders>
          </w:tcPr>
          <w:p w14:paraId="0AC42E52" w14:textId="21962A99" w:rsidR="00264B07" w:rsidRPr="005079C3" w:rsidRDefault="00264B07" w:rsidP="00F707D3">
            <w:pPr>
              <w:spacing w:after="0" w:line="240" w:lineRule="auto"/>
              <w:jc w:val="both"/>
              <w:rPr>
                <w:rFonts w:ascii="Arial" w:hAnsi="Arial" w:cs="Arial"/>
                <w:b/>
                <w:lang w:eastAsia="lt-LT"/>
              </w:rPr>
            </w:pPr>
            <w:r w:rsidRPr="005079C3">
              <w:rPr>
                <w:rFonts w:ascii="Arial" w:hAnsi="Arial" w:cs="Arial"/>
                <w:b/>
                <w:lang w:eastAsia="lt-LT"/>
              </w:rPr>
              <w:t>5.</w:t>
            </w:r>
          </w:p>
        </w:tc>
        <w:tc>
          <w:tcPr>
            <w:tcW w:w="6521" w:type="dxa"/>
            <w:tcBorders>
              <w:top w:val="single" w:sz="4" w:space="0" w:color="auto"/>
              <w:left w:val="single" w:sz="4" w:space="0" w:color="auto"/>
              <w:bottom w:val="single" w:sz="4" w:space="0" w:color="auto"/>
              <w:right w:val="single" w:sz="4" w:space="0" w:color="auto"/>
            </w:tcBorders>
          </w:tcPr>
          <w:p w14:paraId="2331C2C7" w14:textId="00C8ABBC" w:rsidR="00264B07" w:rsidRPr="005079C3" w:rsidRDefault="00264B07" w:rsidP="00A82C7D">
            <w:pPr>
              <w:spacing w:after="0" w:line="240" w:lineRule="auto"/>
              <w:jc w:val="both"/>
              <w:rPr>
                <w:rFonts w:ascii="Arial" w:hAnsi="Arial" w:cs="Arial"/>
              </w:rPr>
            </w:pPr>
            <w:r w:rsidRPr="005079C3">
              <w:rPr>
                <w:rFonts w:ascii="Arial" w:hAnsi="Arial" w:cs="Arial"/>
              </w:rPr>
              <w:t>Kiti dokumentai</w:t>
            </w:r>
          </w:p>
        </w:tc>
        <w:tc>
          <w:tcPr>
            <w:tcW w:w="2297" w:type="dxa"/>
            <w:tcBorders>
              <w:top w:val="single" w:sz="4" w:space="0" w:color="auto"/>
              <w:left w:val="single" w:sz="4" w:space="0" w:color="auto"/>
              <w:bottom w:val="single" w:sz="4" w:space="0" w:color="auto"/>
              <w:right w:val="single" w:sz="4" w:space="0" w:color="auto"/>
            </w:tcBorders>
          </w:tcPr>
          <w:p w14:paraId="470A0E9B" w14:textId="77777777" w:rsidR="00264B07" w:rsidRPr="005079C3" w:rsidRDefault="00264B07" w:rsidP="00F707D3">
            <w:pPr>
              <w:spacing w:after="0" w:line="240" w:lineRule="auto"/>
              <w:jc w:val="both"/>
              <w:rPr>
                <w:rFonts w:ascii="Arial" w:hAnsi="Arial" w:cs="Arial"/>
                <w:lang w:eastAsia="lt-LT"/>
              </w:rPr>
            </w:pPr>
          </w:p>
        </w:tc>
      </w:tr>
    </w:tbl>
    <w:p w14:paraId="7F7ADF8B" w14:textId="77777777" w:rsidR="00C1243A" w:rsidRPr="005079C3" w:rsidRDefault="00251054" w:rsidP="001A036D">
      <w:pPr>
        <w:tabs>
          <w:tab w:val="left" w:pos="851"/>
        </w:tabs>
        <w:autoSpaceDE w:val="0"/>
        <w:autoSpaceDN w:val="0"/>
        <w:adjustRightInd w:val="0"/>
        <w:spacing w:after="0" w:line="240" w:lineRule="auto"/>
        <w:ind w:right="-755" w:firstLine="709"/>
        <w:jc w:val="both"/>
        <w:rPr>
          <w:rFonts w:ascii="Arial" w:hAnsi="Arial" w:cs="Arial"/>
          <w:sz w:val="18"/>
          <w:szCs w:val="18"/>
          <w:lang w:eastAsia="lt-LT"/>
        </w:rPr>
      </w:pPr>
      <w:r w:rsidRPr="005079C3">
        <w:rPr>
          <w:rFonts w:ascii="Arial" w:hAnsi="Arial" w:cs="Arial"/>
          <w:sz w:val="18"/>
          <w:szCs w:val="18"/>
          <w:lang w:eastAsia="lt-LT"/>
        </w:rPr>
        <w:tab/>
      </w:r>
    </w:p>
    <w:p w14:paraId="426034A4" w14:textId="75560140" w:rsidR="00251054" w:rsidRPr="005079C3" w:rsidRDefault="00251054" w:rsidP="001A036D">
      <w:pPr>
        <w:tabs>
          <w:tab w:val="left" w:pos="851"/>
        </w:tabs>
        <w:autoSpaceDE w:val="0"/>
        <w:autoSpaceDN w:val="0"/>
        <w:adjustRightInd w:val="0"/>
        <w:spacing w:after="0" w:line="240" w:lineRule="auto"/>
        <w:ind w:right="-755" w:firstLine="709"/>
        <w:jc w:val="both"/>
        <w:rPr>
          <w:rFonts w:ascii="Arial" w:hAnsi="Arial" w:cs="Arial"/>
          <w:sz w:val="20"/>
          <w:szCs w:val="20"/>
          <w:lang w:eastAsia="lt-LT"/>
        </w:rPr>
      </w:pPr>
      <w:r w:rsidRPr="005079C3">
        <w:rPr>
          <w:rFonts w:ascii="Arial" w:hAnsi="Arial" w:cs="Arial"/>
          <w:sz w:val="20"/>
          <w:szCs w:val="20"/>
          <w:lang w:eastAsia="lt-LT"/>
        </w:rPr>
        <w:t>*Priemonės AKF3 gyvendinimo aprašyme be kitos pateikiamos informacijos, turi būti informacija apie:</w:t>
      </w:r>
    </w:p>
    <w:p w14:paraId="7FD0522A" w14:textId="4A83A1B8" w:rsidR="00251054" w:rsidRPr="005079C3" w:rsidRDefault="00251054" w:rsidP="001A036D">
      <w:pPr>
        <w:numPr>
          <w:ilvl w:val="2"/>
          <w:numId w:val="35"/>
        </w:numPr>
        <w:tabs>
          <w:tab w:val="left" w:pos="851"/>
          <w:tab w:val="left" w:pos="993"/>
        </w:tabs>
        <w:autoSpaceDE w:val="0"/>
        <w:autoSpaceDN w:val="0"/>
        <w:adjustRightInd w:val="0"/>
        <w:spacing w:after="0" w:line="240" w:lineRule="auto"/>
        <w:ind w:left="0" w:right="-755" w:firstLine="709"/>
        <w:contextualSpacing/>
        <w:jc w:val="both"/>
        <w:rPr>
          <w:rFonts w:ascii="Arial" w:hAnsi="Arial" w:cs="Arial"/>
          <w:sz w:val="20"/>
          <w:szCs w:val="20"/>
          <w:lang w:eastAsia="lt-LT"/>
        </w:rPr>
      </w:pPr>
      <w:r w:rsidRPr="005079C3">
        <w:rPr>
          <w:rFonts w:ascii="Arial" w:hAnsi="Arial" w:cs="Arial"/>
          <w:sz w:val="20"/>
          <w:szCs w:val="20"/>
          <w:lang w:eastAsia="lt-LT"/>
        </w:rPr>
        <w:t>Kredito įstaigos organizacinę struktūrą ir valdymo sistemą;</w:t>
      </w:r>
    </w:p>
    <w:p w14:paraId="75ED063F" w14:textId="77777777" w:rsidR="00251054" w:rsidRPr="005079C3" w:rsidRDefault="00251054" w:rsidP="001A036D">
      <w:pPr>
        <w:numPr>
          <w:ilvl w:val="2"/>
          <w:numId w:val="35"/>
        </w:numPr>
        <w:tabs>
          <w:tab w:val="left" w:pos="851"/>
          <w:tab w:val="left" w:pos="993"/>
        </w:tabs>
        <w:autoSpaceDE w:val="0"/>
        <w:autoSpaceDN w:val="0"/>
        <w:adjustRightInd w:val="0"/>
        <w:spacing w:after="0" w:line="240" w:lineRule="auto"/>
        <w:ind w:left="0" w:right="-755" w:firstLine="709"/>
        <w:contextualSpacing/>
        <w:jc w:val="both"/>
        <w:rPr>
          <w:rFonts w:ascii="Arial" w:hAnsi="Arial" w:cs="Arial"/>
          <w:sz w:val="20"/>
          <w:szCs w:val="20"/>
          <w:lang w:eastAsia="lt-LT"/>
        </w:rPr>
      </w:pPr>
      <w:r w:rsidRPr="005079C3">
        <w:rPr>
          <w:rFonts w:ascii="Arial" w:hAnsi="Arial" w:cs="Arial"/>
          <w:sz w:val="20"/>
          <w:szCs w:val="20"/>
          <w:lang w:eastAsia="lt-LT"/>
        </w:rPr>
        <w:t>interesų konfliktų derinimo ir išvengimo sistemą;</w:t>
      </w:r>
    </w:p>
    <w:p w14:paraId="21159BCB" w14:textId="56E61FD4" w:rsidR="00251054" w:rsidRPr="005079C3" w:rsidRDefault="00251054" w:rsidP="001A036D">
      <w:pPr>
        <w:numPr>
          <w:ilvl w:val="2"/>
          <w:numId w:val="35"/>
        </w:numPr>
        <w:tabs>
          <w:tab w:val="left" w:pos="851"/>
          <w:tab w:val="left" w:pos="993"/>
        </w:tabs>
        <w:autoSpaceDE w:val="0"/>
        <w:autoSpaceDN w:val="0"/>
        <w:adjustRightInd w:val="0"/>
        <w:spacing w:after="0" w:line="240" w:lineRule="auto"/>
        <w:ind w:left="0" w:right="-755" w:firstLine="709"/>
        <w:contextualSpacing/>
        <w:jc w:val="both"/>
        <w:rPr>
          <w:rFonts w:ascii="Arial" w:hAnsi="Arial" w:cs="Arial"/>
          <w:sz w:val="20"/>
          <w:szCs w:val="20"/>
          <w:lang w:eastAsia="lt-LT"/>
        </w:rPr>
      </w:pPr>
      <w:r w:rsidRPr="005079C3">
        <w:rPr>
          <w:rFonts w:ascii="Arial" w:hAnsi="Arial" w:cs="Arial"/>
          <w:sz w:val="20"/>
          <w:szCs w:val="20"/>
          <w:lang w:eastAsia="lt-LT"/>
        </w:rPr>
        <w:t>bendradarbiavimo sutarties įgyvendinimo kontrolės mechanizmą, t.</w:t>
      </w:r>
      <w:r w:rsidR="00384089" w:rsidRPr="005079C3">
        <w:rPr>
          <w:rFonts w:ascii="Arial" w:hAnsi="Arial" w:cs="Arial"/>
          <w:sz w:val="20"/>
          <w:szCs w:val="20"/>
          <w:lang w:eastAsia="lt-LT"/>
        </w:rPr>
        <w:t> </w:t>
      </w:r>
      <w:r w:rsidRPr="005079C3">
        <w:rPr>
          <w:rFonts w:ascii="Arial" w:hAnsi="Arial" w:cs="Arial"/>
          <w:sz w:val="20"/>
          <w:szCs w:val="20"/>
          <w:lang w:eastAsia="lt-LT"/>
        </w:rPr>
        <w:t xml:space="preserve">y. turi būti pateikta informacija apie tai, kaip bus užtikrinama, kad bendradarbiavimo sutartis būtų įgyvendinama tinkamai, kokių priemonių bus imtasi, kad </w:t>
      </w:r>
      <w:r w:rsidR="00D04C41" w:rsidRPr="005079C3">
        <w:rPr>
          <w:rFonts w:ascii="Arial" w:hAnsi="Arial" w:cs="Arial"/>
          <w:sz w:val="20"/>
          <w:szCs w:val="20"/>
          <w:lang w:eastAsia="lt-LT"/>
        </w:rPr>
        <w:t>Priemonės AKF3</w:t>
      </w:r>
      <w:r w:rsidRPr="005079C3">
        <w:rPr>
          <w:rFonts w:ascii="Arial" w:hAnsi="Arial" w:cs="Arial"/>
          <w:sz w:val="20"/>
          <w:szCs w:val="20"/>
          <w:lang w:eastAsia="lt-LT"/>
        </w:rPr>
        <w:t xml:space="preserve"> lėšomis būtų finansuotos tik tinkamos </w:t>
      </w:r>
      <w:r w:rsidR="00C6313C" w:rsidRPr="005079C3">
        <w:rPr>
          <w:rFonts w:ascii="Arial" w:hAnsi="Arial" w:cs="Arial"/>
          <w:sz w:val="20"/>
          <w:szCs w:val="20"/>
          <w:lang w:eastAsia="lt-LT"/>
        </w:rPr>
        <w:t>P</w:t>
      </w:r>
      <w:r w:rsidRPr="005079C3">
        <w:rPr>
          <w:rFonts w:ascii="Arial" w:hAnsi="Arial" w:cs="Arial"/>
          <w:sz w:val="20"/>
          <w:szCs w:val="20"/>
          <w:lang w:eastAsia="lt-LT"/>
        </w:rPr>
        <w:t xml:space="preserve">askolos tinkamiems </w:t>
      </w:r>
      <w:r w:rsidR="00B1616B" w:rsidRPr="005079C3">
        <w:rPr>
          <w:rFonts w:ascii="Arial" w:hAnsi="Arial" w:cs="Arial"/>
          <w:sz w:val="20"/>
          <w:szCs w:val="20"/>
          <w:lang w:eastAsia="lt-LT"/>
        </w:rPr>
        <w:t xml:space="preserve">Paskolos </w:t>
      </w:r>
      <w:r w:rsidRPr="005079C3">
        <w:rPr>
          <w:rFonts w:ascii="Arial" w:hAnsi="Arial" w:cs="Arial"/>
          <w:sz w:val="20"/>
          <w:szCs w:val="20"/>
          <w:lang w:eastAsia="lt-LT"/>
        </w:rPr>
        <w:t xml:space="preserve">gavėjams ir </w:t>
      </w:r>
      <w:r w:rsidR="00C6313C" w:rsidRPr="005079C3">
        <w:rPr>
          <w:rFonts w:ascii="Arial" w:hAnsi="Arial" w:cs="Arial"/>
          <w:sz w:val="20"/>
          <w:szCs w:val="20"/>
          <w:lang w:eastAsia="lt-LT"/>
        </w:rPr>
        <w:t>P</w:t>
      </w:r>
      <w:r w:rsidRPr="005079C3">
        <w:rPr>
          <w:rFonts w:ascii="Arial" w:hAnsi="Arial" w:cs="Arial"/>
          <w:sz w:val="20"/>
          <w:szCs w:val="20"/>
          <w:lang w:eastAsia="lt-LT"/>
        </w:rPr>
        <w:t>askolos lėšos būtų panaudojamos pagal paskirtį, kaip bus saugomi išlaidas pagrindžiantys dokumentai ir pan.;</w:t>
      </w:r>
    </w:p>
    <w:p w14:paraId="55068CCB" w14:textId="3B3E1BCB" w:rsidR="00251054" w:rsidRPr="005079C3" w:rsidRDefault="00251054" w:rsidP="001A036D">
      <w:pPr>
        <w:numPr>
          <w:ilvl w:val="2"/>
          <w:numId w:val="35"/>
        </w:numPr>
        <w:tabs>
          <w:tab w:val="left" w:pos="851"/>
          <w:tab w:val="left" w:pos="993"/>
        </w:tabs>
        <w:autoSpaceDE w:val="0"/>
        <w:autoSpaceDN w:val="0"/>
        <w:adjustRightInd w:val="0"/>
        <w:spacing w:after="0" w:line="240" w:lineRule="auto"/>
        <w:ind w:left="0" w:right="-755" w:firstLine="709"/>
        <w:contextualSpacing/>
        <w:jc w:val="both"/>
        <w:rPr>
          <w:rFonts w:ascii="Arial" w:hAnsi="Arial" w:cs="Arial"/>
          <w:sz w:val="20"/>
          <w:szCs w:val="20"/>
          <w:lang w:eastAsia="lt-LT"/>
        </w:rPr>
      </w:pPr>
      <w:r w:rsidRPr="005079C3">
        <w:rPr>
          <w:rFonts w:ascii="Arial" w:hAnsi="Arial" w:cs="Arial"/>
          <w:sz w:val="20"/>
          <w:szCs w:val="20"/>
          <w:lang w:eastAsia="lt-LT"/>
        </w:rPr>
        <w:t xml:space="preserve">taikomas pinigų plovimo prevencijos, kovos su terorizmu ir mokestiniu sukčiavimu standartų ir teisės aktų taikymo procedūras įgyvendinant </w:t>
      </w:r>
      <w:r w:rsidR="00D04C41" w:rsidRPr="005079C3">
        <w:rPr>
          <w:rFonts w:ascii="Arial" w:hAnsi="Arial" w:cs="Arial"/>
          <w:sz w:val="20"/>
          <w:szCs w:val="20"/>
          <w:lang w:eastAsia="lt-LT"/>
        </w:rPr>
        <w:t>Priemonę AKF3</w:t>
      </w:r>
      <w:r w:rsidRPr="005079C3">
        <w:rPr>
          <w:rFonts w:ascii="Arial" w:hAnsi="Arial" w:cs="Arial"/>
          <w:sz w:val="20"/>
          <w:szCs w:val="20"/>
          <w:lang w:eastAsia="lt-LT"/>
        </w:rPr>
        <w:t>;</w:t>
      </w:r>
    </w:p>
    <w:p w14:paraId="77541D9C" w14:textId="2B2155B0" w:rsidR="00251054" w:rsidRPr="005079C3" w:rsidRDefault="00D04C41" w:rsidP="001A036D">
      <w:pPr>
        <w:numPr>
          <w:ilvl w:val="2"/>
          <w:numId w:val="35"/>
        </w:numPr>
        <w:tabs>
          <w:tab w:val="left" w:pos="851"/>
          <w:tab w:val="left" w:pos="993"/>
        </w:tabs>
        <w:autoSpaceDE w:val="0"/>
        <w:autoSpaceDN w:val="0"/>
        <w:adjustRightInd w:val="0"/>
        <w:spacing w:after="0" w:line="240" w:lineRule="auto"/>
        <w:ind w:left="0" w:right="-755" w:firstLine="709"/>
        <w:contextualSpacing/>
        <w:jc w:val="both"/>
        <w:rPr>
          <w:rFonts w:ascii="Arial" w:hAnsi="Arial" w:cs="Arial"/>
          <w:sz w:val="20"/>
          <w:szCs w:val="20"/>
          <w:lang w:eastAsia="lt-LT"/>
        </w:rPr>
      </w:pPr>
      <w:r w:rsidRPr="005079C3">
        <w:rPr>
          <w:rFonts w:ascii="Arial" w:hAnsi="Arial" w:cs="Arial"/>
          <w:sz w:val="20"/>
          <w:szCs w:val="20"/>
          <w:lang w:eastAsia="lt-LT"/>
        </w:rPr>
        <w:t>Priemonės AKF3</w:t>
      </w:r>
      <w:r w:rsidR="00251054" w:rsidRPr="005079C3">
        <w:rPr>
          <w:rFonts w:ascii="Arial" w:hAnsi="Arial" w:cs="Arial"/>
          <w:sz w:val="20"/>
          <w:szCs w:val="20"/>
          <w:lang w:eastAsia="lt-LT"/>
        </w:rPr>
        <w:t xml:space="preserve"> lėšų skyrimo </w:t>
      </w:r>
      <w:r w:rsidR="00C6313C" w:rsidRPr="005079C3">
        <w:rPr>
          <w:rFonts w:ascii="Arial" w:hAnsi="Arial" w:cs="Arial"/>
          <w:sz w:val="20"/>
          <w:szCs w:val="20"/>
          <w:lang w:eastAsia="lt-LT"/>
        </w:rPr>
        <w:t>P</w:t>
      </w:r>
      <w:r w:rsidR="00251054" w:rsidRPr="005079C3">
        <w:rPr>
          <w:rFonts w:ascii="Arial" w:hAnsi="Arial" w:cs="Arial"/>
          <w:sz w:val="20"/>
          <w:szCs w:val="20"/>
          <w:lang w:eastAsia="lt-LT"/>
        </w:rPr>
        <w:t xml:space="preserve">askoloms finansuoti kriterijus ir sąlygas, nurodant, kad </w:t>
      </w:r>
      <w:r w:rsidR="00F34CC0" w:rsidRPr="005079C3">
        <w:rPr>
          <w:rFonts w:ascii="Arial" w:hAnsi="Arial" w:cs="Arial"/>
          <w:sz w:val="20"/>
          <w:szCs w:val="20"/>
          <w:lang w:eastAsia="lt-LT"/>
        </w:rPr>
        <w:t>kredit</w:t>
      </w:r>
      <w:r w:rsidR="00B459F5" w:rsidRPr="005079C3">
        <w:rPr>
          <w:rFonts w:ascii="Arial" w:hAnsi="Arial" w:cs="Arial"/>
          <w:sz w:val="20"/>
          <w:szCs w:val="20"/>
          <w:lang w:eastAsia="lt-LT"/>
        </w:rPr>
        <w:t>o</w:t>
      </w:r>
      <w:r w:rsidR="00F34CC0" w:rsidRPr="005079C3">
        <w:rPr>
          <w:rFonts w:ascii="Arial" w:hAnsi="Arial" w:cs="Arial"/>
          <w:sz w:val="20"/>
          <w:szCs w:val="20"/>
          <w:lang w:eastAsia="lt-LT"/>
        </w:rPr>
        <w:t xml:space="preserve"> įstaiga</w:t>
      </w:r>
      <w:r w:rsidR="00251054" w:rsidRPr="005079C3">
        <w:rPr>
          <w:rFonts w:ascii="Arial" w:hAnsi="Arial" w:cs="Arial"/>
          <w:sz w:val="20"/>
          <w:szCs w:val="20"/>
          <w:lang w:eastAsia="lt-LT"/>
        </w:rPr>
        <w:t xml:space="preserve"> turi profesionalias ir tinkamas paskolos gavėjų rizikos įvertinimo procedūras (vidinė paskolos gavėjų ir (ar) paskolų reitingavimo ir (ar) rizikos vertinimo metodika (</w:t>
      </w:r>
      <w:r w:rsidR="00F55A00" w:rsidRPr="005079C3">
        <w:rPr>
          <w:rFonts w:ascii="Arial" w:hAnsi="Arial" w:cs="Arial"/>
          <w:sz w:val="20"/>
          <w:szCs w:val="20"/>
          <w:lang w:eastAsia="lt-LT"/>
        </w:rPr>
        <w:t>p</w:t>
      </w:r>
      <w:r w:rsidR="00251054" w:rsidRPr="005079C3">
        <w:rPr>
          <w:rFonts w:ascii="Arial" w:hAnsi="Arial" w:cs="Arial"/>
          <w:sz w:val="20"/>
          <w:szCs w:val="20"/>
          <w:lang w:eastAsia="lt-LT"/>
        </w:rPr>
        <w:t xml:space="preserve">askolos gavėjų kredito reitingai turėtų būti prilyginti tarptautinių reitingų agentūrų (angl. </w:t>
      </w:r>
      <w:proofErr w:type="spellStart"/>
      <w:r w:rsidR="00251054" w:rsidRPr="005079C3">
        <w:rPr>
          <w:rFonts w:ascii="Arial" w:hAnsi="Arial" w:cs="Arial"/>
          <w:sz w:val="20"/>
          <w:szCs w:val="20"/>
          <w:lang w:eastAsia="lt-LT"/>
        </w:rPr>
        <w:t>Standart</w:t>
      </w:r>
      <w:proofErr w:type="spellEnd"/>
      <w:r w:rsidR="00251054" w:rsidRPr="005079C3">
        <w:rPr>
          <w:rFonts w:ascii="Arial" w:hAnsi="Arial" w:cs="Arial"/>
          <w:sz w:val="20"/>
          <w:szCs w:val="20"/>
          <w:lang w:eastAsia="lt-LT"/>
        </w:rPr>
        <w:t xml:space="preserve"> </w:t>
      </w:r>
      <w:proofErr w:type="spellStart"/>
      <w:r w:rsidR="00251054" w:rsidRPr="005079C3">
        <w:rPr>
          <w:rFonts w:ascii="Arial" w:hAnsi="Arial" w:cs="Arial"/>
          <w:sz w:val="20"/>
          <w:szCs w:val="20"/>
          <w:lang w:eastAsia="lt-LT"/>
        </w:rPr>
        <w:t>and</w:t>
      </w:r>
      <w:proofErr w:type="spellEnd"/>
      <w:r w:rsidR="00251054" w:rsidRPr="005079C3">
        <w:rPr>
          <w:rFonts w:ascii="Arial" w:hAnsi="Arial" w:cs="Arial"/>
          <w:sz w:val="20"/>
          <w:szCs w:val="20"/>
          <w:lang w:eastAsia="lt-LT"/>
        </w:rPr>
        <w:t xml:space="preserve"> </w:t>
      </w:r>
      <w:proofErr w:type="spellStart"/>
      <w:r w:rsidR="00251054" w:rsidRPr="005079C3">
        <w:rPr>
          <w:rFonts w:ascii="Arial" w:hAnsi="Arial" w:cs="Arial"/>
          <w:sz w:val="20"/>
          <w:szCs w:val="20"/>
          <w:lang w:eastAsia="lt-LT"/>
        </w:rPr>
        <w:t>Poor's</w:t>
      </w:r>
      <w:proofErr w:type="spellEnd"/>
      <w:r w:rsidR="00251054" w:rsidRPr="005079C3">
        <w:rPr>
          <w:rFonts w:ascii="Arial" w:hAnsi="Arial" w:cs="Arial"/>
          <w:sz w:val="20"/>
          <w:szCs w:val="20"/>
          <w:lang w:eastAsia="lt-LT"/>
        </w:rPr>
        <w:t xml:space="preserve">, </w:t>
      </w:r>
      <w:proofErr w:type="spellStart"/>
      <w:r w:rsidR="00251054" w:rsidRPr="005079C3">
        <w:rPr>
          <w:rFonts w:ascii="Arial" w:hAnsi="Arial" w:cs="Arial"/>
          <w:sz w:val="20"/>
          <w:szCs w:val="20"/>
          <w:lang w:eastAsia="lt-LT"/>
        </w:rPr>
        <w:t>Fitch</w:t>
      </w:r>
      <w:proofErr w:type="spellEnd"/>
      <w:r w:rsidR="00251054" w:rsidRPr="005079C3">
        <w:rPr>
          <w:rFonts w:ascii="Arial" w:hAnsi="Arial" w:cs="Arial"/>
          <w:sz w:val="20"/>
          <w:szCs w:val="20"/>
          <w:lang w:eastAsia="lt-LT"/>
        </w:rPr>
        <w:t xml:space="preserve">, ir </w:t>
      </w:r>
      <w:proofErr w:type="spellStart"/>
      <w:r w:rsidR="00251054" w:rsidRPr="005079C3">
        <w:rPr>
          <w:rFonts w:ascii="Arial" w:hAnsi="Arial" w:cs="Arial"/>
          <w:sz w:val="20"/>
          <w:szCs w:val="20"/>
          <w:lang w:eastAsia="lt-LT"/>
        </w:rPr>
        <w:t>Moody's</w:t>
      </w:r>
      <w:proofErr w:type="spellEnd"/>
      <w:r w:rsidR="00251054" w:rsidRPr="005079C3">
        <w:rPr>
          <w:rFonts w:ascii="Arial" w:hAnsi="Arial" w:cs="Arial"/>
          <w:sz w:val="20"/>
          <w:szCs w:val="20"/>
          <w:lang w:eastAsia="lt-LT"/>
        </w:rPr>
        <w:t xml:space="preserve">) taikomiems reitingams), taip pat paskolų teikimo, stebėsenos procedūras, paskolų portfelio rizikos valdymo, skolų išieškojimo metodikas. Kartu su </w:t>
      </w:r>
      <w:r w:rsidR="00EA33E0" w:rsidRPr="005079C3">
        <w:rPr>
          <w:rFonts w:ascii="Arial" w:hAnsi="Arial" w:cs="Arial"/>
          <w:sz w:val="20"/>
          <w:szCs w:val="20"/>
          <w:lang w:eastAsia="lt-LT"/>
        </w:rPr>
        <w:t xml:space="preserve">Priemonės AKF3 </w:t>
      </w:r>
      <w:r w:rsidR="00251054" w:rsidRPr="005079C3">
        <w:rPr>
          <w:rFonts w:ascii="Arial" w:hAnsi="Arial" w:cs="Arial"/>
          <w:sz w:val="20"/>
          <w:szCs w:val="20"/>
          <w:lang w:eastAsia="lt-LT"/>
        </w:rPr>
        <w:t xml:space="preserve">įgyvendinimo </w:t>
      </w:r>
      <w:r w:rsidR="00257762" w:rsidRPr="005079C3">
        <w:rPr>
          <w:rFonts w:ascii="Arial" w:hAnsi="Arial" w:cs="Arial"/>
          <w:sz w:val="20"/>
          <w:szCs w:val="20"/>
          <w:lang w:eastAsia="lt-LT"/>
        </w:rPr>
        <w:t>aprašymu</w:t>
      </w:r>
      <w:r w:rsidR="00251054" w:rsidRPr="005079C3">
        <w:rPr>
          <w:rFonts w:ascii="Arial" w:hAnsi="Arial" w:cs="Arial"/>
          <w:sz w:val="20"/>
          <w:szCs w:val="20"/>
          <w:lang w:eastAsia="lt-LT"/>
        </w:rPr>
        <w:t xml:space="preserve"> </w:t>
      </w:r>
      <w:r w:rsidR="00257762" w:rsidRPr="005079C3">
        <w:rPr>
          <w:rFonts w:ascii="Arial" w:hAnsi="Arial" w:cs="Arial"/>
          <w:sz w:val="20"/>
          <w:szCs w:val="20"/>
          <w:lang w:eastAsia="lt-LT"/>
        </w:rPr>
        <w:t>kredito įstaiga</w:t>
      </w:r>
      <w:r w:rsidR="00251054" w:rsidRPr="005079C3">
        <w:rPr>
          <w:rFonts w:ascii="Arial" w:hAnsi="Arial" w:cs="Arial"/>
          <w:sz w:val="20"/>
          <w:szCs w:val="20"/>
          <w:lang w:eastAsia="lt-LT"/>
        </w:rPr>
        <w:t xml:space="preserve"> turi pateikti: vidinę paskolos gavėjų ir (ar) paskolų reitingavimo ir (ar) vertinimo metodiką, paskolų stebėsenos, paskolų portfelio rizikos valdymo ir skolų išieškojimo metodikas arba lygiaverčius dokumentus;</w:t>
      </w:r>
    </w:p>
    <w:p w14:paraId="7100F004" w14:textId="77777777" w:rsidR="00251054" w:rsidRPr="005079C3" w:rsidRDefault="00251054" w:rsidP="001A036D">
      <w:pPr>
        <w:numPr>
          <w:ilvl w:val="2"/>
          <w:numId w:val="35"/>
        </w:numPr>
        <w:tabs>
          <w:tab w:val="left" w:pos="851"/>
          <w:tab w:val="left" w:pos="993"/>
        </w:tabs>
        <w:autoSpaceDE w:val="0"/>
        <w:autoSpaceDN w:val="0"/>
        <w:adjustRightInd w:val="0"/>
        <w:spacing w:after="0" w:line="240" w:lineRule="auto"/>
        <w:ind w:left="0" w:right="-755" w:firstLine="709"/>
        <w:contextualSpacing/>
        <w:jc w:val="both"/>
        <w:rPr>
          <w:rFonts w:ascii="Arial" w:hAnsi="Arial" w:cs="Arial"/>
          <w:sz w:val="20"/>
          <w:szCs w:val="20"/>
          <w:lang w:eastAsia="lt-LT"/>
        </w:rPr>
      </w:pPr>
      <w:r w:rsidRPr="005079C3">
        <w:rPr>
          <w:rFonts w:ascii="Arial" w:hAnsi="Arial" w:cs="Arial"/>
          <w:sz w:val="20"/>
          <w:szCs w:val="20"/>
          <w:lang w:eastAsia="lt-LT"/>
        </w:rPr>
        <w:t>administracines ir apskaitos procedūras, elektroninių duomenų apdorojimo kontrolės ir apsaugos priemones, kurios yra patikimos ir gali pateikti informaciją apie visus sandorius, jų turinį, laiką ir vietą, kad būtų galima nustatyti, ar finansavimas suteiktas pagal nustatytus reikalavimus;</w:t>
      </w:r>
    </w:p>
    <w:p w14:paraId="4C04BD84" w14:textId="77777777" w:rsidR="00251054" w:rsidRPr="005079C3" w:rsidRDefault="00251054" w:rsidP="001A036D">
      <w:pPr>
        <w:numPr>
          <w:ilvl w:val="2"/>
          <w:numId w:val="35"/>
        </w:numPr>
        <w:tabs>
          <w:tab w:val="left" w:pos="851"/>
          <w:tab w:val="left" w:pos="993"/>
        </w:tabs>
        <w:autoSpaceDE w:val="0"/>
        <w:autoSpaceDN w:val="0"/>
        <w:adjustRightInd w:val="0"/>
        <w:spacing w:after="0" w:line="240" w:lineRule="auto"/>
        <w:ind w:left="0" w:right="-755" w:firstLine="709"/>
        <w:contextualSpacing/>
        <w:jc w:val="both"/>
        <w:rPr>
          <w:rFonts w:ascii="Arial" w:hAnsi="Arial" w:cs="Arial"/>
          <w:sz w:val="20"/>
          <w:szCs w:val="20"/>
          <w:lang w:eastAsia="lt-LT"/>
        </w:rPr>
      </w:pPr>
      <w:r w:rsidRPr="005079C3">
        <w:rPr>
          <w:rFonts w:ascii="Arial" w:hAnsi="Arial" w:cs="Arial"/>
          <w:sz w:val="20"/>
          <w:szCs w:val="20"/>
          <w:lang w:eastAsia="lt-LT"/>
        </w:rPr>
        <w:t>dokumentų saugojimo sistemą;</w:t>
      </w:r>
    </w:p>
    <w:p w14:paraId="6CE758BA" w14:textId="77777777" w:rsidR="00251054" w:rsidRPr="005079C3" w:rsidRDefault="00251054" w:rsidP="001A036D">
      <w:pPr>
        <w:numPr>
          <w:ilvl w:val="2"/>
          <w:numId w:val="35"/>
        </w:numPr>
        <w:tabs>
          <w:tab w:val="left" w:pos="851"/>
          <w:tab w:val="left" w:pos="993"/>
        </w:tabs>
        <w:autoSpaceDE w:val="0"/>
        <w:autoSpaceDN w:val="0"/>
        <w:adjustRightInd w:val="0"/>
        <w:spacing w:after="0" w:line="240" w:lineRule="auto"/>
        <w:ind w:left="0" w:right="-755" w:firstLine="709"/>
        <w:contextualSpacing/>
        <w:jc w:val="both"/>
        <w:rPr>
          <w:rFonts w:ascii="Arial" w:hAnsi="Arial" w:cs="Arial"/>
          <w:sz w:val="20"/>
          <w:szCs w:val="20"/>
          <w:lang w:eastAsia="lt-LT"/>
        </w:rPr>
      </w:pPr>
      <w:r w:rsidRPr="005079C3">
        <w:rPr>
          <w:rFonts w:ascii="Arial" w:hAnsi="Arial" w:cs="Arial"/>
          <w:sz w:val="20"/>
          <w:szCs w:val="20"/>
          <w:lang w:eastAsia="lt-LT"/>
        </w:rPr>
        <w:t>duomenų, susijusių su paskolų finansavimu, kaupimo ir valdymo sistemą.</w:t>
      </w:r>
    </w:p>
    <w:tbl>
      <w:tblPr>
        <w:tblW w:w="9828" w:type="dxa"/>
        <w:tblLayout w:type="fixed"/>
        <w:tblLook w:val="01E0" w:firstRow="1" w:lastRow="1" w:firstColumn="1" w:lastColumn="1" w:noHBand="0" w:noVBand="0"/>
      </w:tblPr>
      <w:tblGrid>
        <w:gridCol w:w="2988"/>
        <w:gridCol w:w="296"/>
        <w:gridCol w:w="604"/>
        <w:gridCol w:w="1980"/>
        <w:gridCol w:w="701"/>
        <w:gridCol w:w="2611"/>
        <w:gridCol w:w="648"/>
      </w:tblGrid>
      <w:tr w:rsidR="00F707D3" w:rsidRPr="005079C3" w14:paraId="17C72595" w14:textId="77777777" w:rsidTr="00182E20">
        <w:trPr>
          <w:trHeight w:val="324"/>
        </w:trPr>
        <w:tc>
          <w:tcPr>
            <w:tcW w:w="9828" w:type="dxa"/>
            <w:gridSpan w:val="7"/>
          </w:tcPr>
          <w:p w14:paraId="1ABB7241" w14:textId="77777777" w:rsidR="00F707D3" w:rsidRPr="005079C3" w:rsidRDefault="00F707D3" w:rsidP="00F707D3">
            <w:pPr>
              <w:spacing w:after="0" w:line="240" w:lineRule="auto"/>
              <w:ind w:right="-108" w:firstLine="720"/>
              <w:jc w:val="both"/>
              <w:rPr>
                <w:rFonts w:ascii="Arial" w:hAnsi="Arial" w:cs="Arial"/>
                <w:lang w:eastAsia="lt-LT"/>
              </w:rPr>
            </w:pPr>
          </w:p>
          <w:p w14:paraId="4B80659D" w14:textId="241AE894" w:rsidR="00C1243A" w:rsidRPr="005079C3" w:rsidRDefault="00C1243A" w:rsidP="00F707D3">
            <w:pPr>
              <w:spacing w:after="0" w:line="240" w:lineRule="auto"/>
              <w:ind w:right="-108" w:firstLine="720"/>
              <w:jc w:val="both"/>
              <w:rPr>
                <w:rFonts w:ascii="Arial" w:hAnsi="Arial" w:cs="Arial"/>
                <w:lang w:eastAsia="lt-LT"/>
              </w:rPr>
            </w:pPr>
          </w:p>
        </w:tc>
      </w:tr>
      <w:tr w:rsidR="00F707D3" w:rsidRPr="005079C3" w14:paraId="720DFA4D" w14:textId="77777777" w:rsidTr="00182E20">
        <w:tc>
          <w:tcPr>
            <w:tcW w:w="2988" w:type="dxa"/>
          </w:tcPr>
          <w:p w14:paraId="4DF98E09" w14:textId="77777777" w:rsidR="00F707D3" w:rsidRPr="005079C3" w:rsidRDefault="00F707D3" w:rsidP="00F707D3">
            <w:pPr>
              <w:spacing w:after="0" w:line="240" w:lineRule="auto"/>
              <w:jc w:val="both"/>
              <w:rPr>
                <w:rFonts w:ascii="Arial" w:hAnsi="Arial" w:cs="Arial"/>
                <w:lang w:eastAsia="lt-LT"/>
              </w:rPr>
            </w:pPr>
          </w:p>
        </w:tc>
        <w:tc>
          <w:tcPr>
            <w:tcW w:w="6840" w:type="dxa"/>
            <w:gridSpan w:val="6"/>
          </w:tcPr>
          <w:p w14:paraId="79CABEFD" w14:textId="77777777" w:rsidR="00F707D3" w:rsidRPr="005079C3" w:rsidRDefault="00F707D3" w:rsidP="00F707D3">
            <w:pPr>
              <w:spacing w:after="0" w:line="240" w:lineRule="auto"/>
              <w:jc w:val="both"/>
              <w:rPr>
                <w:rFonts w:ascii="Arial" w:hAnsi="Arial" w:cs="Arial"/>
                <w:i/>
                <w:lang w:eastAsia="lt-LT"/>
              </w:rPr>
            </w:pPr>
          </w:p>
        </w:tc>
      </w:tr>
      <w:tr w:rsidR="00F707D3" w:rsidRPr="005079C3" w14:paraId="601553CB" w14:textId="77777777" w:rsidTr="00182E20">
        <w:trPr>
          <w:trHeight w:val="285"/>
        </w:trPr>
        <w:tc>
          <w:tcPr>
            <w:tcW w:w="3284" w:type="dxa"/>
            <w:gridSpan w:val="2"/>
            <w:tcBorders>
              <w:top w:val="nil"/>
              <w:left w:val="nil"/>
              <w:bottom w:val="single" w:sz="4" w:space="0" w:color="auto"/>
              <w:right w:val="nil"/>
            </w:tcBorders>
          </w:tcPr>
          <w:p w14:paraId="1D4848B2" w14:textId="77777777" w:rsidR="00F707D3" w:rsidRPr="005079C3" w:rsidRDefault="00F707D3" w:rsidP="00F707D3">
            <w:pPr>
              <w:spacing w:after="0" w:line="240" w:lineRule="auto"/>
              <w:ind w:right="-1"/>
              <w:rPr>
                <w:rFonts w:ascii="Arial" w:hAnsi="Arial" w:cs="Arial"/>
                <w:lang w:eastAsia="lt-LT"/>
              </w:rPr>
            </w:pPr>
          </w:p>
        </w:tc>
        <w:tc>
          <w:tcPr>
            <w:tcW w:w="604" w:type="dxa"/>
          </w:tcPr>
          <w:p w14:paraId="79199DB7" w14:textId="77777777" w:rsidR="00F707D3" w:rsidRPr="005079C3" w:rsidRDefault="00F707D3" w:rsidP="00F707D3">
            <w:pPr>
              <w:spacing w:after="0" w:line="240" w:lineRule="auto"/>
              <w:ind w:right="-1"/>
              <w:jc w:val="center"/>
              <w:rPr>
                <w:rFonts w:ascii="Arial" w:hAnsi="Arial" w:cs="Arial"/>
                <w:lang w:eastAsia="lt-LT"/>
              </w:rPr>
            </w:pPr>
          </w:p>
        </w:tc>
        <w:tc>
          <w:tcPr>
            <w:tcW w:w="1980" w:type="dxa"/>
            <w:tcBorders>
              <w:top w:val="nil"/>
              <w:left w:val="nil"/>
              <w:bottom w:val="single" w:sz="4" w:space="0" w:color="auto"/>
              <w:right w:val="nil"/>
            </w:tcBorders>
          </w:tcPr>
          <w:p w14:paraId="66C47981" w14:textId="77777777" w:rsidR="00F707D3" w:rsidRPr="005079C3" w:rsidRDefault="00F707D3" w:rsidP="00F707D3">
            <w:pPr>
              <w:spacing w:after="0" w:line="240" w:lineRule="auto"/>
              <w:ind w:right="-1"/>
              <w:jc w:val="center"/>
              <w:rPr>
                <w:rFonts w:ascii="Arial" w:hAnsi="Arial" w:cs="Arial"/>
                <w:lang w:eastAsia="lt-LT"/>
              </w:rPr>
            </w:pPr>
          </w:p>
        </w:tc>
        <w:tc>
          <w:tcPr>
            <w:tcW w:w="701" w:type="dxa"/>
          </w:tcPr>
          <w:p w14:paraId="1A7625CE" w14:textId="77777777" w:rsidR="00F707D3" w:rsidRPr="005079C3" w:rsidRDefault="00F707D3" w:rsidP="00F707D3">
            <w:pPr>
              <w:spacing w:after="0" w:line="240" w:lineRule="auto"/>
              <w:ind w:right="-1"/>
              <w:jc w:val="center"/>
              <w:rPr>
                <w:rFonts w:ascii="Arial" w:hAnsi="Arial" w:cs="Arial"/>
                <w:lang w:eastAsia="lt-LT"/>
              </w:rPr>
            </w:pPr>
          </w:p>
        </w:tc>
        <w:tc>
          <w:tcPr>
            <w:tcW w:w="2611" w:type="dxa"/>
            <w:tcBorders>
              <w:top w:val="nil"/>
              <w:left w:val="nil"/>
              <w:bottom w:val="single" w:sz="4" w:space="0" w:color="auto"/>
              <w:right w:val="nil"/>
            </w:tcBorders>
          </w:tcPr>
          <w:p w14:paraId="4194FE71" w14:textId="77777777" w:rsidR="00F707D3" w:rsidRPr="005079C3" w:rsidRDefault="00F707D3" w:rsidP="00F707D3">
            <w:pPr>
              <w:spacing w:after="0" w:line="240" w:lineRule="auto"/>
              <w:ind w:right="-1"/>
              <w:jc w:val="right"/>
              <w:rPr>
                <w:rFonts w:ascii="Arial" w:hAnsi="Arial" w:cs="Arial"/>
                <w:lang w:eastAsia="lt-LT"/>
              </w:rPr>
            </w:pPr>
          </w:p>
        </w:tc>
        <w:tc>
          <w:tcPr>
            <w:tcW w:w="648" w:type="dxa"/>
          </w:tcPr>
          <w:p w14:paraId="0BF20E25" w14:textId="77777777" w:rsidR="00F707D3" w:rsidRPr="005079C3" w:rsidRDefault="00F707D3" w:rsidP="00F707D3">
            <w:pPr>
              <w:spacing w:after="0" w:line="240" w:lineRule="auto"/>
              <w:ind w:right="-1"/>
              <w:jc w:val="right"/>
              <w:rPr>
                <w:rFonts w:ascii="Arial" w:hAnsi="Arial" w:cs="Arial"/>
                <w:lang w:eastAsia="lt-LT"/>
              </w:rPr>
            </w:pPr>
          </w:p>
        </w:tc>
      </w:tr>
      <w:tr w:rsidR="00F707D3" w:rsidRPr="005079C3" w14:paraId="41EA8445" w14:textId="77777777" w:rsidTr="00182E20">
        <w:trPr>
          <w:trHeight w:val="186"/>
        </w:trPr>
        <w:tc>
          <w:tcPr>
            <w:tcW w:w="3284" w:type="dxa"/>
            <w:gridSpan w:val="2"/>
            <w:tcBorders>
              <w:top w:val="single" w:sz="4" w:space="0" w:color="auto"/>
              <w:left w:val="nil"/>
              <w:bottom w:val="nil"/>
              <w:right w:val="nil"/>
            </w:tcBorders>
          </w:tcPr>
          <w:p w14:paraId="2D3C6EFC" w14:textId="77777777" w:rsidR="00F707D3" w:rsidRPr="005079C3" w:rsidRDefault="00F707D3" w:rsidP="00A82C7D">
            <w:pPr>
              <w:snapToGrid w:val="0"/>
              <w:spacing w:after="0" w:line="240" w:lineRule="auto"/>
              <w:rPr>
                <w:rFonts w:ascii="Arial" w:eastAsia="Times New Roman" w:hAnsi="Arial" w:cs="Arial"/>
                <w:position w:val="6"/>
              </w:rPr>
            </w:pPr>
            <w:r w:rsidRPr="005079C3">
              <w:rPr>
                <w:rFonts w:ascii="Arial" w:eastAsia="Times New Roman" w:hAnsi="Arial" w:cs="Arial"/>
                <w:position w:val="6"/>
              </w:rPr>
              <w:t>(Pareigų pavadinimas)</w:t>
            </w:r>
          </w:p>
        </w:tc>
        <w:tc>
          <w:tcPr>
            <w:tcW w:w="604" w:type="dxa"/>
          </w:tcPr>
          <w:p w14:paraId="027A8408" w14:textId="77777777" w:rsidR="00F707D3" w:rsidRPr="005079C3" w:rsidRDefault="00F707D3" w:rsidP="00F707D3">
            <w:pPr>
              <w:spacing w:after="0" w:line="240" w:lineRule="auto"/>
              <w:ind w:right="-1"/>
              <w:jc w:val="center"/>
              <w:rPr>
                <w:rFonts w:ascii="Arial" w:hAnsi="Arial" w:cs="Arial"/>
                <w:lang w:eastAsia="lt-LT"/>
              </w:rPr>
            </w:pPr>
          </w:p>
        </w:tc>
        <w:tc>
          <w:tcPr>
            <w:tcW w:w="1980" w:type="dxa"/>
            <w:tcBorders>
              <w:top w:val="single" w:sz="4" w:space="0" w:color="auto"/>
              <w:left w:val="nil"/>
              <w:bottom w:val="nil"/>
              <w:right w:val="nil"/>
            </w:tcBorders>
          </w:tcPr>
          <w:p w14:paraId="3127C926" w14:textId="77777777" w:rsidR="00F707D3" w:rsidRPr="005079C3" w:rsidRDefault="00F707D3" w:rsidP="00A82C7D">
            <w:pPr>
              <w:spacing w:after="0" w:line="240" w:lineRule="auto"/>
              <w:ind w:right="-1"/>
              <w:jc w:val="center"/>
              <w:rPr>
                <w:rFonts w:ascii="Arial" w:hAnsi="Arial" w:cs="Arial"/>
                <w:lang w:eastAsia="lt-LT"/>
              </w:rPr>
            </w:pPr>
            <w:r w:rsidRPr="005079C3">
              <w:rPr>
                <w:rFonts w:ascii="Arial" w:hAnsi="Arial" w:cs="Arial"/>
                <w:position w:val="6"/>
                <w:lang w:eastAsia="lt-LT"/>
              </w:rPr>
              <w:t>(Parašas)</w:t>
            </w:r>
            <w:r w:rsidRPr="005079C3">
              <w:rPr>
                <w:rFonts w:ascii="Arial" w:hAnsi="Arial" w:cs="Arial"/>
                <w:i/>
                <w:lang w:eastAsia="lt-LT"/>
              </w:rPr>
              <w:t xml:space="preserve"> </w:t>
            </w:r>
          </w:p>
        </w:tc>
        <w:tc>
          <w:tcPr>
            <w:tcW w:w="701" w:type="dxa"/>
          </w:tcPr>
          <w:p w14:paraId="5E5C9105" w14:textId="77777777" w:rsidR="00F707D3" w:rsidRPr="005079C3" w:rsidRDefault="00F707D3" w:rsidP="00F707D3">
            <w:pPr>
              <w:spacing w:after="0" w:line="240" w:lineRule="auto"/>
              <w:ind w:right="-1"/>
              <w:jc w:val="center"/>
              <w:rPr>
                <w:rFonts w:ascii="Arial" w:hAnsi="Arial" w:cs="Arial"/>
                <w:lang w:eastAsia="lt-LT"/>
              </w:rPr>
            </w:pPr>
          </w:p>
        </w:tc>
        <w:tc>
          <w:tcPr>
            <w:tcW w:w="2611" w:type="dxa"/>
            <w:tcBorders>
              <w:top w:val="single" w:sz="4" w:space="0" w:color="auto"/>
              <w:left w:val="nil"/>
              <w:bottom w:val="nil"/>
              <w:right w:val="nil"/>
            </w:tcBorders>
          </w:tcPr>
          <w:p w14:paraId="203451F9" w14:textId="77777777" w:rsidR="00F707D3" w:rsidRPr="005079C3" w:rsidRDefault="00F707D3" w:rsidP="00A82C7D">
            <w:pPr>
              <w:spacing w:after="0" w:line="240" w:lineRule="auto"/>
              <w:ind w:right="-1"/>
              <w:jc w:val="center"/>
              <w:rPr>
                <w:rFonts w:ascii="Arial" w:hAnsi="Arial" w:cs="Arial"/>
                <w:lang w:eastAsia="lt-LT"/>
              </w:rPr>
            </w:pPr>
            <w:r w:rsidRPr="005079C3">
              <w:rPr>
                <w:rFonts w:ascii="Arial" w:hAnsi="Arial" w:cs="Arial"/>
                <w:position w:val="6"/>
                <w:lang w:eastAsia="lt-LT"/>
              </w:rPr>
              <w:t>(Vardas ir pavardė)</w:t>
            </w:r>
            <w:r w:rsidRPr="005079C3">
              <w:rPr>
                <w:rFonts w:ascii="Arial" w:hAnsi="Arial" w:cs="Arial"/>
                <w:i/>
                <w:lang w:eastAsia="lt-LT"/>
              </w:rPr>
              <w:t xml:space="preserve"> </w:t>
            </w:r>
          </w:p>
        </w:tc>
        <w:tc>
          <w:tcPr>
            <w:tcW w:w="648" w:type="dxa"/>
          </w:tcPr>
          <w:p w14:paraId="1239792E" w14:textId="77777777" w:rsidR="00F707D3" w:rsidRPr="005079C3" w:rsidRDefault="00F707D3" w:rsidP="00F707D3">
            <w:pPr>
              <w:spacing w:after="0" w:line="240" w:lineRule="auto"/>
              <w:ind w:right="-1"/>
              <w:jc w:val="center"/>
              <w:rPr>
                <w:rFonts w:ascii="Arial" w:hAnsi="Arial" w:cs="Arial"/>
                <w:lang w:eastAsia="lt-LT"/>
              </w:rPr>
            </w:pPr>
          </w:p>
        </w:tc>
      </w:tr>
    </w:tbl>
    <w:p w14:paraId="5CE12B7F" w14:textId="77777777" w:rsidR="00F707D3" w:rsidRPr="005079C3" w:rsidRDefault="00F707D3" w:rsidP="00F707D3">
      <w:pPr>
        <w:spacing w:after="0" w:line="240" w:lineRule="auto"/>
        <w:ind w:firstLine="851"/>
        <w:jc w:val="both"/>
        <w:rPr>
          <w:rFonts w:ascii="Arial" w:hAnsi="Arial" w:cs="Arial"/>
          <w:lang w:eastAsia="lt-LT"/>
        </w:rPr>
      </w:pPr>
    </w:p>
    <w:p w14:paraId="454E9E93" w14:textId="77777777" w:rsidR="006E7051" w:rsidRPr="005079C3" w:rsidRDefault="006E7051">
      <w:pPr>
        <w:spacing w:after="0" w:line="240" w:lineRule="auto"/>
        <w:rPr>
          <w:rFonts w:ascii="Arial" w:hAnsi="Arial" w:cs="Arial"/>
          <w:sz w:val="24"/>
          <w:szCs w:val="24"/>
        </w:rPr>
        <w:sectPr w:rsidR="006E7051" w:rsidRPr="005079C3" w:rsidSect="00182E20">
          <w:pgSz w:w="11906" w:h="16838"/>
          <w:pgMar w:top="426" w:right="1416" w:bottom="284" w:left="1701" w:header="454" w:footer="567" w:gutter="0"/>
          <w:cols w:space="1296"/>
          <w:docGrid w:linePitch="360"/>
        </w:sectPr>
      </w:pPr>
    </w:p>
    <w:p w14:paraId="74263568" w14:textId="77777777" w:rsidR="00F855DD" w:rsidRPr="005079C3" w:rsidRDefault="006E1A5C" w:rsidP="006E1A5C">
      <w:pPr>
        <w:spacing w:after="0" w:line="240" w:lineRule="auto"/>
        <w:jc w:val="right"/>
        <w:rPr>
          <w:rFonts w:ascii="Arial" w:hAnsi="Arial" w:cs="Arial"/>
          <w:sz w:val="24"/>
          <w:szCs w:val="24"/>
        </w:rPr>
      </w:pPr>
      <w:r w:rsidRPr="005079C3">
        <w:rPr>
          <w:rFonts w:ascii="Arial" w:hAnsi="Arial" w:cs="Arial"/>
          <w:sz w:val="24"/>
          <w:szCs w:val="24"/>
        </w:rPr>
        <w:lastRenderedPageBreak/>
        <w:t xml:space="preserve">Prašymo </w:t>
      </w:r>
      <w:r w:rsidRPr="005079C3">
        <w:rPr>
          <w:rFonts w:ascii="Arial" w:eastAsia="Times New Roman" w:hAnsi="Arial" w:cs="Arial"/>
          <w:lang w:eastAsia="lt-LT"/>
        </w:rPr>
        <w:t>1</w:t>
      </w:r>
      <w:r w:rsidRPr="005079C3">
        <w:rPr>
          <w:rFonts w:ascii="Arial" w:hAnsi="Arial" w:cs="Arial"/>
          <w:sz w:val="24"/>
          <w:szCs w:val="24"/>
        </w:rPr>
        <w:t xml:space="preserve"> priedas</w:t>
      </w:r>
    </w:p>
    <w:p w14:paraId="78DBC5F9" w14:textId="77777777" w:rsidR="00FE7CF5" w:rsidRPr="005079C3" w:rsidRDefault="00FE7CF5" w:rsidP="006E1A5C">
      <w:pPr>
        <w:spacing w:after="0" w:line="240" w:lineRule="auto"/>
        <w:jc w:val="right"/>
        <w:rPr>
          <w:rFonts w:ascii="Arial" w:hAnsi="Arial" w:cs="Arial"/>
          <w:sz w:val="24"/>
          <w:szCs w:val="24"/>
        </w:rPr>
      </w:pPr>
    </w:p>
    <w:p w14:paraId="2246D094" w14:textId="5DAE1F58" w:rsidR="00FE7CF5" w:rsidRPr="005079C3" w:rsidRDefault="00FE7CF5" w:rsidP="00FE7CF5">
      <w:pPr>
        <w:spacing w:after="0" w:line="240" w:lineRule="auto"/>
        <w:jc w:val="center"/>
        <w:rPr>
          <w:rFonts w:ascii="Arial" w:hAnsi="Arial" w:cs="Arial"/>
          <w:b/>
          <w:sz w:val="24"/>
          <w:szCs w:val="24"/>
        </w:rPr>
      </w:pPr>
      <w:r w:rsidRPr="005079C3">
        <w:rPr>
          <w:rFonts w:ascii="Arial" w:hAnsi="Arial" w:cs="Arial"/>
          <w:b/>
          <w:sz w:val="24"/>
          <w:szCs w:val="24"/>
        </w:rPr>
        <w:t>PAŽYMA APIE ATITIKIMĄ TINKAMUMO REIKALAVIMAMS</w:t>
      </w:r>
    </w:p>
    <w:tbl>
      <w:tblPr>
        <w:tblStyle w:val="TableGrid2"/>
        <w:tblW w:w="15163" w:type="dxa"/>
        <w:tblLook w:val="04A0" w:firstRow="1" w:lastRow="0" w:firstColumn="1" w:lastColumn="0" w:noHBand="0" w:noVBand="1"/>
      </w:tblPr>
      <w:tblGrid>
        <w:gridCol w:w="3964"/>
        <w:gridCol w:w="6096"/>
        <w:gridCol w:w="5103"/>
      </w:tblGrid>
      <w:tr w:rsidR="00E830CB" w:rsidRPr="005079C3" w14:paraId="6EAB6251" w14:textId="77777777" w:rsidTr="00E830CB">
        <w:tc>
          <w:tcPr>
            <w:tcW w:w="3964" w:type="dxa"/>
          </w:tcPr>
          <w:p w14:paraId="0FA12F92" w14:textId="77777777" w:rsidR="00E830CB" w:rsidRPr="005079C3" w:rsidRDefault="00E830CB" w:rsidP="00CF46B3">
            <w:pPr>
              <w:spacing w:after="0"/>
              <w:jc w:val="both"/>
              <w:rPr>
                <w:rFonts w:ascii="Arial" w:hAnsi="Arial" w:cs="Arial"/>
                <w:b/>
                <w:bCs/>
              </w:rPr>
            </w:pPr>
            <w:r w:rsidRPr="005079C3">
              <w:rPr>
                <w:rFonts w:ascii="Arial" w:hAnsi="Arial" w:cs="Arial"/>
                <w:b/>
                <w:bCs/>
              </w:rPr>
              <w:t>Kriterijus/teikiama informacija</w:t>
            </w:r>
          </w:p>
        </w:tc>
        <w:tc>
          <w:tcPr>
            <w:tcW w:w="6096" w:type="dxa"/>
          </w:tcPr>
          <w:p w14:paraId="35AA9AA1" w14:textId="77777777" w:rsidR="00E830CB" w:rsidRPr="005079C3" w:rsidRDefault="00E830CB" w:rsidP="00CF46B3">
            <w:pPr>
              <w:spacing w:after="0"/>
              <w:jc w:val="both"/>
              <w:rPr>
                <w:rFonts w:ascii="Arial" w:hAnsi="Arial" w:cs="Arial"/>
                <w:b/>
                <w:bCs/>
              </w:rPr>
            </w:pPr>
            <w:r w:rsidRPr="005079C3">
              <w:rPr>
                <w:rFonts w:ascii="Arial" w:hAnsi="Arial" w:cs="Arial"/>
                <w:b/>
                <w:bCs/>
              </w:rPr>
              <w:t>Kriterijaus/ teikiamos informacijos aprašymas</w:t>
            </w:r>
          </w:p>
        </w:tc>
        <w:tc>
          <w:tcPr>
            <w:tcW w:w="5103" w:type="dxa"/>
          </w:tcPr>
          <w:p w14:paraId="6CFADADE" w14:textId="466F8B49" w:rsidR="00E830CB" w:rsidRPr="005079C3" w:rsidRDefault="00E830CB" w:rsidP="00CF46B3">
            <w:pPr>
              <w:spacing w:after="0"/>
              <w:jc w:val="both"/>
              <w:rPr>
                <w:rFonts w:ascii="Arial" w:hAnsi="Arial" w:cs="Arial"/>
                <w:b/>
                <w:bCs/>
              </w:rPr>
            </w:pPr>
            <w:r w:rsidRPr="005079C3">
              <w:rPr>
                <w:rFonts w:ascii="Arial" w:hAnsi="Arial" w:cs="Arial"/>
                <w:b/>
                <w:bCs/>
                <w:sz w:val="24"/>
                <w:szCs w:val="24"/>
              </w:rPr>
              <w:t>Žemiau šioje skiltyje įrašomi žodžiai:  „Kriterijų atitinkame“ ir nurodoma kur pateikiame atitikimą patvirtinanti informacija arba „Kriterijaus neatitinkame“ ir pateikiamas paaiškinimas</w:t>
            </w:r>
          </w:p>
        </w:tc>
      </w:tr>
      <w:tr w:rsidR="00E830CB" w:rsidRPr="005079C3" w14:paraId="08CE43AB" w14:textId="77777777" w:rsidTr="00E830CB">
        <w:tc>
          <w:tcPr>
            <w:tcW w:w="3964" w:type="dxa"/>
          </w:tcPr>
          <w:p w14:paraId="3FE7BE61" w14:textId="77777777" w:rsidR="00E830CB" w:rsidRPr="005079C3" w:rsidRDefault="00E830CB" w:rsidP="00CF46B3">
            <w:pPr>
              <w:spacing w:after="0"/>
              <w:jc w:val="both"/>
              <w:rPr>
                <w:rFonts w:ascii="Arial" w:hAnsi="Arial" w:cs="Arial"/>
                <w:b/>
                <w:bCs/>
              </w:rPr>
            </w:pPr>
            <w:r w:rsidRPr="005079C3">
              <w:rPr>
                <w:rFonts w:ascii="Arial" w:hAnsi="Arial" w:cs="Arial"/>
                <w:b/>
                <w:bCs/>
              </w:rPr>
              <w:t>FT yra kredito įstaiga, veikianti pagal Lietuvos Respublikos bankų įstatymą arba Lietuvos Respublikos kredito unijų įstatymą turinti teisę teikti kreditavimo paslaugas</w:t>
            </w:r>
          </w:p>
        </w:tc>
        <w:tc>
          <w:tcPr>
            <w:tcW w:w="6096" w:type="dxa"/>
          </w:tcPr>
          <w:p w14:paraId="387F59F1" w14:textId="77777777" w:rsidR="00E830CB" w:rsidRPr="005079C3" w:rsidRDefault="00E830CB" w:rsidP="00CF46B3">
            <w:pPr>
              <w:spacing w:after="0"/>
              <w:jc w:val="both"/>
              <w:rPr>
                <w:rFonts w:ascii="Arial" w:hAnsi="Arial" w:cs="Arial"/>
              </w:rPr>
            </w:pPr>
            <w:r w:rsidRPr="005079C3">
              <w:rPr>
                <w:rFonts w:ascii="Arial" w:hAnsi="Arial" w:cs="Arial"/>
              </w:rPr>
              <w:t>FT yra Lietuvos banko prižiūrimų finansų rinkų dalyvių sąraše</w:t>
            </w:r>
          </w:p>
        </w:tc>
        <w:tc>
          <w:tcPr>
            <w:tcW w:w="5103" w:type="dxa"/>
          </w:tcPr>
          <w:p w14:paraId="08AA5011" w14:textId="77777777" w:rsidR="00E830CB" w:rsidRPr="005079C3" w:rsidRDefault="00E830CB" w:rsidP="00CF46B3">
            <w:pPr>
              <w:spacing w:after="0"/>
              <w:jc w:val="both"/>
              <w:rPr>
                <w:rFonts w:ascii="Arial" w:hAnsi="Arial" w:cs="Arial"/>
              </w:rPr>
            </w:pPr>
          </w:p>
        </w:tc>
      </w:tr>
      <w:tr w:rsidR="00E830CB" w:rsidRPr="005079C3" w14:paraId="3FB8EF78" w14:textId="77777777" w:rsidTr="00E830CB">
        <w:tc>
          <w:tcPr>
            <w:tcW w:w="3964" w:type="dxa"/>
            <w:vMerge w:val="restart"/>
          </w:tcPr>
          <w:p w14:paraId="6C06A008" w14:textId="77777777" w:rsidR="00E830CB" w:rsidRPr="005079C3" w:rsidRDefault="00E830CB" w:rsidP="00CF46B3">
            <w:pPr>
              <w:spacing w:after="0"/>
              <w:jc w:val="both"/>
              <w:rPr>
                <w:rFonts w:ascii="Arial" w:hAnsi="Arial" w:cs="Arial"/>
                <w:b/>
                <w:bCs/>
              </w:rPr>
            </w:pPr>
            <w:r w:rsidRPr="005079C3">
              <w:rPr>
                <w:rFonts w:ascii="Arial" w:hAnsi="Arial" w:cs="Arial"/>
                <w:b/>
                <w:bCs/>
              </w:rPr>
              <w:t>Patirtis</w:t>
            </w:r>
          </w:p>
        </w:tc>
        <w:tc>
          <w:tcPr>
            <w:tcW w:w="6096" w:type="dxa"/>
          </w:tcPr>
          <w:p w14:paraId="5536337D" w14:textId="77777777" w:rsidR="00E830CB" w:rsidRPr="005079C3" w:rsidRDefault="00E830CB" w:rsidP="00CF46B3">
            <w:pPr>
              <w:spacing w:after="0"/>
              <w:jc w:val="both"/>
              <w:rPr>
                <w:rFonts w:ascii="Arial" w:hAnsi="Arial" w:cs="Arial"/>
              </w:rPr>
            </w:pPr>
            <w:r w:rsidRPr="005079C3">
              <w:rPr>
                <w:rFonts w:ascii="Arial" w:hAnsi="Arial" w:cs="Arial"/>
              </w:rPr>
              <w:t>FT vadovai, administracija, valdymo ir (ar) priežiūros organų nariai ir kreditavimo sprendimus priimantys asmenys turi turėti atitinkamą kompetenciją, išsilavinimą ir patirtį, leidžiančią tinkamai eiti pareigas</w:t>
            </w:r>
          </w:p>
          <w:p w14:paraId="1B62217F" w14:textId="77777777" w:rsidR="00E830CB" w:rsidRPr="005079C3" w:rsidRDefault="00E830CB" w:rsidP="00CF46B3">
            <w:pPr>
              <w:spacing w:after="0"/>
              <w:jc w:val="both"/>
              <w:rPr>
                <w:rFonts w:ascii="Arial" w:hAnsi="Arial" w:cs="Arial"/>
              </w:rPr>
            </w:pPr>
          </w:p>
        </w:tc>
        <w:tc>
          <w:tcPr>
            <w:tcW w:w="5103" w:type="dxa"/>
          </w:tcPr>
          <w:p w14:paraId="1EABCBDF" w14:textId="403F41CB" w:rsidR="00E830CB" w:rsidRPr="005079C3" w:rsidRDefault="00E830CB" w:rsidP="00CF46B3">
            <w:pPr>
              <w:spacing w:after="0"/>
              <w:jc w:val="both"/>
              <w:rPr>
                <w:rFonts w:ascii="Arial" w:hAnsi="Arial" w:cs="Arial"/>
              </w:rPr>
            </w:pPr>
          </w:p>
        </w:tc>
      </w:tr>
      <w:tr w:rsidR="00E830CB" w:rsidRPr="005079C3" w14:paraId="6448554E" w14:textId="77777777" w:rsidTr="00E830CB">
        <w:tc>
          <w:tcPr>
            <w:tcW w:w="3964" w:type="dxa"/>
            <w:vMerge/>
          </w:tcPr>
          <w:p w14:paraId="34C7B70B" w14:textId="77777777" w:rsidR="00E830CB" w:rsidRPr="005079C3" w:rsidRDefault="00E830CB" w:rsidP="00CF46B3">
            <w:pPr>
              <w:spacing w:after="0"/>
              <w:jc w:val="both"/>
              <w:rPr>
                <w:rFonts w:ascii="Arial" w:hAnsi="Arial" w:cs="Arial"/>
                <w:b/>
                <w:bCs/>
              </w:rPr>
            </w:pPr>
          </w:p>
        </w:tc>
        <w:tc>
          <w:tcPr>
            <w:tcW w:w="6096" w:type="dxa"/>
          </w:tcPr>
          <w:p w14:paraId="6CC602C6" w14:textId="77777777" w:rsidR="00E830CB" w:rsidRPr="005079C3" w:rsidRDefault="00E830CB" w:rsidP="00CF46B3">
            <w:pPr>
              <w:spacing w:after="0"/>
              <w:jc w:val="both"/>
              <w:rPr>
                <w:rFonts w:ascii="Arial" w:hAnsi="Arial" w:cs="Arial"/>
              </w:rPr>
            </w:pPr>
            <w:r w:rsidRPr="005079C3">
              <w:rPr>
                <w:rFonts w:ascii="Arial" w:eastAsia="Calibri" w:hAnsi="Arial" w:cs="Arial"/>
                <w:lang w:eastAsia="lt-LT"/>
              </w:rPr>
              <w:t>Pateikiama informacija apie organizacinę struktūrą ir valdymo sistemą</w:t>
            </w:r>
          </w:p>
        </w:tc>
        <w:tc>
          <w:tcPr>
            <w:tcW w:w="5103" w:type="dxa"/>
          </w:tcPr>
          <w:p w14:paraId="036567B6" w14:textId="55CBCD28" w:rsidR="00E830CB" w:rsidRPr="005079C3" w:rsidRDefault="00E830CB" w:rsidP="00CF46B3">
            <w:pPr>
              <w:spacing w:after="0"/>
              <w:jc w:val="both"/>
              <w:rPr>
                <w:rFonts w:ascii="Arial" w:hAnsi="Arial" w:cs="Arial"/>
              </w:rPr>
            </w:pPr>
          </w:p>
        </w:tc>
      </w:tr>
      <w:tr w:rsidR="00E830CB" w:rsidRPr="005079C3" w14:paraId="170F3BBC" w14:textId="77777777" w:rsidTr="00E830CB">
        <w:tc>
          <w:tcPr>
            <w:tcW w:w="3964" w:type="dxa"/>
            <w:vMerge w:val="restart"/>
          </w:tcPr>
          <w:p w14:paraId="45FD8746" w14:textId="77777777" w:rsidR="00E830CB" w:rsidRPr="005079C3" w:rsidRDefault="00E830CB" w:rsidP="00CF46B3">
            <w:pPr>
              <w:spacing w:after="0"/>
              <w:jc w:val="both"/>
              <w:rPr>
                <w:rFonts w:ascii="Arial" w:hAnsi="Arial" w:cs="Arial"/>
                <w:b/>
                <w:bCs/>
              </w:rPr>
            </w:pPr>
            <w:r w:rsidRPr="005079C3">
              <w:rPr>
                <w:rFonts w:ascii="Arial" w:hAnsi="Arial" w:cs="Arial"/>
                <w:b/>
                <w:bCs/>
              </w:rPr>
              <w:t>Finansiniai reikalavimai ir normatyvai</w:t>
            </w:r>
          </w:p>
        </w:tc>
        <w:tc>
          <w:tcPr>
            <w:tcW w:w="6096" w:type="dxa"/>
          </w:tcPr>
          <w:p w14:paraId="2A3B5E86" w14:textId="77777777" w:rsidR="00E830CB" w:rsidRPr="005079C3" w:rsidRDefault="00E830CB" w:rsidP="00CF46B3">
            <w:pPr>
              <w:spacing w:after="0"/>
              <w:jc w:val="both"/>
              <w:rPr>
                <w:rFonts w:ascii="Arial" w:hAnsi="Arial" w:cs="Arial"/>
              </w:rPr>
            </w:pPr>
            <w:r w:rsidRPr="005079C3">
              <w:rPr>
                <w:rFonts w:ascii="Arial" w:hAnsi="Arial" w:cs="Arial"/>
              </w:rPr>
              <w:t>Turėti audituotą metinę finansinę atskaitomybę</w:t>
            </w:r>
          </w:p>
        </w:tc>
        <w:tc>
          <w:tcPr>
            <w:tcW w:w="5103" w:type="dxa"/>
            <w:vMerge w:val="restart"/>
          </w:tcPr>
          <w:p w14:paraId="241364D0" w14:textId="068A4B28" w:rsidR="00E830CB" w:rsidRPr="005079C3" w:rsidRDefault="00E830CB" w:rsidP="00CF46B3">
            <w:pPr>
              <w:spacing w:after="0"/>
              <w:jc w:val="both"/>
              <w:rPr>
                <w:rFonts w:ascii="Arial" w:hAnsi="Arial" w:cs="Arial"/>
              </w:rPr>
            </w:pPr>
          </w:p>
        </w:tc>
      </w:tr>
      <w:tr w:rsidR="00E830CB" w:rsidRPr="005079C3" w14:paraId="686796AA" w14:textId="77777777" w:rsidTr="00E830CB">
        <w:tc>
          <w:tcPr>
            <w:tcW w:w="3964" w:type="dxa"/>
            <w:vMerge/>
          </w:tcPr>
          <w:p w14:paraId="3E73494E" w14:textId="77777777" w:rsidR="00E830CB" w:rsidRPr="005079C3" w:rsidRDefault="00E830CB" w:rsidP="00CF46B3">
            <w:pPr>
              <w:spacing w:after="0"/>
              <w:jc w:val="both"/>
              <w:rPr>
                <w:rFonts w:ascii="Arial" w:hAnsi="Arial" w:cs="Arial"/>
                <w:b/>
                <w:bCs/>
              </w:rPr>
            </w:pPr>
          </w:p>
        </w:tc>
        <w:tc>
          <w:tcPr>
            <w:tcW w:w="6096" w:type="dxa"/>
          </w:tcPr>
          <w:p w14:paraId="67CFFD0A" w14:textId="77777777" w:rsidR="00E830CB" w:rsidRPr="005079C3" w:rsidRDefault="00E830CB" w:rsidP="00CF46B3">
            <w:pPr>
              <w:spacing w:after="0"/>
              <w:jc w:val="both"/>
              <w:rPr>
                <w:rFonts w:ascii="Arial" w:hAnsi="Arial" w:cs="Arial"/>
              </w:rPr>
            </w:pPr>
            <w:r w:rsidRPr="005079C3">
              <w:rPr>
                <w:rFonts w:ascii="Arial" w:hAnsi="Arial" w:cs="Arial"/>
              </w:rPr>
              <w:t>Paskutiniųjų metų auditorių išvada buvo be išlygų</w:t>
            </w:r>
          </w:p>
        </w:tc>
        <w:tc>
          <w:tcPr>
            <w:tcW w:w="5103" w:type="dxa"/>
            <w:vMerge/>
          </w:tcPr>
          <w:p w14:paraId="312B6251" w14:textId="77777777" w:rsidR="00E830CB" w:rsidRPr="005079C3" w:rsidRDefault="00E830CB" w:rsidP="00CF46B3">
            <w:pPr>
              <w:spacing w:after="0"/>
              <w:jc w:val="both"/>
              <w:rPr>
                <w:rFonts w:ascii="Arial" w:hAnsi="Arial" w:cs="Arial"/>
              </w:rPr>
            </w:pPr>
          </w:p>
        </w:tc>
      </w:tr>
      <w:tr w:rsidR="00E830CB" w:rsidRPr="005079C3" w14:paraId="403C6E43" w14:textId="77777777" w:rsidTr="00E830CB">
        <w:tc>
          <w:tcPr>
            <w:tcW w:w="3964" w:type="dxa"/>
            <w:vMerge/>
          </w:tcPr>
          <w:p w14:paraId="690BDE68" w14:textId="77777777" w:rsidR="00E830CB" w:rsidRPr="005079C3" w:rsidRDefault="00E830CB" w:rsidP="00CF46B3">
            <w:pPr>
              <w:spacing w:after="0"/>
              <w:jc w:val="both"/>
              <w:rPr>
                <w:rFonts w:ascii="Arial" w:hAnsi="Arial" w:cs="Arial"/>
                <w:b/>
                <w:bCs/>
              </w:rPr>
            </w:pPr>
          </w:p>
        </w:tc>
        <w:tc>
          <w:tcPr>
            <w:tcW w:w="6096" w:type="dxa"/>
          </w:tcPr>
          <w:p w14:paraId="07603625" w14:textId="77777777" w:rsidR="00E830CB" w:rsidRPr="005079C3" w:rsidRDefault="00E830CB" w:rsidP="00CF46B3">
            <w:pPr>
              <w:spacing w:after="0"/>
              <w:jc w:val="both"/>
              <w:rPr>
                <w:rFonts w:ascii="Arial" w:hAnsi="Arial" w:cs="Arial"/>
              </w:rPr>
            </w:pPr>
            <w:r w:rsidRPr="005079C3">
              <w:rPr>
                <w:rFonts w:ascii="Arial" w:hAnsi="Arial" w:cs="Arial"/>
              </w:rPr>
              <w:t xml:space="preserve">FT nuosavo kapitalo suma (įstatinio kapitalo, jo priedų, rezervų ir nepaskirstyto pelno suma) turi būti ne mažesnė nei 1 mln. Eur ir kapitalo lygis turi atitikti </w:t>
            </w:r>
            <w:proofErr w:type="spellStart"/>
            <w:r w:rsidRPr="005079C3">
              <w:rPr>
                <w:rFonts w:ascii="Arial" w:hAnsi="Arial" w:cs="Arial"/>
              </w:rPr>
              <w:t>prudencinius</w:t>
            </w:r>
            <w:proofErr w:type="spellEnd"/>
            <w:r w:rsidRPr="005079C3">
              <w:rPr>
                <w:rFonts w:ascii="Arial" w:hAnsi="Arial" w:cs="Arial"/>
              </w:rPr>
              <w:t xml:space="preserve"> reikalavimus</w:t>
            </w:r>
          </w:p>
        </w:tc>
        <w:tc>
          <w:tcPr>
            <w:tcW w:w="5103" w:type="dxa"/>
            <w:vMerge/>
          </w:tcPr>
          <w:p w14:paraId="1109CE4F" w14:textId="77777777" w:rsidR="00E830CB" w:rsidRPr="005079C3" w:rsidRDefault="00E830CB" w:rsidP="00CF46B3">
            <w:pPr>
              <w:spacing w:after="0"/>
              <w:jc w:val="both"/>
              <w:rPr>
                <w:rFonts w:ascii="Arial" w:hAnsi="Arial" w:cs="Arial"/>
              </w:rPr>
            </w:pPr>
          </w:p>
        </w:tc>
      </w:tr>
      <w:tr w:rsidR="00E830CB" w:rsidRPr="005079C3" w14:paraId="0E8F17D0" w14:textId="77777777" w:rsidTr="00E830CB">
        <w:tc>
          <w:tcPr>
            <w:tcW w:w="3964" w:type="dxa"/>
            <w:vMerge/>
          </w:tcPr>
          <w:p w14:paraId="695ED7B4" w14:textId="77777777" w:rsidR="00E830CB" w:rsidRPr="005079C3" w:rsidRDefault="00E830CB" w:rsidP="00CF46B3">
            <w:pPr>
              <w:spacing w:after="0"/>
              <w:jc w:val="both"/>
              <w:rPr>
                <w:rFonts w:ascii="Arial" w:hAnsi="Arial" w:cs="Arial"/>
                <w:b/>
                <w:bCs/>
              </w:rPr>
            </w:pPr>
          </w:p>
        </w:tc>
        <w:tc>
          <w:tcPr>
            <w:tcW w:w="6096" w:type="dxa"/>
          </w:tcPr>
          <w:p w14:paraId="76860CA6" w14:textId="77777777" w:rsidR="00E830CB" w:rsidRPr="005079C3" w:rsidRDefault="00E830CB" w:rsidP="00CF46B3">
            <w:pPr>
              <w:spacing w:after="0"/>
              <w:jc w:val="both"/>
              <w:rPr>
                <w:rFonts w:ascii="Arial" w:hAnsi="Arial" w:cs="Arial"/>
              </w:rPr>
            </w:pPr>
            <w:r w:rsidRPr="005079C3">
              <w:rPr>
                <w:rFonts w:ascii="Arial" w:hAnsi="Arial" w:cs="Arial"/>
              </w:rPr>
              <w:t>FT koreguoto</w:t>
            </w:r>
            <w:r w:rsidRPr="005079C3">
              <w:rPr>
                <w:rStyle w:val="FootnoteReference"/>
                <w:rFonts w:ascii="Arial" w:hAnsi="Arial" w:cs="Arial"/>
              </w:rPr>
              <w:footnoteReference w:id="6"/>
            </w:r>
            <w:r w:rsidRPr="005079C3">
              <w:rPr>
                <w:rFonts w:ascii="Arial" w:hAnsi="Arial" w:cs="Arial"/>
              </w:rPr>
              <w:t xml:space="preserve"> nuosavo kapitalo suma negali būti mažesnė nei  400 tūkst. Eur</w:t>
            </w:r>
          </w:p>
        </w:tc>
        <w:tc>
          <w:tcPr>
            <w:tcW w:w="5103" w:type="dxa"/>
            <w:vMerge/>
          </w:tcPr>
          <w:p w14:paraId="0FA02A9A" w14:textId="77777777" w:rsidR="00E830CB" w:rsidRPr="005079C3" w:rsidRDefault="00E830CB" w:rsidP="00CF46B3">
            <w:pPr>
              <w:spacing w:after="0"/>
              <w:jc w:val="both"/>
              <w:rPr>
                <w:rFonts w:ascii="Arial" w:hAnsi="Arial" w:cs="Arial"/>
              </w:rPr>
            </w:pPr>
          </w:p>
        </w:tc>
      </w:tr>
      <w:tr w:rsidR="00E830CB" w:rsidRPr="005079C3" w14:paraId="0C06FAB8" w14:textId="77777777" w:rsidTr="00E830CB">
        <w:tc>
          <w:tcPr>
            <w:tcW w:w="3964" w:type="dxa"/>
            <w:vMerge/>
          </w:tcPr>
          <w:p w14:paraId="22912D14" w14:textId="77777777" w:rsidR="00E830CB" w:rsidRPr="005079C3" w:rsidRDefault="00E830CB" w:rsidP="00CF46B3">
            <w:pPr>
              <w:spacing w:after="0"/>
              <w:jc w:val="both"/>
              <w:rPr>
                <w:rFonts w:ascii="Arial" w:hAnsi="Arial" w:cs="Arial"/>
                <w:b/>
                <w:bCs/>
              </w:rPr>
            </w:pPr>
          </w:p>
        </w:tc>
        <w:tc>
          <w:tcPr>
            <w:tcW w:w="6096" w:type="dxa"/>
          </w:tcPr>
          <w:p w14:paraId="367B19AE" w14:textId="77777777" w:rsidR="00E830CB" w:rsidRPr="005079C3" w:rsidRDefault="00E830CB" w:rsidP="00CF46B3">
            <w:pPr>
              <w:spacing w:after="0"/>
              <w:jc w:val="both"/>
              <w:rPr>
                <w:rFonts w:ascii="Arial" w:hAnsi="Arial" w:cs="Arial"/>
              </w:rPr>
            </w:pPr>
            <w:r w:rsidRPr="005079C3">
              <w:rPr>
                <w:rFonts w:ascii="Arial" w:eastAsia="Times New Roman" w:hAnsi="Arial" w:cs="Arial"/>
              </w:rPr>
              <w:t>Per paskutinius 3 metus (arba per laiką nuo FT įregistravimo dienos, jeigu FT vykdė veiklą trumpiau nei 3 metus) tinkamai suteikė (t. y. tinkamai suteikė Paskolas ir jos buvo pilnai grąžintos) ne mažiau kaip 50 vnt. Paskolų SVV subjektams ar DĮ, kurių kiekvienos vertė ne mažesnė kaip 200 tūkst. Eur. Jeigu Paskolos sutarties pradžia yra ankstesnė nei per paskutinius 3 metus, tačiau jos pabaiga patenka į paskutinių 3 metų laikotarpį, tokios Paskolos sutartys laikomos tinkamomis</w:t>
            </w:r>
          </w:p>
        </w:tc>
        <w:tc>
          <w:tcPr>
            <w:tcW w:w="5103" w:type="dxa"/>
            <w:vMerge/>
          </w:tcPr>
          <w:p w14:paraId="2B94F1A4" w14:textId="77777777" w:rsidR="00E830CB" w:rsidRPr="005079C3" w:rsidRDefault="00E830CB" w:rsidP="00CF46B3">
            <w:pPr>
              <w:spacing w:after="0"/>
              <w:jc w:val="both"/>
              <w:rPr>
                <w:rFonts w:ascii="Arial" w:hAnsi="Arial" w:cs="Arial"/>
              </w:rPr>
            </w:pPr>
          </w:p>
        </w:tc>
      </w:tr>
      <w:tr w:rsidR="00E830CB" w:rsidRPr="005079C3" w14:paraId="40DA0799" w14:textId="77777777" w:rsidTr="00E830CB">
        <w:trPr>
          <w:trHeight w:val="178"/>
        </w:trPr>
        <w:tc>
          <w:tcPr>
            <w:tcW w:w="3964" w:type="dxa"/>
            <w:vMerge/>
          </w:tcPr>
          <w:p w14:paraId="247DE223" w14:textId="77777777" w:rsidR="00E830CB" w:rsidRPr="005079C3" w:rsidRDefault="00E830CB" w:rsidP="00CF46B3">
            <w:pPr>
              <w:spacing w:after="0"/>
              <w:jc w:val="both"/>
              <w:rPr>
                <w:rFonts w:ascii="Arial" w:hAnsi="Arial" w:cs="Arial"/>
                <w:b/>
                <w:bCs/>
              </w:rPr>
            </w:pPr>
          </w:p>
        </w:tc>
        <w:tc>
          <w:tcPr>
            <w:tcW w:w="6096" w:type="dxa"/>
          </w:tcPr>
          <w:p w14:paraId="0C59297E" w14:textId="77777777" w:rsidR="00E830CB" w:rsidRPr="005079C3" w:rsidRDefault="00E830CB" w:rsidP="00CF46B3">
            <w:pPr>
              <w:spacing w:after="0"/>
              <w:jc w:val="both"/>
              <w:rPr>
                <w:rFonts w:ascii="Arial" w:hAnsi="Arial" w:cs="Arial"/>
              </w:rPr>
            </w:pPr>
            <w:r w:rsidRPr="005079C3">
              <w:rPr>
                <w:rFonts w:ascii="Arial" w:eastAsia="Times New Roman" w:hAnsi="Arial" w:cs="Arial"/>
              </w:rPr>
              <w:t>FT patvirtina, kad taiko atidėjinių skaičiavimą pagal procedūras ir (ar) tvarkas</w:t>
            </w:r>
          </w:p>
        </w:tc>
        <w:tc>
          <w:tcPr>
            <w:tcW w:w="5103" w:type="dxa"/>
            <w:vMerge/>
          </w:tcPr>
          <w:p w14:paraId="539972E8" w14:textId="77777777" w:rsidR="00E830CB" w:rsidRPr="005079C3" w:rsidRDefault="00E830CB" w:rsidP="00CF46B3">
            <w:pPr>
              <w:spacing w:after="0"/>
              <w:jc w:val="both"/>
              <w:rPr>
                <w:rFonts w:ascii="Arial" w:hAnsi="Arial" w:cs="Arial"/>
              </w:rPr>
            </w:pPr>
          </w:p>
        </w:tc>
      </w:tr>
      <w:tr w:rsidR="00E830CB" w:rsidRPr="005079C3" w14:paraId="1893856D" w14:textId="77777777" w:rsidTr="00E830CB">
        <w:trPr>
          <w:trHeight w:val="178"/>
        </w:trPr>
        <w:tc>
          <w:tcPr>
            <w:tcW w:w="3964" w:type="dxa"/>
            <w:vMerge/>
          </w:tcPr>
          <w:p w14:paraId="07623FD8" w14:textId="77777777" w:rsidR="00E830CB" w:rsidRPr="005079C3" w:rsidRDefault="00E830CB" w:rsidP="00CF46B3">
            <w:pPr>
              <w:spacing w:after="0"/>
              <w:jc w:val="both"/>
              <w:rPr>
                <w:rFonts w:ascii="Arial" w:hAnsi="Arial" w:cs="Arial"/>
                <w:b/>
                <w:bCs/>
              </w:rPr>
            </w:pPr>
          </w:p>
        </w:tc>
        <w:tc>
          <w:tcPr>
            <w:tcW w:w="6096" w:type="dxa"/>
          </w:tcPr>
          <w:p w14:paraId="5F37EAFA" w14:textId="77777777" w:rsidR="00E830CB" w:rsidRPr="005079C3" w:rsidRDefault="00E830CB" w:rsidP="00CF46B3">
            <w:pPr>
              <w:spacing w:after="0"/>
              <w:jc w:val="both"/>
              <w:rPr>
                <w:rFonts w:ascii="Arial" w:hAnsi="Arial" w:cs="Arial"/>
              </w:rPr>
            </w:pPr>
            <w:r w:rsidRPr="005079C3">
              <w:rPr>
                <w:rFonts w:ascii="Arial" w:hAnsi="Arial" w:cs="Arial"/>
              </w:rPr>
              <w:t>FT nėra taikomos Lietuvos banko poveikio priemonės, išskyrus įspėjimą, ar veiklos apribojimai, remiantis Lietuvos banko duomenimis</w:t>
            </w:r>
            <w:r w:rsidRPr="005079C3">
              <w:rPr>
                <w:rStyle w:val="FootnoteReference"/>
                <w:rFonts w:ascii="Arial" w:hAnsi="Arial" w:cs="Arial"/>
              </w:rPr>
              <w:footnoteReference w:id="7"/>
            </w:r>
          </w:p>
        </w:tc>
        <w:tc>
          <w:tcPr>
            <w:tcW w:w="5103" w:type="dxa"/>
            <w:vMerge/>
          </w:tcPr>
          <w:p w14:paraId="7F3E6AC8" w14:textId="77777777" w:rsidR="00E830CB" w:rsidRPr="005079C3" w:rsidRDefault="00E830CB" w:rsidP="00CF46B3">
            <w:pPr>
              <w:spacing w:after="0"/>
              <w:jc w:val="both"/>
              <w:rPr>
                <w:rFonts w:ascii="Arial" w:hAnsi="Arial" w:cs="Arial"/>
              </w:rPr>
            </w:pPr>
          </w:p>
        </w:tc>
      </w:tr>
      <w:tr w:rsidR="00E830CB" w:rsidRPr="005079C3" w14:paraId="17467F14" w14:textId="77777777" w:rsidTr="00E830CB">
        <w:tc>
          <w:tcPr>
            <w:tcW w:w="3964" w:type="dxa"/>
            <w:vMerge/>
          </w:tcPr>
          <w:p w14:paraId="6E72695B" w14:textId="77777777" w:rsidR="00E830CB" w:rsidRPr="005079C3" w:rsidRDefault="00E830CB" w:rsidP="00CF46B3">
            <w:pPr>
              <w:spacing w:after="0"/>
              <w:jc w:val="both"/>
              <w:rPr>
                <w:rFonts w:ascii="Arial" w:hAnsi="Arial" w:cs="Arial"/>
                <w:b/>
                <w:bCs/>
              </w:rPr>
            </w:pPr>
          </w:p>
        </w:tc>
        <w:tc>
          <w:tcPr>
            <w:tcW w:w="6096" w:type="dxa"/>
          </w:tcPr>
          <w:p w14:paraId="3640C231" w14:textId="77777777" w:rsidR="00E830CB" w:rsidRPr="005079C3" w:rsidRDefault="00E830CB" w:rsidP="00CF46B3">
            <w:pPr>
              <w:spacing w:after="0"/>
              <w:jc w:val="both"/>
              <w:rPr>
                <w:rFonts w:ascii="Arial" w:hAnsi="Arial" w:cs="Arial"/>
              </w:rPr>
            </w:pPr>
            <w:r w:rsidRPr="005079C3">
              <w:rPr>
                <w:rFonts w:ascii="Arial" w:hAnsi="Arial" w:cs="Arial"/>
              </w:rPr>
              <w:t>Lietuvos bankas 6 mėnesius netaiko FT veiklos riziką ribojančių normatyvų</w:t>
            </w:r>
          </w:p>
        </w:tc>
        <w:tc>
          <w:tcPr>
            <w:tcW w:w="5103" w:type="dxa"/>
            <w:vMerge/>
          </w:tcPr>
          <w:p w14:paraId="6D66AEA2" w14:textId="77777777" w:rsidR="00E830CB" w:rsidRPr="005079C3" w:rsidRDefault="00E830CB" w:rsidP="00CF46B3">
            <w:pPr>
              <w:spacing w:after="0"/>
              <w:jc w:val="both"/>
              <w:rPr>
                <w:rFonts w:ascii="Arial" w:hAnsi="Arial" w:cs="Arial"/>
              </w:rPr>
            </w:pPr>
          </w:p>
        </w:tc>
      </w:tr>
      <w:tr w:rsidR="00E830CB" w:rsidRPr="005079C3" w14:paraId="2F80607F" w14:textId="77777777" w:rsidTr="00E830CB">
        <w:tc>
          <w:tcPr>
            <w:tcW w:w="3964" w:type="dxa"/>
            <w:vMerge/>
          </w:tcPr>
          <w:p w14:paraId="0685F06B" w14:textId="77777777" w:rsidR="00E830CB" w:rsidRPr="005079C3" w:rsidRDefault="00E830CB" w:rsidP="00CF46B3">
            <w:pPr>
              <w:spacing w:after="0"/>
              <w:jc w:val="both"/>
              <w:rPr>
                <w:rFonts w:ascii="Arial" w:hAnsi="Arial" w:cs="Arial"/>
                <w:b/>
                <w:bCs/>
              </w:rPr>
            </w:pPr>
          </w:p>
        </w:tc>
        <w:tc>
          <w:tcPr>
            <w:tcW w:w="6096" w:type="dxa"/>
          </w:tcPr>
          <w:p w14:paraId="5B64FDA7" w14:textId="77777777" w:rsidR="00E830CB" w:rsidRPr="005079C3" w:rsidRDefault="00E830CB" w:rsidP="00CF46B3">
            <w:pPr>
              <w:spacing w:after="0"/>
              <w:jc w:val="both"/>
              <w:rPr>
                <w:rFonts w:ascii="Arial" w:hAnsi="Arial" w:cs="Arial"/>
              </w:rPr>
            </w:pPr>
            <w:r w:rsidRPr="005079C3">
              <w:rPr>
                <w:rFonts w:ascii="Arial" w:hAnsi="Arial" w:cs="Arial"/>
              </w:rPr>
              <w:t>Paskutinius 6 mėnesius vykdė kredito įstaigoms nustatytus privalomų atsargų reikalavimus</w:t>
            </w:r>
          </w:p>
        </w:tc>
        <w:tc>
          <w:tcPr>
            <w:tcW w:w="5103" w:type="dxa"/>
            <w:vMerge/>
          </w:tcPr>
          <w:p w14:paraId="4C63E621" w14:textId="77777777" w:rsidR="00E830CB" w:rsidRPr="005079C3" w:rsidRDefault="00E830CB" w:rsidP="00CF46B3">
            <w:pPr>
              <w:spacing w:after="0"/>
              <w:jc w:val="both"/>
              <w:rPr>
                <w:rFonts w:ascii="Arial" w:hAnsi="Arial" w:cs="Arial"/>
              </w:rPr>
            </w:pPr>
          </w:p>
        </w:tc>
      </w:tr>
      <w:tr w:rsidR="00E830CB" w:rsidRPr="005079C3" w14:paraId="5EB2905B" w14:textId="77777777" w:rsidTr="00E830CB">
        <w:tc>
          <w:tcPr>
            <w:tcW w:w="3964" w:type="dxa"/>
            <w:vMerge/>
          </w:tcPr>
          <w:p w14:paraId="6B02C02D" w14:textId="77777777" w:rsidR="00E830CB" w:rsidRPr="005079C3" w:rsidRDefault="00E830CB" w:rsidP="00CF46B3">
            <w:pPr>
              <w:spacing w:after="0"/>
              <w:jc w:val="both"/>
              <w:rPr>
                <w:rFonts w:ascii="Arial" w:hAnsi="Arial" w:cs="Arial"/>
                <w:b/>
                <w:bCs/>
              </w:rPr>
            </w:pPr>
          </w:p>
        </w:tc>
        <w:tc>
          <w:tcPr>
            <w:tcW w:w="6096" w:type="dxa"/>
          </w:tcPr>
          <w:p w14:paraId="63936898" w14:textId="77777777" w:rsidR="00E830CB" w:rsidRPr="005079C3" w:rsidRDefault="00E830CB" w:rsidP="00CF46B3">
            <w:pPr>
              <w:spacing w:after="0"/>
              <w:jc w:val="both"/>
              <w:rPr>
                <w:rFonts w:ascii="Arial" w:hAnsi="Arial" w:cs="Arial"/>
              </w:rPr>
            </w:pPr>
            <w:r w:rsidRPr="005079C3">
              <w:rPr>
                <w:rFonts w:ascii="Arial" w:hAnsi="Arial" w:cs="Arial"/>
              </w:rPr>
              <w:t>Paskutinius 6 mėnesius nesinaudojo Lietuvos banko paskolomis likvidumui palaikyti</w:t>
            </w:r>
          </w:p>
        </w:tc>
        <w:tc>
          <w:tcPr>
            <w:tcW w:w="5103" w:type="dxa"/>
            <w:vMerge/>
          </w:tcPr>
          <w:p w14:paraId="29207EF0" w14:textId="77777777" w:rsidR="00E830CB" w:rsidRPr="005079C3" w:rsidRDefault="00E830CB" w:rsidP="00CF46B3">
            <w:pPr>
              <w:spacing w:after="0"/>
              <w:jc w:val="both"/>
              <w:rPr>
                <w:rFonts w:ascii="Arial" w:hAnsi="Arial" w:cs="Arial"/>
              </w:rPr>
            </w:pPr>
          </w:p>
        </w:tc>
      </w:tr>
      <w:tr w:rsidR="00E830CB" w:rsidRPr="005079C3" w14:paraId="095A8C93" w14:textId="77777777" w:rsidTr="00E830CB">
        <w:trPr>
          <w:trHeight w:val="686"/>
        </w:trPr>
        <w:tc>
          <w:tcPr>
            <w:tcW w:w="3964" w:type="dxa"/>
          </w:tcPr>
          <w:p w14:paraId="0358E4BB" w14:textId="77777777" w:rsidR="00E830CB" w:rsidRPr="005079C3" w:rsidRDefault="00E830CB" w:rsidP="00CF46B3">
            <w:pPr>
              <w:spacing w:after="0"/>
              <w:jc w:val="both"/>
              <w:rPr>
                <w:rFonts w:ascii="Arial" w:hAnsi="Arial" w:cs="Arial"/>
                <w:b/>
                <w:bCs/>
              </w:rPr>
            </w:pPr>
            <w:r w:rsidRPr="005079C3">
              <w:rPr>
                <w:rFonts w:ascii="Arial" w:hAnsi="Arial" w:cs="Arial"/>
                <w:b/>
                <w:bCs/>
              </w:rPr>
              <w:t>FT Prašymo pateikimo metu yra įvykdžiusi su mokesčių ir socialinio draudimo įmokų mokėjimu susijusius įsipareigojimus pagal FT veiklai taikomus teisės aktus</w:t>
            </w:r>
          </w:p>
        </w:tc>
        <w:tc>
          <w:tcPr>
            <w:tcW w:w="6096" w:type="dxa"/>
          </w:tcPr>
          <w:p w14:paraId="044B7C1B" w14:textId="77777777" w:rsidR="00E830CB" w:rsidRPr="005079C3" w:rsidRDefault="00E830CB" w:rsidP="00CF46B3">
            <w:pPr>
              <w:spacing w:after="0"/>
              <w:jc w:val="both"/>
              <w:rPr>
                <w:rFonts w:ascii="Arial" w:hAnsi="Arial" w:cs="Arial"/>
              </w:rPr>
            </w:pPr>
            <w:r w:rsidRPr="005079C3">
              <w:rPr>
                <w:rFonts w:ascii="Arial" w:hAnsi="Arial" w:cs="Arial"/>
              </w:rPr>
              <w:t>Pateikiami patvirtinimai FT Prašyme</w:t>
            </w:r>
          </w:p>
        </w:tc>
        <w:tc>
          <w:tcPr>
            <w:tcW w:w="5103" w:type="dxa"/>
          </w:tcPr>
          <w:p w14:paraId="5EE4C4B0" w14:textId="0271E5EC" w:rsidR="00E830CB" w:rsidRPr="005079C3" w:rsidRDefault="00E830CB" w:rsidP="00CF46B3">
            <w:pPr>
              <w:spacing w:after="0"/>
              <w:jc w:val="both"/>
              <w:rPr>
                <w:rFonts w:ascii="Arial" w:hAnsi="Arial" w:cs="Arial"/>
              </w:rPr>
            </w:pPr>
          </w:p>
        </w:tc>
      </w:tr>
      <w:tr w:rsidR="00E830CB" w:rsidRPr="005079C3" w14:paraId="0DECC3D3" w14:textId="77777777" w:rsidTr="00E830CB">
        <w:trPr>
          <w:trHeight w:val="278"/>
        </w:trPr>
        <w:tc>
          <w:tcPr>
            <w:tcW w:w="3964" w:type="dxa"/>
          </w:tcPr>
          <w:p w14:paraId="71CFA7CF" w14:textId="77777777" w:rsidR="00E830CB" w:rsidRPr="005079C3" w:rsidRDefault="00E830CB" w:rsidP="00CF46B3">
            <w:pPr>
              <w:jc w:val="both"/>
              <w:rPr>
                <w:rFonts w:ascii="Arial" w:hAnsi="Arial" w:cs="Arial"/>
                <w:b/>
                <w:bCs/>
              </w:rPr>
            </w:pPr>
            <w:r w:rsidRPr="005079C3">
              <w:rPr>
                <w:rFonts w:ascii="Arial" w:hAnsi="Arial" w:cs="Arial"/>
                <w:b/>
                <w:bCs/>
              </w:rPr>
              <w:t>Vidaus kontrolės sistema</w:t>
            </w:r>
          </w:p>
        </w:tc>
        <w:tc>
          <w:tcPr>
            <w:tcW w:w="6096" w:type="dxa"/>
          </w:tcPr>
          <w:p w14:paraId="4665AA2F" w14:textId="77777777" w:rsidR="00E830CB" w:rsidRPr="005079C3" w:rsidRDefault="00E830CB" w:rsidP="00CF46B3">
            <w:pPr>
              <w:spacing w:after="0"/>
              <w:jc w:val="both"/>
              <w:rPr>
                <w:rFonts w:ascii="Arial" w:hAnsi="Arial" w:cs="Arial"/>
              </w:rPr>
            </w:pPr>
            <w:r w:rsidRPr="005079C3">
              <w:rPr>
                <w:rFonts w:ascii="Arial" w:hAnsi="Arial" w:cs="Arial"/>
              </w:rPr>
              <w:t>FT aiškiai įvardytos ir atskirtos valdymo organų pareigos ir atsakomybės, tame tarpe ir kolegialaus komiteto</w:t>
            </w:r>
          </w:p>
        </w:tc>
        <w:tc>
          <w:tcPr>
            <w:tcW w:w="5103" w:type="dxa"/>
          </w:tcPr>
          <w:p w14:paraId="453E9BD3" w14:textId="668E3E89" w:rsidR="00E830CB" w:rsidRPr="005079C3" w:rsidRDefault="00E830CB" w:rsidP="00CF46B3">
            <w:pPr>
              <w:spacing w:after="0"/>
              <w:jc w:val="both"/>
              <w:rPr>
                <w:rFonts w:ascii="Arial" w:hAnsi="Arial" w:cs="Arial"/>
              </w:rPr>
            </w:pPr>
          </w:p>
        </w:tc>
      </w:tr>
      <w:tr w:rsidR="00E830CB" w:rsidRPr="005079C3" w14:paraId="5992F876" w14:textId="77777777" w:rsidTr="00E830CB">
        <w:trPr>
          <w:trHeight w:val="278"/>
        </w:trPr>
        <w:tc>
          <w:tcPr>
            <w:tcW w:w="3964" w:type="dxa"/>
            <w:vMerge w:val="restart"/>
          </w:tcPr>
          <w:p w14:paraId="4F2124C8" w14:textId="77777777" w:rsidR="00E830CB" w:rsidRPr="005079C3" w:rsidRDefault="00E830CB" w:rsidP="00CF46B3">
            <w:pPr>
              <w:spacing w:after="0"/>
              <w:jc w:val="both"/>
              <w:rPr>
                <w:rFonts w:ascii="Arial" w:hAnsi="Arial" w:cs="Arial"/>
                <w:b/>
                <w:bCs/>
              </w:rPr>
            </w:pPr>
            <w:r w:rsidRPr="005079C3">
              <w:rPr>
                <w:rFonts w:ascii="Arial" w:hAnsi="Arial" w:cs="Arial"/>
                <w:b/>
                <w:bCs/>
              </w:rPr>
              <w:t>Kreditavimo tvarkos ir procedūros</w:t>
            </w:r>
          </w:p>
        </w:tc>
        <w:tc>
          <w:tcPr>
            <w:tcW w:w="6096" w:type="dxa"/>
          </w:tcPr>
          <w:p w14:paraId="458CF029" w14:textId="77777777" w:rsidR="00E830CB" w:rsidRPr="005079C3" w:rsidRDefault="00E830CB" w:rsidP="00CF46B3">
            <w:pPr>
              <w:spacing w:after="0"/>
              <w:jc w:val="both"/>
              <w:rPr>
                <w:rFonts w:ascii="Arial" w:hAnsi="Arial" w:cs="Arial"/>
              </w:rPr>
            </w:pPr>
            <w:r w:rsidRPr="005079C3">
              <w:rPr>
                <w:rFonts w:ascii="Arial" w:hAnsi="Arial" w:cs="Arial"/>
              </w:rPr>
              <w:t>Turėti kreditavimo procesą ir su juo susijusias rizikas reglamentuojančias tvarkas, procedūras ir (ar) politikas</w:t>
            </w:r>
          </w:p>
        </w:tc>
        <w:tc>
          <w:tcPr>
            <w:tcW w:w="5103" w:type="dxa"/>
            <w:vMerge w:val="restart"/>
          </w:tcPr>
          <w:p w14:paraId="1EEF3362" w14:textId="7A0209A0" w:rsidR="00E830CB" w:rsidRPr="005079C3" w:rsidRDefault="00E830CB" w:rsidP="00CF46B3">
            <w:pPr>
              <w:spacing w:after="0"/>
              <w:jc w:val="both"/>
              <w:rPr>
                <w:rFonts w:ascii="Arial" w:hAnsi="Arial" w:cs="Arial"/>
              </w:rPr>
            </w:pPr>
          </w:p>
        </w:tc>
      </w:tr>
      <w:tr w:rsidR="00E830CB" w:rsidRPr="005079C3" w14:paraId="0297DBBF" w14:textId="77777777" w:rsidTr="00E830CB">
        <w:trPr>
          <w:trHeight w:val="559"/>
        </w:trPr>
        <w:tc>
          <w:tcPr>
            <w:tcW w:w="3964" w:type="dxa"/>
            <w:vMerge/>
          </w:tcPr>
          <w:p w14:paraId="7652BA1B" w14:textId="77777777" w:rsidR="00E830CB" w:rsidRPr="005079C3" w:rsidRDefault="00E830CB" w:rsidP="00CF46B3">
            <w:pPr>
              <w:spacing w:after="0"/>
              <w:jc w:val="both"/>
              <w:rPr>
                <w:rFonts w:ascii="Arial" w:hAnsi="Arial" w:cs="Arial"/>
                <w:b/>
                <w:bCs/>
              </w:rPr>
            </w:pPr>
          </w:p>
        </w:tc>
        <w:tc>
          <w:tcPr>
            <w:tcW w:w="6096" w:type="dxa"/>
          </w:tcPr>
          <w:p w14:paraId="5EBA8595" w14:textId="77777777" w:rsidR="00E830CB" w:rsidRPr="005079C3" w:rsidRDefault="00E830CB" w:rsidP="00CF46B3">
            <w:pPr>
              <w:spacing w:after="0"/>
              <w:jc w:val="both"/>
              <w:rPr>
                <w:rFonts w:ascii="Arial" w:hAnsi="Arial" w:cs="Arial"/>
              </w:rPr>
            </w:pPr>
            <w:r w:rsidRPr="005079C3">
              <w:rPr>
                <w:rFonts w:ascii="Arial" w:hAnsi="Arial" w:cs="Arial"/>
              </w:rPr>
              <w:t>Turėti tvarkas, politikas ir (ar) procedūras, kuriose yra numatytos galimos rizikos ir jų valdymas</w:t>
            </w:r>
          </w:p>
        </w:tc>
        <w:tc>
          <w:tcPr>
            <w:tcW w:w="5103" w:type="dxa"/>
            <w:vMerge/>
          </w:tcPr>
          <w:p w14:paraId="34A394FF" w14:textId="77777777" w:rsidR="00E830CB" w:rsidRPr="005079C3" w:rsidRDefault="00E830CB" w:rsidP="00CF46B3">
            <w:pPr>
              <w:spacing w:after="0"/>
              <w:jc w:val="both"/>
              <w:rPr>
                <w:rFonts w:ascii="Arial" w:hAnsi="Arial" w:cs="Arial"/>
              </w:rPr>
            </w:pPr>
          </w:p>
        </w:tc>
      </w:tr>
      <w:tr w:rsidR="00E830CB" w:rsidRPr="005079C3" w14:paraId="1769EF64" w14:textId="77777777" w:rsidTr="00E830CB">
        <w:trPr>
          <w:trHeight w:val="1801"/>
        </w:trPr>
        <w:tc>
          <w:tcPr>
            <w:tcW w:w="3964" w:type="dxa"/>
            <w:vMerge/>
          </w:tcPr>
          <w:p w14:paraId="16D5F173" w14:textId="77777777" w:rsidR="00E830CB" w:rsidRPr="005079C3" w:rsidRDefault="00E830CB" w:rsidP="00CF46B3">
            <w:pPr>
              <w:spacing w:after="0"/>
              <w:jc w:val="both"/>
              <w:rPr>
                <w:rFonts w:ascii="Arial" w:hAnsi="Arial" w:cs="Arial"/>
                <w:b/>
                <w:bCs/>
              </w:rPr>
            </w:pPr>
          </w:p>
        </w:tc>
        <w:tc>
          <w:tcPr>
            <w:tcW w:w="6096" w:type="dxa"/>
          </w:tcPr>
          <w:p w14:paraId="289C9210" w14:textId="77777777" w:rsidR="00E830CB" w:rsidRPr="005079C3" w:rsidRDefault="00E830CB" w:rsidP="00CF46B3">
            <w:pPr>
              <w:spacing w:after="0"/>
              <w:jc w:val="both"/>
              <w:rPr>
                <w:rFonts w:ascii="Arial" w:hAnsi="Arial" w:cs="Arial"/>
              </w:rPr>
            </w:pPr>
            <w:r w:rsidRPr="005079C3">
              <w:rPr>
                <w:rFonts w:ascii="Arial" w:hAnsi="Arial" w:cs="Arial"/>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p>
        </w:tc>
        <w:tc>
          <w:tcPr>
            <w:tcW w:w="5103" w:type="dxa"/>
            <w:vMerge/>
          </w:tcPr>
          <w:p w14:paraId="199C2CA8" w14:textId="77777777" w:rsidR="00E830CB" w:rsidRPr="005079C3" w:rsidRDefault="00E830CB" w:rsidP="00CF46B3">
            <w:pPr>
              <w:spacing w:after="0"/>
              <w:jc w:val="both"/>
              <w:rPr>
                <w:rFonts w:ascii="Arial" w:hAnsi="Arial" w:cs="Arial"/>
              </w:rPr>
            </w:pPr>
          </w:p>
        </w:tc>
      </w:tr>
      <w:tr w:rsidR="00E830CB" w:rsidRPr="005079C3" w14:paraId="6F526DC7" w14:textId="77777777" w:rsidTr="00E830CB">
        <w:trPr>
          <w:trHeight w:val="483"/>
        </w:trPr>
        <w:tc>
          <w:tcPr>
            <w:tcW w:w="3964" w:type="dxa"/>
            <w:vMerge w:val="restart"/>
          </w:tcPr>
          <w:p w14:paraId="5611984F" w14:textId="77777777" w:rsidR="00E830CB" w:rsidRPr="005079C3" w:rsidRDefault="00E830CB" w:rsidP="00CF46B3">
            <w:pPr>
              <w:spacing w:after="0"/>
              <w:jc w:val="both"/>
              <w:rPr>
                <w:rFonts w:ascii="Arial" w:hAnsi="Arial" w:cs="Arial"/>
                <w:b/>
                <w:bCs/>
              </w:rPr>
            </w:pPr>
            <w:r w:rsidRPr="005079C3">
              <w:rPr>
                <w:rFonts w:ascii="Arial" w:hAnsi="Arial" w:cs="Arial"/>
                <w:b/>
                <w:bCs/>
              </w:rPr>
              <w:t>Tvarkos, procedūros ir informacija tinkamam Sutarties įgyvendinimui ir administravimui</w:t>
            </w:r>
          </w:p>
          <w:p w14:paraId="7C0CE563" w14:textId="77777777" w:rsidR="00E830CB" w:rsidRPr="005079C3" w:rsidRDefault="00E830CB" w:rsidP="00CF46B3">
            <w:pPr>
              <w:spacing w:after="0"/>
              <w:jc w:val="both"/>
              <w:rPr>
                <w:rFonts w:ascii="Arial" w:hAnsi="Arial" w:cs="Arial"/>
                <w:b/>
                <w:bCs/>
              </w:rPr>
            </w:pPr>
          </w:p>
        </w:tc>
        <w:tc>
          <w:tcPr>
            <w:tcW w:w="6096" w:type="dxa"/>
          </w:tcPr>
          <w:p w14:paraId="15C90D3D" w14:textId="77777777" w:rsidR="00E830CB" w:rsidRPr="005079C3" w:rsidRDefault="00E830CB" w:rsidP="00CF46B3">
            <w:pPr>
              <w:spacing w:after="0"/>
              <w:jc w:val="both"/>
              <w:rPr>
                <w:rFonts w:ascii="Arial" w:hAnsi="Arial" w:cs="Arial"/>
              </w:rPr>
            </w:pPr>
            <w:r w:rsidRPr="005079C3">
              <w:rPr>
                <w:rFonts w:ascii="Arial" w:hAnsi="Arial" w:cs="Arial"/>
              </w:rPr>
              <w:t>Turėti Paskolų ir (ar) Paskolos gavėjų rizikos įvertinimo ir reitingavimo procedūras</w:t>
            </w:r>
          </w:p>
        </w:tc>
        <w:tc>
          <w:tcPr>
            <w:tcW w:w="5103" w:type="dxa"/>
            <w:vMerge w:val="restart"/>
          </w:tcPr>
          <w:p w14:paraId="5D0DA3D1" w14:textId="3B3839A2" w:rsidR="00E830CB" w:rsidRPr="005079C3" w:rsidRDefault="00E830CB" w:rsidP="00CF46B3">
            <w:pPr>
              <w:spacing w:after="0"/>
              <w:jc w:val="both"/>
              <w:rPr>
                <w:rFonts w:ascii="Arial" w:hAnsi="Arial" w:cs="Arial"/>
              </w:rPr>
            </w:pPr>
          </w:p>
        </w:tc>
      </w:tr>
      <w:tr w:rsidR="00E830CB" w:rsidRPr="005079C3" w14:paraId="7F75E1D8" w14:textId="77777777" w:rsidTr="00E830CB">
        <w:tc>
          <w:tcPr>
            <w:tcW w:w="3964" w:type="dxa"/>
            <w:vMerge/>
          </w:tcPr>
          <w:p w14:paraId="484A57DD" w14:textId="77777777" w:rsidR="00E830CB" w:rsidRPr="005079C3" w:rsidRDefault="00E830CB" w:rsidP="00CF46B3">
            <w:pPr>
              <w:spacing w:after="0"/>
              <w:jc w:val="both"/>
              <w:rPr>
                <w:rFonts w:ascii="Arial" w:hAnsi="Arial" w:cs="Arial"/>
                <w:b/>
                <w:bCs/>
              </w:rPr>
            </w:pPr>
          </w:p>
        </w:tc>
        <w:tc>
          <w:tcPr>
            <w:tcW w:w="6096" w:type="dxa"/>
          </w:tcPr>
          <w:p w14:paraId="67199AC4" w14:textId="77777777" w:rsidR="00E830CB" w:rsidRPr="005079C3" w:rsidRDefault="00E830CB" w:rsidP="00CF46B3">
            <w:pPr>
              <w:spacing w:after="0"/>
              <w:jc w:val="both"/>
              <w:rPr>
                <w:rFonts w:ascii="Arial" w:hAnsi="Arial" w:cs="Arial"/>
              </w:rPr>
            </w:pPr>
            <w:r w:rsidRPr="005079C3">
              <w:rPr>
                <w:rFonts w:ascii="Arial" w:hAnsi="Arial" w:cs="Arial"/>
              </w:rPr>
              <w:t xml:space="preserve">Turėti Paskolų teikimo, Paskolų stebėsenos procedūras, Paskolų portfelio rizikos valdymo, skolų išieškojimo metodikas </w:t>
            </w:r>
          </w:p>
        </w:tc>
        <w:tc>
          <w:tcPr>
            <w:tcW w:w="5103" w:type="dxa"/>
            <w:vMerge/>
          </w:tcPr>
          <w:p w14:paraId="5C53371B" w14:textId="77777777" w:rsidR="00E830CB" w:rsidRPr="005079C3" w:rsidRDefault="00E830CB" w:rsidP="00CF46B3">
            <w:pPr>
              <w:spacing w:after="0"/>
              <w:jc w:val="both"/>
              <w:rPr>
                <w:rFonts w:ascii="Arial" w:hAnsi="Arial" w:cs="Arial"/>
              </w:rPr>
            </w:pPr>
          </w:p>
        </w:tc>
      </w:tr>
      <w:tr w:rsidR="00E830CB" w:rsidRPr="005079C3" w14:paraId="5247A598" w14:textId="77777777" w:rsidTr="00E830CB">
        <w:tc>
          <w:tcPr>
            <w:tcW w:w="3964" w:type="dxa"/>
            <w:vMerge/>
          </w:tcPr>
          <w:p w14:paraId="68660FE8" w14:textId="77777777" w:rsidR="00E830CB" w:rsidRPr="005079C3" w:rsidRDefault="00E830CB" w:rsidP="00CF46B3">
            <w:pPr>
              <w:spacing w:after="0"/>
              <w:jc w:val="both"/>
              <w:rPr>
                <w:rFonts w:ascii="Arial" w:hAnsi="Arial" w:cs="Arial"/>
                <w:b/>
                <w:bCs/>
              </w:rPr>
            </w:pPr>
          </w:p>
        </w:tc>
        <w:tc>
          <w:tcPr>
            <w:tcW w:w="6096" w:type="dxa"/>
          </w:tcPr>
          <w:p w14:paraId="2E7D1B9D" w14:textId="77777777" w:rsidR="00E830CB" w:rsidRPr="005079C3" w:rsidRDefault="00E830CB" w:rsidP="00CF46B3">
            <w:pPr>
              <w:spacing w:after="0"/>
              <w:jc w:val="both"/>
              <w:rPr>
                <w:rFonts w:ascii="Arial" w:hAnsi="Arial" w:cs="Arial"/>
              </w:rPr>
            </w:pPr>
            <w:r w:rsidRPr="005079C3">
              <w:rPr>
                <w:rFonts w:ascii="Arial" w:hAnsi="Arial" w:cs="Arial"/>
              </w:rPr>
              <w:t>Turėti administracines ir apskaitos procedūras, elektroninių duomenų apdorojimo kontrolės ir apsaugos priemones, kurios yra patikimos ir gali pateikti informaciją apie visas Paskolas, jų turinį, laiką ir vietą, kad būtų galima nustatyti, ar finansavimas suteiktas pagal nustatytus reikalavimus</w:t>
            </w:r>
          </w:p>
        </w:tc>
        <w:tc>
          <w:tcPr>
            <w:tcW w:w="5103" w:type="dxa"/>
            <w:vMerge w:val="restart"/>
          </w:tcPr>
          <w:p w14:paraId="5B4DC9E8" w14:textId="77777777" w:rsidR="00E830CB" w:rsidRPr="005079C3" w:rsidRDefault="00E830CB" w:rsidP="00CF46B3">
            <w:pPr>
              <w:spacing w:after="0"/>
              <w:jc w:val="both"/>
              <w:rPr>
                <w:rFonts w:ascii="Arial" w:hAnsi="Arial" w:cs="Arial"/>
              </w:rPr>
            </w:pPr>
          </w:p>
        </w:tc>
      </w:tr>
      <w:tr w:rsidR="00E830CB" w:rsidRPr="005079C3" w14:paraId="558DB72F" w14:textId="77777777" w:rsidTr="00E830CB">
        <w:tc>
          <w:tcPr>
            <w:tcW w:w="3964" w:type="dxa"/>
            <w:vMerge/>
          </w:tcPr>
          <w:p w14:paraId="21A889AB" w14:textId="77777777" w:rsidR="00E830CB" w:rsidRPr="005079C3" w:rsidRDefault="00E830CB" w:rsidP="00CF46B3">
            <w:pPr>
              <w:spacing w:after="0"/>
              <w:jc w:val="both"/>
              <w:rPr>
                <w:rFonts w:ascii="Arial" w:hAnsi="Arial" w:cs="Arial"/>
                <w:b/>
                <w:bCs/>
              </w:rPr>
            </w:pPr>
          </w:p>
        </w:tc>
        <w:tc>
          <w:tcPr>
            <w:tcW w:w="6096" w:type="dxa"/>
          </w:tcPr>
          <w:p w14:paraId="59B6299B" w14:textId="77777777" w:rsidR="00E830CB" w:rsidRPr="005079C3" w:rsidRDefault="00E830CB" w:rsidP="00CF46B3">
            <w:pPr>
              <w:spacing w:after="0"/>
              <w:jc w:val="both"/>
              <w:rPr>
                <w:rFonts w:ascii="Arial" w:hAnsi="Arial" w:cs="Arial"/>
              </w:rPr>
            </w:pPr>
            <w:r w:rsidRPr="005079C3">
              <w:rPr>
                <w:rFonts w:ascii="Arial" w:hAnsi="Arial" w:cs="Arial"/>
              </w:rPr>
              <w:t xml:space="preserve">Turėti </w:t>
            </w:r>
            <w:r w:rsidRPr="005079C3">
              <w:rPr>
                <w:rFonts w:ascii="Arial" w:eastAsia="Calibri" w:hAnsi="Arial" w:cs="Arial"/>
                <w:lang w:eastAsia="lt-LT"/>
              </w:rPr>
              <w:t>duomenų, susijusių su paskolų finansavimu, kaupimo ir valdymo sistemą</w:t>
            </w:r>
          </w:p>
        </w:tc>
        <w:tc>
          <w:tcPr>
            <w:tcW w:w="5103" w:type="dxa"/>
            <w:vMerge/>
          </w:tcPr>
          <w:p w14:paraId="3C66F9E6" w14:textId="77777777" w:rsidR="00E830CB" w:rsidRPr="005079C3" w:rsidRDefault="00E830CB" w:rsidP="00CF46B3">
            <w:pPr>
              <w:spacing w:after="0"/>
              <w:jc w:val="both"/>
              <w:rPr>
                <w:rFonts w:ascii="Arial" w:hAnsi="Arial" w:cs="Arial"/>
              </w:rPr>
            </w:pPr>
          </w:p>
        </w:tc>
      </w:tr>
      <w:tr w:rsidR="00E830CB" w:rsidRPr="005079C3" w14:paraId="397B2240" w14:textId="77777777" w:rsidTr="00E830CB">
        <w:tc>
          <w:tcPr>
            <w:tcW w:w="3964" w:type="dxa"/>
            <w:vMerge/>
          </w:tcPr>
          <w:p w14:paraId="38B95C9E" w14:textId="77777777" w:rsidR="00E830CB" w:rsidRPr="005079C3" w:rsidRDefault="00E830CB" w:rsidP="00CF46B3">
            <w:pPr>
              <w:spacing w:after="0"/>
              <w:jc w:val="both"/>
              <w:rPr>
                <w:rFonts w:ascii="Arial" w:hAnsi="Arial" w:cs="Arial"/>
                <w:b/>
                <w:bCs/>
              </w:rPr>
            </w:pPr>
          </w:p>
        </w:tc>
        <w:tc>
          <w:tcPr>
            <w:tcW w:w="6096" w:type="dxa"/>
          </w:tcPr>
          <w:p w14:paraId="3A22EB5F" w14:textId="77777777" w:rsidR="00E830CB" w:rsidRPr="005079C3" w:rsidRDefault="00E830CB" w:rsidP="00CF46B3">
            <w:pPr>
              <w:spacing w:after="0"/>
              <w:jc w:val="both"/>
              <w:rPr>
                <w:rFonts w:ascii="Arial" w:hAnsi="Arial" w:cs="Arial"/>
              </w:rPr>
            </w:pPr>
            <w:r w:rsidRPr="005079C3">
              <w:rPr>
                <w:rFonts w:ascii="Arial" w:eastAsia="Calibri" w:hAnsi="Arial" w:cs="Arial"/>
                <w:lang w:eastAsia="lt-LT"/>
              </w:rPr>
              <w:t>Pateikiama informacija apie bendradarbiavimo sutarties įgyvendinimo kontrolės mechanizmą, t. y. turi būti pateikta informacija apie tai, kaip bus užtikrinama, kad Sutartis būtų įgyvendinama tinkamai, kokių priemonių bus imtasi, kad AKF3 lėšomis būtų finansuotos tik tinkamos Paskolos tinkamiems Paskolos gavėjams ir Paskolos lėšos būtų panaudojamos pagal paskirtį, kaip bus saugomi išlaidas pagrindžiantys dokumentai ir pan.</w:t>
            </w:r>
          </w:p>
        </w:tc>
        <w:tc>
          <w:tcPr>
            <w:tcW w:w="5103" w:type="dxa"/>
            <w:vMerge/>
          </w:tcPr>
          <w:p w14:paraId="68AC6A69" w14:textId="77777777" w:rsidR="00E830CB" w:rsidRPr="005079C3" w:rsidRDefault="00E830CB" w:rsidP="00CF46B3">
            <w:pPr>
              <w:spacing w:after="0"/>
              <w:jc w:val="both"/>
              <w:rPr>
                <w:rFonts w:ascii="Arial" w:hAnsi="Arial" w:cs="Arial"/>
              </w:rPr>
            </w:pPr>
          </w:p>
        </w:tc>
      </w:tr>
      <w:tr w:rsidR="00E830CB" w:rsidRPr="005079C3" w14:paraId="01F0077D" w14:textId="77777777" w:rsidTr="00E830CB">
        <w:tc>
          <w:tcPr>
            <w:tcW w:w="3964" w:type="dxa"/>
          </w:tcPr>
          <w:p w14:paraId="43DDBE80" w14:textId="77777777" w:rsidR="00E830CB" w:rsidRPr="005079C3" w:rsidRDefault="00E830CB" w:rsidP="00CF46B3">
            <w:pPr>
              <w:spacing w:after="0"/>
              <w:jc w:val="both"/>
              <w:rPr>
                <w:rFonts w:ascii="Arial" w:hAnsi="Arial" w:cs="Arial"/>
                <w:b/>
                <w:bCs/>
              </w:rPr>
            </w:pPr>
            <w:r w:rsidRPr="005079C3">
              <w:rPr>
                <w:rFonts w:ascii="Arial" w:hAnsi="Arial" w:cs="Arial"/>
                <w:b/>
                <w:bCs/>
              </w:rPr>
              <w:t>Informacijos ir asmens duomenų saugumas</w:t>
            </w:r>
          </w:p>
        </w:tc>
        <w:tc>
          <w:tcPr>
            <w:tcW w:w="6096" w:type="dxa"/>
          </w:tcPr>
          <w:p w14:paraId="78DC7F4C" w14:textId="3DD2C747" w:rsidR="00E830CB" w:rsidRPr="005079C3" w:rsidRDefault="00E830CB" w:rsidP="00CF46B3">
            <w:pPr>
              <w:spacing w:after="0"/>
              <w:jc w:val="both"/>
              <w:rPr>
                <w:rFonts w:ascii="Arial" w:hAnsi="Arial" w:cs="Arial"/>
              </w:rPr>
            </w:pPr>
            <w:r w:rsidRPr="005079C3">
              <w:rPr>
                <w:rFonts w:ascii="Arial" w:hAnsi="Arial" w:cs="Arial"/>
              </w:rPr>
              <w:t xml:space="preserve">Turėti tvarkas ir (ar) procedūras, kurios užtikrina informacijos ir asmens duomenų saugumą </w:t>
            </w:r>
          </w:p>
        </w:tc>
        <w:tc>
          <w:tcPr>
            <w:tcW w:w="5103" w:type="dxa"/>
          </w:tcPr>
          <w:p w14:paraId="3E0C88FC" w14:textId="7707D517" w:rsidR="00E830CB" w:rsidRPr="005079C3" w:rsidRDefault="00E830CB" w:rsidP="00CF46B3">
            <w:pPr>
              <w:spacing w:after="0"/>
              <w:jc w:val="both"/>
              <w:rPr>
                <w:rFonts w:ascii="Arial" w:hAnsi="Arial" w:cs="Arial"/>
              </w:rPr>
            </w:pPr>
          </w:p>
        </w:tc>
      </w:tr>
      <w:tr w:rsidR="00E830CB" w:rsidRPr="005079C3" w14:paraId="626FF378" w14:textId="77777777" w:rsidTr="00E830CB">
        <w:tc>
          <w:tcPr>
            <w:tcW w:w="3964" w:type="dxa"/>
          </w:tcPr>
          <w:p w14:paraId="705BF503" w14:textId="77777777" w:rsidR="00E830CB" w:rsidRPr="005079C3" w:rsidRDefault="00E830CB" w:rsidP="00CF46B3">
            <w:pPr>
              <w:spacing w:after="0"/>
              <w:jc w:val="both"/>
              <w:rPr>
                <w:rFonts w:ascii="Arial" w:hAnsi="Arial" w:cs="Arial"/>
                <w:b/>
                <w:bCs/>
              </w:rPr>
            </w:pPr>
            <w:r w:rsidRPr="005079C3">
              <w:rPr>
                <w:rFonts w:ascii="Arial" w:hAnsi="Arial" w:cs="Arial"/>
                <w:b/>
                <w:bCs/>
              </w:rPr>
              <w:t>Interesų konfliktas</w:t>
            </w:r>
          </w:p>
        </w:tc>
        <w:tc>
          <w:tcPr>
            <w:tcW w:w="6096" w:type="dxa"/>
          </w:tcPr>
          <w:p w14:paraId="55048B37" w14:textId="73A937E8" w:rsidR="00E830CB" w:rsidRPr="005079C3" w:rsidRDefault="00E830CB" w:rsidP="00CF46B3">
            <w:pPr>
              <w:spacing w:after="0"/>
              <w:jc w:val="both"/>
              <w:rPr>
                <w:rFonts w:ascii="Arial" w:hAnsi="Arial" w:cs="Arial"/>
              </w:rPr>
            </w:pPr>
            <w:r w:rsidRPr="005079C3">
              <w:rPr>
                <w:rFonts w:ascii="Arial" w:hAnsi="Arial" w:cs="Arial"/>
              </w:rPr>
              <w:t xml:space="preserve">Turėti tvarkas ir (ar) procedūras, kurios padeda išvengti interesų konfliktų </w:t>
            </w:r>
          </w:p>
        </w:tc>
        <w:tc>
          <w:tcPr>
            <w:tcW w:w="5103" w:type="dxa"/>
          </w:tcPr>
          <w:p w14:paraId="2A5D9027" w14:textId="0286BA03" w:rsidR="00E830CB" w:rsidRPr="005079C3" w:rsidRDefault="00E830CB" w:rsidP="00CF46B3">
            <w:pPr>
              <w:spacing w:after="0"/>
              <w:jc w:val="both"/>
              <w:rPr>
                <w:rFonts w:ascii="Arial" w:hAnsi="Arial" w:cs="Arial"/>
              </w:rPr>
            </w:pPr>
          </w:p>
        </w:tc>
      </w:tr>
      <w:tr w:rsidR="00E830CB" w:rsidRPr="005079C3" w14:paraId="79F46A9D" w14:textId="77777777" w:rsidTr="00E830CB">
        <w:tc>
          <w:tcPr>
            <w:tcW w:w="3964" w:type="dxa"/>
          </w:tcPr>
          <w:p w14:paraId="7BDC317C" w14:textId="77777777" w:rsidR="00E830CB" w:rsidRPr="005079C3" w:rsidRDefault="00E830CB" w:rsidP="00CF46B3">
            <w:pPr>
              <w:spacing w:after="0"/>
              <w:jc w:val="both"/>
              <w:rPr>
                <w:rFonts w:ascii="Arial" w:hAnsi="Arial" w:cs="Arial"/>
                <w:b/>
                <w:bCs/>
              </w:rPr>
            </w:pPr>
            <w:r w:rsidRPr="005079C3">
              <w:rPr>
                <w:rFonts w:ascii="Arial" w:hAnsi="Arial" w:cs="Arial"/>
                <w:b/>
                <w:bCs/>
              </w:rPr>
              <w:t>Pinigų plovimo ir (ar) teroristų finansavimo prevencija</w:t>
            </w:r>
          </w:p>
        </w:tc>
        <w:tc>
          <w:tcPr>
            <w:tcW w:w="6096" w:type="dxa"/>
          </w:tcPr>
          <w:p w14:paraId="49635BA8" w14:textId="77777777" w:rsidR="00E830CB" w:rsidRPr="005079C3" w:rsidRDefault="00E830CB" w:rsidP="00CF46B3">
            <w:pPr>
              <w:spacing w:after="0"/>
              <w:jc w:val="both"/>
              <w:rPr>
                <w:rFonts w:ascii="Arial" w:hAnsi="Arial" w:cs="Arial"/>
              </w:rPr>
            </w:pPr>
            <w:r w:rsidRPr="005079C3">
              <w:rPr>
                <w:rFonts w:ascii="Arial" w:hAnsi="Arial" w:cs="Arial"/>
              </w:rPr>
              <w:t xml:space="preserve">Turėti procedūras, kuriose yra numatyti procesai pinigų plovimo ir teroristų finansavimo rizikai vertinti ir valdyti </w:t>
            </w:r>
          </w:p>
        </w:tc>
        <w:tc>
          <w:tcPr>
            <w:tcW w:w="5103" w:type="dxa"/>
          </w:tcPr>
          <w:p w14:paraId="03C00E62" w14:textId="059AB2E0" w:rsidR="00E830CB" w:rsidRPr="005079C3" w:rsidRDefault="00E830CB" w:rsidP="00CF46B3">
            <w:pPr>
              <w:spacing w:after="0"/>
              <w:jc w:val="both"/>
              <w:rPr>
                <w:rFonts w:ascii="Arial" w:hAnsi="Arial" w:cs="Arial"/>
              </w:rPr>
            </w:pPr>
          </w:p>
        </w:tc>
      </w:tr>
      <w:tr w:rsidR="00E830CB" w:rsidRPr="005079C3" w14:paraId="4A75F4A1" w14:textId="77777777" w:rsidTr="00E830CB">
        <w:tc>
          <w:tcPr>
            <w:tcW w:w="3964" w:type="dxa"/>
          </w:tcPr>
          <w:p w14:paraId="30AAFEE6" w14:textId="77777777" w:rsidR="00E830CB" w:rsidRPr="005079C3" w:rsidRDefault="00E830CB" w:rsidP="00CF46B3">
            <w:pPr>
              <w:spacing w:after="0"/>
              <w:jc w:val="both"/>
              <w:rPr>
                <w:rFonts w:ascii="Arial" w:hAnsi="Arial" w:cs="Arial"/>
                <w:b/>
                <w:bCs/>
              </w:rPr>
            </w:pPr>
            <w:r w:rsidRPr="005079C3">
              <w:rPr>
                <w:rFonts w:ascii="Arial" w:hAnsi="Arial" w:cs="Arial"/>
                <w:b/>
                <w:bCs/>
              </w:rPr>
              <w:t>Nepriekaištinga reputacija</w:t>
            </w:r>
          </w:p>
        </w:tc>
        <w:tc>
          <w:tcPr>
            <w:tcW w:w="6096" w:type="dxa"/>
          </w:tcPr>
          <w:p w14:paraId="2B018CC1" w14:textId="77777777" w:rsidR="00E830CB" w:rsidRPr="005079C3" w:rsidRDefault="00E830CB" w:rsidP="00CF46B3">
            <w:pPr>
              <w:pStyle w:val="CommentText"/>
              <w:jc w:val="both"/>
              <w:rPr>
                <w:rFonts w:ascii="Arial" w:hAnsi="Arial" w:cs="Arial"/>
                <w:sz w:val="22"/>
                <w:szCs w:val="22"/>
              </w:rPr>
            </w:pPr>
            <w:r w:rsidRPr="005079C3">
              <w:rPr>
                <w:rFonts w:ascii="Arial" w:hAnsi="Arial" w:cs="Arial"/>
                <w:sz w:val="22"/>
                <w:szCs w:val="22"/>
              </w:rPr>
              <w:t xml:space="preserve">FT administracijos, valdymo ir (ar) priežiūros organų nariai, turintys FT atstovavimo, sprendimo ar kontrolės įgaliojimus, taip pat dalyviai, turintys 10 proc. ar daugiau balsų visuotiniame dalyvių susirinkime, yra nepriekaištingos reputacijos. </w:t>
            </w:r>
          </w:p>
          <w:p w14:paraId="7581A1B9" w14:textId="77777777" w:rsidR="00E830CB" w:rsidRPr="005079C3" w:rsidRDefault="00E830CB" w:rsidP="00CF46B3">
            <w:pPr>
              <w:pStyle w:val="CommentText"/>
              <w:jc w:val="both"/>
              <w:rPr>
                <w:rFonts w:ascii="Arial" w:hAnsi="Arial" w:cs="Arial"/>
                <w:sz w:val="22"/>
                <w:szCs w:val="22"/>
                <w:vertAlign w:val="superscript"/>
              </w:rPr>
            </w:pPr>
            <w:r w:rsidRPr="005079C3">
              <w:rPr>
                <w:rFonts w:ascii="Arial" w:hAnsi="Arial" w:cs="Arial"/>
                <w:sz w:val="22"/>
                <w:szCs w:val="22"/>
              </w:rPr>
              <w:t>Atitinka minimalius patikimų mokesčių mokėtojų kriterijus, nustatytus Lietuvos Respublikos mokesčių administravimo įstatymo 40</w:t>
            </w:r>
            <w:r w:rsidRPr="005079C3">
              <w:rPr>
                <w:rFonts w:ascii="Arial" w:hAnsi="Arial" w:cs="Arial"/>
                <w:sz w:val="22"/>
                <w:szCs w:val="22"/>
                <w:vertAlign w:val="superscript"/>
              </w:rPr>
              <w:t>1</w:t>
            </w:r>
            <w:r w:rsidRPr="005079C3">
              <w:rPr>
                <w:rFonts w:ascii="Arial" w:hAnsi="Arial" w:cs="Arial"/>
                <w:sz w:val="22"/>
                <w:szCs w:val="22"/>
              </w:rPr>
              <w:t xml:space="preserve"> straipsnyje</w:t>
            </w:r>
          </w:p>
        </w:tc>
        <w:tc>
          <w:tcPr>
            <w:tcW w:w="5103" w:type="dxa"/>
          </w:tcPr>
          <w:p w14:paraId="1B669BDC" w14:textId="1ACCEE2E" w:rsidR="00E830CB" w:rsidRPr="005079C3" w:rsidRDefault="00E830CB" w:rsidP="00CF46B3">
            <w:pPr>
              <w:spacing w:after="0"/>
              <w:jc w:val="both"/>
              <w:rPr>
                <w:rFonts w:ascii="Arial" w:hAnsi="Arial" w:cs="Arial"/>
              </w:rPr>
            </w:pPr>
          </w:p>
        </w:tc>
      </w:tr>
    </w:tbl>
    <w:p w14:paraId="0B0578E3" w14:textId="77777777" w:rsidR="005F053C" w:rsidRPr="005079C3" w:rsidRDefault="005F053C" w:rsidP="00AE27D0">
      <w:pPr>
        <w:spacing w:after="0" w:line="240" w:lineRule="auto"/>
        <w:jc w:val="center"/>
        <w:rPr>
          <w:rFonts w:ascii="Arial" w:hAnsi="Arial" w:cs="Arial"/>
          <w:b/>
          <w:sz w:val="24"/>
          <w:szCs w:val="24"/>
        </w:rPr>
      </w:pPr>
    </w:p>
    <w:sectPr w:rsidR="005F053C" w:rsidRPr="005079C3" w:rsidSect="003355D4">
      <w:pgSz w:w="16838" w:h="11906" w:orient="landscape"/>
      <w:pgMar w:top="1701" w:right="993" w:bottom="709" w:left="851" w:header="45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0C1D" w14:textId="77777777" w:rsidR="0096674C" w:rsidRDefault="0096674C" w:rsidP="004F3A32">
      <w:pPr>
        <w:spacing w:after="0" w:line="240" w:lineRule="auto"/>
      </w:pPr>
      <w:r>
        <w:separator/>
      </w:r>
    </w:p>
  </w:endnote>
  <w:endnote w:type="continuationSeparator" w:id="0">
    <w:p w14:paraId="61B8E37D" w14:textId="77777777" w:rsidR="0096674C" w:rsidRDefault="0096674C" w:rsidP="004F3A32">
      <w:pPr>
        <w:spacing w:after="0" w:line="240" w:lineRule="auto"/>
      </w:pPr>
      <w:r>
        <w:continuationSeparator/>
      </w:r>
    </w:p>
  </w:endnote>
  <w:endnote w:type="continuationNotice" w:id="1">
    <w:p w14:paraId="3F93A0B6" w14:textId="77777777" w:rsidR="0096674C" w:rsidRDefault="00966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797996"/>
      <w:docPartObj>
        <w:docPartGallery w:val="Page Numbers (Bottom of Page)"/>
        <w:docPartUnique/>
      </w:docPartObj>
    </w:sdtPr>
    <w:sdtEndPr>
      <w:rPr>
        <w:rFonts w:ascii="Times New Roman" w:hAnsi="Times New Roman"/>
        <w:noProof/>
        <w:sz w:val="24"/>
        <w:szCs w:val="24"/>
      </w:rPr>
    </w:sdtEndPr>
    <w:sdtContent>
      <w:p w14:paraId="45B88629" w14:textId="61208AFB" w:rsidR="00A17E91" w:rsidRPr="00846730" w:rsidRDefault="00A17E91">
        <w:pPr>
          <w:pStyle w:val="Footer"/>
          <w:jc w:val="center"/>
          <w:rPr>
            <w:rFonts w:ascii="Times New Roman" w:hAnsi="Times New Roman"/>
            <w:sz w:val="24"/>
            <w:szCs w:val="24"/>
          </w:rPr>
        </w:pPr>
        <w:r w:rsidRPr="00846730">
          <w:rPr>
            <w:rFonts w:ascii="Times New Roman" w:hAnsi="Times New Roman"/>
            <w:sz w:val="24"/>
            <w:szCs w:val="24"/>
          </w:rPr>
          <w:fldChar w:fldCharType="begin"/>
        </w:r>
        <w:r w:rsidRPr="00846730">
          <w:rPr>
            <w:rFonts w:ascii="Times New Roman" w:hAnsi="Times New Roman"/>
            <w:sz w:val="24"/>
            <w:szCs w:val="24"/>
          </w:rPr>
          <w:instrText xml:space="preserve"> PAGE   \* MERGEFORMAT </w:instrText>
        </w:r>
        <w:r w:rsidRPr="00846730">
          <w:rPr>
            <w:rFonts w:ascii="Times New Roman" w:hAnsi="Times New Roman"/>
            <w:sz w:val="24"/>
            <w:szCs w:val="24"/>
          </w:rPr>
          <w:fldChar w:fldCharType="separate"/>
        </w:r>
        <w:r w:rsidR="006A1F41">
          <w:rPr>
            <w:rFonts w:ascii="Times New Roman" w:hAnsi="Times New Roman"/>
            <w:noProof/>
            <w:sz w:val="24"/>
            <w:szCs w:val="24"/>
          </w:rPr>
          <w:t>21</w:t>
        </w:r>
        <w:r w:rsidRPr="0084673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1464" w14:textId="77777777" w:rsidR="0096674C" w:rsidRDefault="0096674C" w:rsidP="004F3A32">
      <w:pPr>
        <w:spacing w:after="0" w:line="240" w:lineRule="auto"/>
      </w:pPr>
      <w:r>
        <w:separator/>
      </w:r>
    </w:p>
  </w:footnote>
  <w:footnote w:type="continuationSeparator" w:id="0">
    <w:p w14:paraId="2712F15C" w14:textId="77777777" w:rsidR="0096674C" w:rsidRDefault="0096674C" w:rsidP="004F3A32">
      <w:pPr>
        <w:spacing w:after="0" w:line="240" w:lineRule="auto"/>
      </w:pPr>
      <w:r>
        <w:continuationSeparator/>
      </w:r>
    </w:p>
  </w:footnote>
  <w:footnote w:type="continuationNotice" w:id="1">
    <w:p w14:paraId="5CBA5A70" w14:textId="77777777" w:rsidR="0096674C" w:rsidRDefault="0096674C">
      <w:pPr>
        <w:spacing w:after="0" w:line="240" w:lineRule="auto"/>
      </w:pPr>
    </w:p>
  </w:footnote>
  <w:footnote w:id="2">
    <w:p w14:paraId="5ACC1D86" w14:textId="4B2DAB95" w:rsidR="00043A51" w:rsidRPr="005F053C" w:rsidRDefault="00043A51" w:rsidP="00125728">
      <w:pPr>
        <w:pStyle w:val="FootnoteText"/>
        <w:jc w:val="both"/>
        <w:rPr>
          <w:rFonts w:ascii="Arial" w:hAnsi="Arial" w:cs="Arial"/>
          <w:sz w:val="16"/>
          <w:szCs w:val="16"/>
        </w:rPr>
      </w:pPr>
      <w:r w:rsidRPr="005F053C">
        <w:rPr>
          <w:rStyle w:val="FootnoteReference"/>
          <w:rFonts w:ascii="Arial" w:hAnsi="Arial" w:cs="Arial"/>
          <w:sz w:val="16"/>
          <w:szCs w:val="16"/>
        </w:rPr>
        <w:footnoteRef/>
      </w:r>
      <w:r w:rsidRPr="005F053C">
        <w:rPr>
          <w:rFonts w:ascii="Arial" w:hAnsi="Arial" w:cs="Arial"/>
          <w:sz w:val="16"/>
          <w:szCs w:val="16"/>
        </w:rPr>
        <w:t xml:space="preserve"> Koreguotas nuosavas kapitalas yra apskaičiuojamas mažinant nuosavo kapitalo sumą visų paskolų, išduotų su FT ir jo vadovais susijusiems asmenims*, likučių suma, taip pat kito balanse apskaitomo turto, dėl kurio verte auditoriai negalėjo įsitikinti ir pareiškė sąlyginę nuomonę, vertei (pavyzdžiui, gautinomis sumomis, dėl kurių susigrąžinimo galimybių paskolos gavėjas auditoriams nepateikė pakankamų įrodymų). Koreguotas kapitalas gali būti didinamas FT akcininkų ar trečiųjų asmenų FT suteiktų paskolų suma, jeigu šios paskolos bus subordinuotos „Invegos“ atžvilgiu visu Sutarties galiojimo laikotarpiu (turi būti pasirašyti trišaliai susitarimai tarp “Invegos“, FT ir lėšas paskolinusių asmenų arba pateikti kiti tinkami patvirtinimai dėl šio reikalavimo įvykdymo).</w:t>
      </w:r>
    </w:p>
    <w:p w14:paraId="163DEDB3" w14:textId="5C29D06C" w:rsidR="00043A51" w:rsidRPr="005F053C" w:rsidRDefault="00043A51" w:rsidP="00125728">
      <w:pPr>
        <w:autoSpaceDE w:val="0"/>
        <w:autoSpaceDN w:val="0"/>
        <w:adjustRightInd w:val="0"/>
        <w:spacing w:after="0" w:line="240" w:lineRule="auto"/>
        <w:jc w:val="both"/>
        <w:rPr>
          <w:rFonts w:ascii="Arial" w:hAnsi="Arial" w:cs="Arial"/>
          <w:sz w:val="16"/>
          <w:szCs w:val="16"/>
        </w:rPr>
      </w:pPr>
      <w:r w:rsidRPr="005F053C">
        <w:rPr>
          <w:rFonts w:ascii="Arial" w:hAnsi="Arial" w:cs="Arial"/>
          <w:sz w:val="16"/>
          <w:szCs w:val="16"/>
          <w:vertAlign w:val="superscript"/>
        </w:rPr>
        <w:t>*</w:t>
      </w:r>
      <w:r w:rsidRPr="005F053C">
        <w:rPr>
          <w:rFonts w:ascii="Arial" w:hAnsi="Arial" w:cs="Arial"/>
          <w:sz w:val="16"/>
          <w:szCs w:val="16"/>
        </w:rPr>
        <w:t xml:space="preserve"> Su FT ir jo vadovais susijusiais asmenimis laikomi:</w:t>
      </w:r>
    </w:p>
    <w:p w14:paraId="60D4A5F2" w14:textId="77777777" w:rsidR="00043A51" w:rsidRPr="005F053C" w:rsidRDefault="00043A51" w:rsidP="00125728">
      <w:pPr>
        <w:autoSpaceDE w:val="0"/>
        <w:autoSpaceDN w:val="0"/>
        <w:adjustRightInd w:val="0"/>
        <w:spacing w:after="0" w:line="240" w:lineRule="auto"/>
        <w:jc w:val="both"/>
        <w:rPr>
          <w:rFonts w:ascii="Arial" w:hAnsi="Arial" w:cs="Arial"/>
          <w:sz w:val="16"/>
          <w:szCs w:val="16"/>
        </w:rPr>
      </w:pPr>
      <w:r w:rsidRPr="005F053C">
        <w:rPr>
          <w:rFonts w:ascii="Arial" w:hAnsi="Arial" w:cs="Arial"/>
          <w:sz w:val="16"/>
          <w:szCs w:val="16"/>
        </w:rPr>
        <w:t>- asmenys, turintys FT kvalifikuotąją įstatinio kapitalo ir (arba) balsavimo teisių dalį ir jų kontroliuojamos įmonės;</w:t>
      </w:r>
    </w:p>
    <w:p w14:paraId="58EF29EA" w14:textId="77777777" w:rsidR="00043A51" w:rsidRPr="005F053C" w:rsidRDefault="00043A51" w:rsidP="00C26F5E">
      <w:pPr>
        <w:autoSpaceDE w:val="0"/>
        <w:autoSpaceDN w:val="0"/>
        <w:adjustRightInd w:val="0"/>
        <w:spacing w:after="0" w:line="240" w:lineRule="auto"/>
        <w:jc w:val="both"/>
        <w:rPr>
          <w:rFonts w:ascii="Arial" w:hAnsi="Arial" w:cs="Arial"/>
          <w:sz w:val="16"/>
          <w:szCs w:val="16"/>
        </w:rPr>
      </w:pPr>
      <w:r w:rsidRPr="005F053C">
        <w:rPr>
          <w:rFonts w:ascii="Arial" w:hAnsi="Arial" w:cs="Arial"/>
          <w:sz w:val="16"/>
          <w:szCs w:val="16"/>
        </w:rPr>
        <w:t>-  juridiniai asmenys, kurių kvalifikuotąją įstatinio kapitalo ir (arba) balsavimo teisių dalį turi FT;</w:t>
      </w:r>
    </w:p>
    <w:p w14:paraId="6A27D4DD" w14:textId="77777777" w:rsidR="00043A51" w:rsidRPr="005F053C" w:rsidRDefault="00043A51" w:rsidP="00C26F5E">
      <w:pPr>
        <w:autoSpaceDE w:val="0"/>
        <w:autoSpaceDN w:val="0"/>
        <w:adjustRightInd w:val="0"/>
        <w:spacing w:after="0" w:line="240" w:lineRule="auto"/>
        <w:jc w:val="both"/>
        <w:rPr>
          <w:rFonts w:ascii="Arial" w:hAnsi="Arial" w:cs="Arial"/>
          <w:sz w:val="16"/>
          <w:szCs w:val="16"/>
        </w:rPr>
      </w:pPr>
      <w:r w:rsidRPr="005F053C">
        <w:rPr>
          <w:rFonts w:ascii="Arial" w:hAnsi="Arial" w:cs="Arial"/>
          <w:sz w:val="16"/>
          <w:szCs w:val="16"/>
        </w:rPr>
        <w:t>- aukščiau nurodytų juridinių asmenų vadovai ir su jais artimos giminystės, taip pat svainystės ryšiais susiję asmenys;</w:t>
      </w:r>
    </w:p>
    <w:p w14:paraId="151E20D8" w14:textId="77777777" w:rsidR="00043A51" w:rsidRPr="005F053C" w:rsidRDefault="00043A51" w:rsidP="00633E4F">
      <w:pPr>
        <w:spacing w:after="0" w:line="240" w:lineRule="auto"/>
        <w:jc w:val="both"/>
        <w:rPr>
          <w:rFonts w:ascii="Arial" w:hAnsi="Arial" w:cs="Arial"/>
          <w:sz w:val="16"/>
          <w:szCs w:val="16"/>
        </w:rPr>
      </w:pPr>
      <w:r w:rsidRPr="005F053C">
        <w:rPr>
          <w:rFonts w:ascii="Arial" w:hAnsi="Arial" w:cs="Arial"/>
          <w:sz w:val="16"/>
          <w:szCs w:val="16"/>
        </w:rPr>
        <w:t>- fiziniai asmenys, artimos giminystės, taip pat svainystės ryšiais susiję su FT kvalifikuotąją įstatinio kapitalo ir (arba) balsavimo teisių dalį turinčiais fiziniais asmenimis;</w:t>
      </w:r>
    </w:p>
    <w:p w14:paraId="018995A1" w14:textId="77777777" w:rsidR="00043A51" w:rsidRDefault="00043A51">
      <w:pPr>
        <w:pStyle w:val="FootnoteText"/>
      </w:pPr>
    </w:p>
  </w:footnote>
  <w:footnote w:id="3">
    <w:p w14:paraId="74506F49" w14:textId="77777777" w:rsidR="00043A51" w:rsidRPr="00D147AF" w:rsidRDefault="00043A51" w:rsidP="001D65E9">
      <w:pPr>
        <w:spacing w:after="0" w:line="240" w:lineRule="auto"/>
        <w:jc w:val="both"/>
        <w:rPr>
          <w:rFonts w:ascii="Arial" w:hAnsi="Arial" w:cs="Arial"/>
          <w:sz w:val="20"/>
          <w:szCs w:val="20"/>
        </w:rPr>
      </w:pPr>
      <w:r w:rsidRPr="00D147AF">
        <w:rPr>
          <w:rStyle w:val="FootnoteReference"/>
          <w:rFonts w:ascii="Arial" w:hAnsi="Arial" w:cs="Arial"/>
          <w:sz w:val="20"/>
          <w:szCs w:val="20"/>
        </w:rPr>
        <w:footnoteRef/>
      </w:r>
      <w:r w:rsidRPr="00D147AF">
        <w:rPr>
          <w:rFonts w:ascii="Arial" w:hAnsi="Arial" w:cs="Arial"/>
          <w:sz w:val="20"/>
          <w:szCs w:val="20"/>
        </w:rPr>
        <w:t xml:space="preserve"> </w:t>
      </w:r>
      <w:r w:rsidRPr="00D147AF">
        <w:rPr>
          <w:rFonts w:ascii="Arial" w:hAnsi="Arial" w:cs="Arial"/>
          <w:sz w:val="16"/>
          <w:szCs w:val="16"/>
        </w:rPr>
        <w:t>Kadangi FT veiklos priežiūrą vykdo Lietuvos bankas, daroma prielaida, kad ši institucija yra patikrinusi FT atitikimą šiems tinkamumo reikalavimams, todėl lentelėje nurodytų tinkamumo reikalavimų vertinimai nėra atliekami, tačiau vadovaujantis Lietuvos banko internetinėje svetainėje skelbiama informacija yra patikrinama, ar FT nėra taikomos poveikio priemonės ar veiklos apribojimai. Jeigu FT taikomos poveikio priemonės ar veiklos apribojimai, „Invega“ gali paprašyti papildomos informacijos, siekdama įvertinti nustatytų pažeidimų mastą, jų ištaisymo terminus ir įtaką taikomiems tinkamumo reikalavimams. FT turi pateikti paaiškinimus</w:t>
      </w:r>
      <w:r>
        <w:rPr>
          <w:rFonts w:ascii="Arial" w:hAnsi="Arial" w:cs="Arial"/>
          <w:sz w:val="16"/>
          <w:szCs w:val="16"/>
        </w:rPr>
        <w:t xml:space="preserve"> </w:t>
      </w:r>
      <w:r w:rsidRPr="00D147AF">
        <w:rPr>
          <w:rFonts w:ascii="Arial" w:hAnsi="Arial" w:cs="Arial"/>
          <w:sz w:val="16"/>
          <w:szCs w:val="16"/>
        </w:rPr>
        <w:t>kokių veiksmų buvo imtasi, kad pažeidimai, dėl kurių taikytos Lietuvos banko poveikio priemonės ar veiklos ribojimai būtų ištaisyti ar panaikinti ir neturės įtakos tinkamam Priemonės AKF3 įgyvendinimui. Papildomų paaiškinimų iš FT neprašoma, kai Lietuvos banko taikyta poveikio priemonė - įspėjimas.</w:t>
      </w:r>
    </w:p>
    <w:p w14:paraId="4CCA4452" w14:textId="77777777" w:rsidR="00043A51" w:rsidRDefault="00043A51" w:rsidP="001D65E9">
      <w:pPr>
        <w:pStyle w:val="FootnoteText"/>
      </w:pPr>
    </w:p>
  </w:footnote>
  <w:footnote w:id="4">
    <w:p w14:paraId="16386D38" w14:textId="5C7B6C68" w:rsidR="00A17E91" w:rsidRPr="003F2E24" w:rsidRDefault="00A17E91">
      <w:pPr>
        <w:pStyle w:val="FootnoteText"/>
        <w:rPr>
          <w:rFonts w:ascii="Arial" w:hAnsi="Arial" w:cs="Arial"/>
          <w:sz w:val="16"/>
          <w:szCs w:val="16"/>
        </w:rPr>
      </w:pPr>
      <w:r w:rsidRPr="003F2E24">
        <w:rPr>
          <w:rStyle w:val="FootnoteReference"/>
          <w:rFonts w:ascii="Arial" w:hAnsi="Arial" w:cs="Arial"/>
          <w:sz w:val="16"/>
          <w:szCs w:val="16"/>
        </w:rPr>
        <w:footnoteRef/>
      </w:r>
      <w:r w:rsidRPr="003F2E24">
        <w:rPr>
          <w:rFonts w:ascii="Arial" w:hAnsi="Arial" w:cs="Arial"/>
          <w:sz w:val="16"/>
          <w:szCs w:val="16"/>
        </w:rPr>
        <w:t xml:space="preserve"> Tinkamumo laikotarpis suprantamas taip, kaip nurodyta </w:t>
      </w:r>
      <w:r w:rsidR="00043A51" w:rsidRPr="003F2E24">
        <w:rPr>
          <w:rFonts w:ascii="Arial" w:hAnsi="Arial" w:cs="Arial"/>
          <w:sz w:val="16"/>
          <w:szCs w:val="16"/>
        </w:rPr>
        <w:t>P</w:t>
      </w:r>
      <w:r w:rsidRPr="003F2E24">
        <w:rPr>
          <w:rFonts w:ascii="Arial" w:hAnsi="Arial" w:cs="Arial"/>
          <w:sz w:val="16"/>
          <w:szCs w:val="16"/>
        </w:rPr>
        <w:t>agrindinės</w:t>
      </w:r>
      <w:r w:rsidR="00C00C0C" w:rsidRPr="003F2E24">
        <w:rPr>
          <w:rFonts w:ascii="Arial" w:hAnsi="Arial" w:cs="Arial"/>
          <w:sz w:val="16"/>
          <w:szCs w:val="16"/>
        </w:rPr>
        <w:t>e</w:t>
      </w:r>
      <w:r w:rsidRPr="003F2E24">
        <w:rPr>
          <w:rFonts w:ascii="Arial" w:hAnsi="Arial" w:cs="Arial"/>
          <w:sz w:val="16"/>
          <w:szCs w:val="16"/>
        </w:rPr>
        <w:t xml:space="preserve"> sąlygos</w:t>
      </w:r>
      <w:r w:rsidR="00C00C0C" w:rsidRPr="003F2E24">
        <w:rPr>
          <w:rFonts w:ascii="Arial" w:hAnsi="Arial" w:cs="Arial"/>
          <w:sz w:val="16"/>
          <w:szCs w:val="16"/>
        </w:rPr>
        <w:t>e</w:t>
      </w:r>
    </w:p>
  </w:footnote>
  <w:footnote w:id="5">
    <w:p w14:paraId="6F1AB602" w14:textId="448FD69D" w:rsidR="00043A51" w:rsidRDefault="00043A51">
      <w:pPr>
        <w:pStyle w:val="FootnoteText"/>
      </w:pPr>
      <w:r w:rsidRPr="003F2E24">
        <w:rPr>
          <w:rStyle w:val="FootnoteReference"/>
          <w:rFonts w:ascii="Arial" w:hAnsi="Arial" w:cs="Arial"/>
          <w:sz w:val="16"/>
          <w:szCs w:val="16"/>
        </w:rPr>
        <w:footnoteRef/>
      </w:r>
      <w:r w:rsidRPr="003F2E24">
        <w:rPr>
          <w:rFonts w:ascii="Arial" w:hAnsi="Arial" w:cs="Arial"/>
          <w:sz w:val="16"/>
          <w:szCs w:val="16"/>
        </w:rPr>
        <w:t xml:space="preserve"> Paskolos tinkamumo ir panaudojimo </w:t>
      </w:r>
      <w:r w:rsidR="0014010F" w:rsidRPr="003F2E24">
        <w:rPr>
          <w:rFonts w:ascii="Arial" w:hAnsi="Arial" w:cs="Arial"/>
          <w:sz w:val="16"/>
          <w:szCs w:val="16"/>
        </w:rPr>
        <w:t>sąlygos bei Paskolos gavėjo tinkamumo sąlygos suprantamos taip, kaip nurodyta Pagrindinės</w:t>
      </w:r>
      <w:r w:rsidR="00C00C0C" w:rsidRPr="003F2E24">
        <w:rPr>
          <w:rFonts w:ascii="Arial" w:hAnsi="Arial" w:cs="Arial"/>
          <w:sz w:val="16"/>
          <w:szCs w:val="16"/>
        </w:rPr>
        <w:t>e</w:t>
      </w:r>
      <w:r w:rsidR="0014010F" w:rsidRPr="003F2E24">
        <w:rPr>
          <w:rFonts w:ascii="Arial" w:hAnsi="Arial" w:cs="Arial"/>
          <w:sz w:val="16"/>
          <w:szCs w:val="16"/>
        </w:rPr>
        <w:t xml:space="preserve"> sąlygos</w:t>
      </w:r>
      <w:r w:rsidR="00C00C0C" w:rsidRPr="003F2E24">
        <w:rPr>
          <w:rFonts w:ascii="Arial" w:hAnsi="Arial" w:cs="Arial"/>
          <w:sz w:val="16"/>
          <w:szCs w:val="16"/>
        </w:rPr>
        <w:t>e</w:t>
      </w:r>
    </w:p>
  </w:footnote>
  <w:footnote w:id="6">
    <w:p w14:paraId="2A3696B0" w14:textId="77777777" w:rsidR="00E830CB" w:rsidRPr="005F053C" w:rsidRDefault="00E830CB" w:rsidP="00E830CB">
      <w:pPr>
        <w:pStyle w:val="FootnoteText"/>
        <w:jc w:val="both"/>
        <w:rPr>
          <w:rFonts w:ascii="Arial" w:hAnsi="Arial" w:cs="Arial"/>
          <w:sz w:val="16"/>
          <w:szCs w:val="16"/>
        </w:rPr>
      </w:pPr>
      <w:r w:rsidRPr="005F053C">
        <w:rPr>
          <w:rStyle w:val="FootnoteReference"/>
          <w:rFonts w:ascii="Arial" w:hAnsi="Arial" w:cs="Arial"/>
          <w:sz w:val="16"/>
          <w:szCs w:val="16"/>
        </w:rPr>
        <w:footnoteRef/>
      </w:r>
      <w:r w:rsidRPr="005F053C">
        <w:rPr>
          <w:rFonts w:ascii="Arial" w:hAnsi="Arial" w:cs="Arial"/>
          <w:sz w:val="16"/>
          <w:szCs w:val="16"/>
        </w:rPr>
        <w:t xml:space="preserve"> Koreguotas nuosavas kapitalas yra apskaičiuojamas mažinant nuosavo kapitalo sumą visų paskolų, išduotų su FT ir jo vadovais susijusiems asmenims*, likučių suma, taip pat kito balanse apskaitomo turto, dėl kurio verte auditoriai negalėjo įsitikinti ir pareiškė sąlyginę nuomonę, vertei (pavyzdžiui, gautinomis sumomis, dėl kurių susigrąžinimo galimybių paskolos gavėjas auditoriams nepateikė pakankamų įrodymų). Koreguotas kapitalas gali būti didinamas FT akcininkų ar trečiųjų asmenų FT suteiktų paskolų suma, jeigu šios paskolos bus subordinuotos „Invegos“ atžvilgiu visu Sutarties galiojimo laikotarpiu (turi būti pasirašyti trišaliai susitarimai tarp “Invegos“, FT ir lėšas paskolinusių asmenų arba pateikti kiti tinkami patvirtinimai dėl šio reikalavimo įvykdymo).</w:t>
      </w:r>
    </w:p>
    <w:p w14:paraId="0B3F9B62" w14:textId="77777777" w:rsidR="00E830CB" w:rsidRPr="005F053C" w:rsidRDefault="00E830CB" w:rsidP="00E830CB">
      <w:pPr>
        <w:autoSpaceDE w:val="0"/>
        <w:autoSpaceDN w:val="0"/>
        <w:adjustRightInd w:val="0"/>
        <w:spacing w:after="0" w:line="240" w:lineRule="auto"/>
        <w:jc w:val="both"/>
        <w:rPr>
          <w:rFonts w:ascii="Arial" w:hAnsi="Arial" w:cs="Arial"/>
          <w:sz w:val="16"/>
          <w:szCs w:val="16"/>
        </w:rPr>
      </w:pPr>
      <w:r w:rsidRPr="005F053C">
        <w:rPr>
          <w:rFonts w:ascii="Arial" w:hAnsi="Arial" w:cs="Arial"/>
          <w:sz w:val="16"/>
          <w:szCs w:val="16"/>
          <w:vertAlign w:val="superscript"/>
        </w:rPr>
        <w:t>*</w:t>
      </w:r>
      <w:r w:rsidRPr="005F053C">
        <w:rPr>
          <w:rFonts w:ascii="Arial" w:hAnsi="Arial" w:cs="Arial"/>
          <w:sz w:val="16"/>
          <w:szCs w:val="16"/>
        </w:rPr>
        <w:t xml:space="preserve"> Su FT ir jo vadovais susijusiais asmenimis laikomi:</w:t>
      </w:r>
    </w:p>
    <w:p w14:paraId="2238AFFB" w14:textId="77777777" w:rsidR="00E830CB" w:rsidRPr="005F053C" w:rsidRDefault="00E830CB" w:rsidP="00E830CB">
      <w:pPr>
        <w:autoSpaceDE w:val="0"/>
        <w:autoSpaceDN w:val="0"/>
        <w:adjustRightInd w:val="0"/>
        <w:spacing w:after="0" w:line="240" w:lineRule="auto"/>
        <w:jc w:val="both"/>
        <w:rPr>
          <w:rFonts w:ascii="Arial" w:hAnsi="Arial" w:cs="Arial"/>
          <w:sz w:val="16"/>
          <w:szCs w:val="16"/>
        </w:rPr>
      </w:pPr>
      <w:r w:rsidRPr="005F053C">
        <w:rPr>
          <w:rFonts w:ascii="Arial" w:hAnsi="Arial" w:cs="Arial"/>
          <w:sz w:val="16"/>
          <w:szCs w:val="16"/>
        </w:rPr>
        <w:t>- asmenys, turintys FT kvalifikuotąją įstatinio kapitalo ir (arba) balsavimo teisių dalį ir jų kontroliuojamos įmonės;</w:t>
      </w:r>
    </w:p>
    <w:p w14:paraId="73C3FE8E" w14:textId="77777777" w:rsidR="00E830CB" w:rsidRPr="005F053C" w:rsidRDefault="00E830CB" w:rsidP="00E830CB">
      <w:pPr>
        <w:autoSpaceDE w:val="0"/>
        <w:autoSpaceDN w:val="0"/>
        <w:adjustRightInd w:val="0"/>
        <w:spacing w:after="0" w:line="240" w:lineRule="auto"/>
        <w:jc w:val="both"/>
        <w:rPr>
          <w:rFonts w:ascii="Arial" w:hAnsi="Arial" w:cs="Arial"/>
          <w:sz w:val="16"/>
          <w:szCs w:val="16"/>
        </w:rPr>
      </w:pPr>
      <w:r w:rsidRPr="005F053C">
        <w:rPr>
          <w:rFonts w:ascii="Arial" w:hAnsi="Arial" w:cs="Arial"/>
          <w:sz w:val="16"/>
          <w:szCs w:val="16"/>
        </w:rPr>
        <w:t>-  juridiniai asmenys, kurių kvalifikuotąją įstatinio kapitalo ir (arba) balsavimo teisių dalį turi FT;</w:t>
      </w:r>
    </w:p>
    <w:p w14:paraId="41098DA3" w14:textId="77777777" w:rsidR="00E830CB" w:rsidRPr="005F053C" w:rsidRDefault="00E830CB" w:rsidP="00E830CB">
      <w:pPr>
        <w:autoSpaceDE w:val="0"/>
        <w:autoSpaceDN w:val="0"/>
        <w:adjustRightInd w:val="0"/>
        <w:spacing w:after="0" w:line="240" w:lineRule="auto"/>
        <w:jc w:val="both"/>
        <w:rPr>
          <w:rFonts w:ascii="Arial" w:hAnsi="Arial" w:cs="Arial"/>
          <w:sz w:val="16"/>
          <w:szCs w:val="16"/>
        </w:rPr>
      </w:pPr>
      <w:r w:rsidRPr="005F053C">
        <w:rPr>
          <w:rFonts w:ascii="Arial" w:hAnsi="Arial" w:cs="Arial"/>
          <w:sz w:val="16"/>
          <w:szCs w:val="16"/>
        </w:rPr>
        <w:t>- aukščiau nurodytų juridinių asmenų vadovai ir su jais artimos giminystės, taip pat svainystės ryšiais susiję asmenys;</w:t>
      </w:r>
    </w:p>
    <w:p w14:paraId="268B9064" w14:textId="77777777" w:rsidR="00E830CB" w:rsidRPr="005F053C" w:rsidRDefault="00E830CB" w:rsidP="00E830CB">
      <w:pPr>
        <w:spacing w:after="0" w:line="240" w:lineRule="auto"/>
        <w:jc w:val="both"/>
        <w:rPr>
          <w:rFonts w:ascii="Arial" w:hAnsi="Arial" w:cs="Arial"/>
          <w:sz w:val="16"/>
          <w:szCs w:val="16"/>
        </w:rPr>
      </w:pPr>
      <w:r w:rsidRPr="005F053C">
        <w:rPr>
          <w:rFonts w:ascii="Arial" w:hAnsi="Arial" w:cs="Arial"/>
          <w:sz w:val="16"/>
          <w:szCs w:val="16"/>
        </w:rPr>
        <w:t>- fiziniai asmenys, artimos giminystės, taip pat svainystės ryšiais susiję su FT kvalifikuotąją įstatinio kapitalo ir (arba) balsavimo teisių dalį turinčiais fiziniais asmenimis;</w:t>
      </w:r>
    </w:p>
    <w:p w14:paraId="532F0E90" w14:textId="77777777" w:rsidR="00E830CB" w:rsidRDefault="00E830CB" w:rsidP="00E830CB">
      <w:pPr>
        <w:pStyle w:val="FootnoteText"/>
      </w:pPr>
    </w:p>
  </w:footnote>
  <w:footnote w:id="7">
    <w:p w14:paraId="4F4E9A08" w14:textId="77777777" w:rsidR="00E830CB" w:rsidRPr="00D147AF" w:rsidRDefault="00E830CB" w:rsidP="00E830CB">
      <w:pPr>
        <w:spacing w:after="0" w:line="240" w:lineRule="auto"/>
        <w:jc w:val="both"/>
        <w:rPr>
          <w:rFonts w:ascii="Arial" w:hAnsi="Arial" w:cs="Arial"/>
          <w:sz w:val="20"/>
          <w:szCs w:val="20"/>
        </w:rPr>
      </w:pPr>
      <w:r w:rsidRPr="00D147AF">
        <w:rPr>
          <w:rStyle w:val="FootnoteReference"/>
          <w:rFonts w:ascii="Arial" w:hAnsi="Arial" w:cs="Arial"/>
          <w:sz w:val="20"/>
          <w:szCs w:val="20"/>
        </w:rPr>
        <w:footnoteRef/>
      </w:r>
      <w:r w:rsidRPr="00D147AF">
        <w:rPr>
          <w:rFonts w:ascii="Arial" w:hAnsi="Arial" w:cs="Arial"/>
          <w:sz w:val="20"/>
          <w:szCs w:val="20"/>
        </w:rPr>
        <w:t xml:space="preserve"> </w:t>
      </w:r>
      <w:r w:rsidRPr="00D147AF">
        <w:rPr>
          <w:rFonts w:ascii="Arial" w:hAnsi="Arial" w:cs="Arial"/>
          <w:sz w:val="16"/>
          <w:szCs w:val="16"/>
        </w:rPr>
        <w:t>Kadangi FT veiklos priežiūrą vykdo Lietuvos bankas, daroma prielaida, kad ši institucija yra patikrinusi FT atitikimą šiems tinkamumo reikalavimams, todėl lentelėje nurodytų tinkamumo reikalavimų vertinimai nėra atliekami, tačiau vadovaujantis Lietuvos banko internetinėje svetainėje skelbiama informacija yra patikrinama, ar FT nėra taikomos poveikio priemonės ar veiklos apribojimai. Jeigu FT taikomos poveikio priemonės ar veiklos apribojimai, „Invega“ gali paprašyti papildomos informacijos, siekdama įvertinti nustatytų pažeidimų mastą, jų ištaisymo terminus ir įtaką taikomiems tinkamumo reikalavimams. FT turi pateikti paaiškinimus</w:t>
      </w:r>
      <w:r>
        <w:rPr>
          <w:rFonts w:ascii="Arial" w:hAnsi="Arial" w:cs="Arial"/>
          <w:sz w:val="16"/>
          <w:szCs w:val="16"/>
        </w:rPr>
        <w:t xml:space="preserve"> </w:t>
      </w:r>
      <w:r w:rsidRPr="00D147AF">
        <w:rPr>
          <w:rFonts w:ascii="Arial" w:hAnsi="Arial" w:cs="Arial"/>
          <w:sz w:val="16"/>
          <w:szCs w:val="16"/>
        </w:rPr>
        <w:t>kokių veiksmų buvo imtasi, kad pažeidimai, dėl kurių taikytos Lietuvos banko poveikio priemonės ar veiklos ribojimai būtų ištaisyti ar panaikinti ir neturės įtakos tinkamam Priemonės AKF3 įgyvendinimui. Papildomų paaiškinimų iš FT neprašoma, kai Lietuvos banko taikyta poveikio priemonė - įspėjimas.</w:t>
      </w:r>
    </w:p>
    <w:p w14:paraId="1577F814" w14:textId="77777777" w:rsidR="00E830CB" w:rsidRDefault="00E830CB" w:rsidP="00E830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54F6" w14:textId="77777777" w:rsidR="00A17E91" w:rsidRPr="00C3281F" w:rsidRDefault="00A17E91">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hybridMultilevel"/>
    <w:tmpl w:val="CE9825D4"/>
    <w:lvl w:ilvl="0" w:tplc="0409000F">
      <w:start w:val="1"/>
      <w:numFmt w:val="decimal"/>
      <w:lvlText w:val="%1."/>
      <w:lvlJc w:val="left"/>
      <w:pPr>
        <w:ind w:left="1702" w:hanging="360"/>
      </w:pPr>
      <w:rPr>
        <w:rFonts w:hint="default"/>
      </w:rPr>
    </w:lvl>
    <w:lvl w:ilvl="1" w:tplc="04090019" w:tentative="1">
      <w:start w:val="1"/>
      <w:numFmt w:val="lowerLetter"/>
      <w:lvlText w:val="%2."/>
      <w:lvlJc w:val="left"/>
      <w:pPr>
        <w:ind w:left="2422" w:hanging="360"/>
      </w:pPr>
    </w:lvl>
    <w:lvl w:ilvl="2" w:tplc="0409001B" w:tentative="1">
      <w:start w:val="1"/>
      <w:numFmt w:val="lowerRoman"/>
      <w:lvlText w:val="%3."/>
      <w:lvlJc w:val="right"/>
      <w:pPr>
        <w:ind w:left="3142" w:hanging="180"/>
      </w:pPr>
    </w:lvl>
    <w:lvl w:ilvl="3" w:tplc="0409000F" w:tentative="1">
      <w:start w:val="1"/>
      <w:numFmt w:val="decimal"/>
      <w:lvlText w:val="%4."/>
      <w:lvlJc w:val="left"/>
      <w:pPr>
        <w:ind w:left="3862" w:hanging="360"/>
      </w:pPr>
    </w:lvl>
    <w:lvl w:ilvl="4" w:tplc="04090019" w:tentative="1">
      <w:start w:val="1"/>
      <w:numFmt w:val="lowerLetter"/>
      <w:lvlText w:val="%5."/>
      <w:lvlJc w:val="left"/>
      <w:pPr>
        <w:ind w:left="4582" w:hanging="360"/>
      </w:pPr>
    </w:lvl>
    <w:lvl w:ilvl="5" w:tplc="0409001B" w:tentative="1">
      <w:start w:val="1"/>
      <w:numFmt w:val="lowerRoman"/>
      <w:lvlText w:val="%6."/>
      <w:lvlJc w:val="right"/>
      <w:pPr>
        <w:ind w:left="5302" w:hanging="180"/>
      </w:pPr>
    </w:lvl>
    <w:lvl w:ilvl="6" w:tplc="0409000F" w:tentative="1">
      <w:start w:val="1"/>
      <w:numFmt w:val="decimal"/>
      <w:lvlText w:val="%7."/>
      <w:lvlJc w:val="left"/>
      <w:pPr>
        <w:ind w:left="6022" w:hanging="360"/>
      </w:pPr>
    </w:lvl>
    <w:lvl w:ilvl="7" w:tplc="04090019" w:tentative="1">
      <w:start w:val="1"/>
      <w:numFmt w:val="lowerLetter"/>
      <w:lvlText w:val="%8."/>
      <w:lvlJc w:val="left"/>
      <w:pPr>
        <w:ind w:left="6742" w:hanging="360"/>
      </w:pPr>
    </w:lvl>
    <w:lvl w:ilvl="8" w:tplc="0409001B" w:tentative="1">
      <w:start w:val="1"/>
      <w:numFmt w:val="lowerRoman"/>
      <w:lvlText w:val="%9."/>
      <w:lvlJc w:val="right"/>
      <w:pPr>
        <w:ind w:left="7462" w:hanging="180"/>
      </w:pPr>
    </w:lvl>
  </w:abstractNum>
  <w:abstractNum w:abstractNumId="1" w15:restartNumberingAfterBreak="0">
    <w:nsid w:val="00000029"/>
    <w:multiLevelType w:val="hybridMultilevel"/>
    <w:tmpl w:val="E020EDB4"/>
    <w:lvl w:ilvl="0" w:tplc="9190DC00">
      <w:start w:val="1"/>
      <w:numFmt w:val="decimal"/>
      <w:lvlText w:val="%1."/>
      <w:lvlJc w:val="left"/>
      <w:pPr>
        <w:ind w:left="785" w:hanging="360"/>
      </w:pPr>
      <w:rPr>
        <w:rFonts w:hint="default"/>
        <w:b w:val="0"/>
        <w:bCs/>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000002D"/>
    <w:multiLevelType w:val="hybridMultilevel"/>
    <w:tmpl w:val="745A329A"/>
    <w:lvl w:ilvl="0" w:tplc="29B679BE">
      <w:start w:val="2"/>
      <w:numFmt w:val="bullet"/>
      <w:lvlText w:val="-"/>
      <w:lvlJc w:val="left"/>
      <w:pPr>
        <w:ind w:left="4474" w:hanging="360"/>
      </w:pPr>
      <w:rPr>
        <w:rFonts w:ascii="Arial" w:eastAsia="Calibri" w:hAnsi="Arial" w:cs="Arial" w:hint="default"/>
      </w:rPr>
    </w:lvl>
    <w:lvl w:ilvl="1" w:tplc="04270003" w:tentative="1">
      <w:start w:val="1"/>
      <w:numFmt w:val="bullet"/>
      <w:lvlText w:val="o"/>
      <w:lvlJc w:val="left"/>
      <w:pPr>
        <w:ind w:left="4544" w:hanging="360"/>
      </w:pPr>
      <w:rPr>
        <w:rFonts w:ascii="Courier New" w:hAnsi="Courier New" w:cs="Courier New" w:hint="default"/>
      </w:rPr>
    </w:lvl>
    <w:lvl w:ilvl="2" w:tplc="04270005" w:tentative="1">
      <w:start w:val="1"/>
      <w:numFmt w:val="bullet"/>
      <w:lvlText w:val=""/>
      <w:lvlJc w:val="left"/>
      <w:pPr>
        <w:ind w:left="5264" w:hanging="360"/>
      </w:pPr>
      <w:rPr>
        <w:rFonts w:ascii="Wingdings" w:hAnsi="Wingdings" w:hint="default"/>
      </w:rPr>
    </w:lvl>
    <w:lvl w:ilvl="3" w:tplc="04270001" w:tentative="1">
      <w:start w:val="1"/>
      <w:numFmt w:val="bullet"/>
      <w:lvlText w:val=""/>
      <w:lvlJc w:val="left"/>
      <w:pPr>
        <w:ind w:left="5984" w:hanging="360"/>
      </w:pPr>
      <w:rPr>
        <w:rFonts w:ascii="Symbol" w:hAnsi="Symbol" w:hint="default"/>
      </w:rPr>
    </w:lvl>
    <w:lvl w:ilvl="4" w:tplc="04270003" w:tentative="1">
      <w:start w:val="1"/>
      <w:numFmt w:val="bullet"/>
      <w:lvlText w:val="o"/>
      <w:lvlJc w:val="left"/>
      <w:pPr>
        <w:ind w:left="6704" w:hanging="360"/>
      </w:pPr>
      <w:rPr>
        <w:rFonts w:ascii="Courier New" w:hAnsi="Courier New" w:cs="Courier New" w:hint="default"/>
      </w:rPr>
    </w:lvl>
    <w:lvl w:ilvl="5" w:tplc="04270005" w:tentative="1">
      <w:start w:val="1"/>
      <w:numFmt w:val="bullet"/>
      <w:lvlText w:val=""/>
      <w:lvlJc w:val="left"/>
      <w:pPr>
        <w:ind w:left="7424" w:hanging="360"/>
      </w:pPr>
      <w:rPr>
        <w:rFonts w:ascii="Wingdings" w:hAnsi="Wingdings" w:hint="default"/>
      </w:rPr>
    </w:lvl>
    <w:lvl w:ilvl="6" w:tplc="04270001" w:tentative="1">
      <w:start w:val="1"/>
      <w:numFmt w:val="bullet"/>
      <w:lvlText w:val=""/>
      <w:lvlJc w:val="left"/>
      <w:pPr>
        <w:ind w:left="8144" w:hanging="360"/>
      </w:pPr>
      <w:rPr>
        <w:rFonts w:ascii="Symbol" w:hAnsi="Symbol" w:hint="default"/>
      </w:rPr>
    </w:lvl>
    <w:lvl w:ilvl="7" w:tplc="04270003" w:tentative="1">
      <w:start w:val="1"/>
      <w:numFmt w:val="bullet"/>
      <w:lvlText w:val="o"/>
      <w:lvlJc w:val="left"/>
      <w:pPr>
        <w:ind w:left="8864" w:hanging="360"/>
      </w:pPr>
      <w:rPr>
        <w:rFonts w:ascii="Courier New" w:hAnsi="Courier New" w:cs="Courier New" w:hint="default"/>
      </w:rPr>
    </w:lvl>
    <w:lvl w:ilvl="8" w:tplc="04270005" w:tentative="1">
      <w:start w:val="1"/>
      <w:numFmt w:val="bullet"/>
      <w:lvlText w:val=""/>
      <w:lvlJc w:val="left"/>
      <w:pPr>
        <w:ind w:left="9584" w:hanging="360"/>
      </w:pPr>
      <w:rPr>
        <w:rFonts w:ascii="Wingdings" w:hAnsi="Wingdings" w:hint="default"/>
      </w:rPr>
    </w:lvl>
  </w:abstractNum>
  <w:abstractNum w:abstractNumId="3" w15:restartNumberingAfterBreak="0">
    <w:nsid w:val="01053A26"/>
    <w:multiLevelType w:val="hybridMultilevel"/>
    <w:tmpl w:val="F2929668"/>
    <w:lvl w:ilvl="0" w:tplc="ADC61CB6">
      <w:start w:val="1"/>
      <w:numFmt w:val="decimal"/>
      <w:lvlText w:val="%1."/>
      <w:lvlJc w:val="left"/>
      <w:pPr>
        <w:ind w:left="650" w:hanging="360"/>
      </w:pPr>
      <w:rPr>
        <w:rFonts w:hint="default"/>
      </w:rPr>
    </w:lvl>
    <w:lvl w:ilvl="1" w:tplc="04270019" w:tentative="1">
      <w:start w:val="1"/>
      <w:numFmt w:val="lowerLetter"/>
      <w:lvlText w:val="%2."/>
      <w:lvlJc w:val="left"/>
      <w:pPr>
        <w:ind w:left="1370" w:hanging="360"/>
      </w:pPr>
    </w:lvl>
    <w:lvl w:ilvl="2" w:tplc="0427001B" w:tentative="1">
      <w:start w:val="1"/>
      <w:numFmt w:val="lowerRoman"/>
      <w:lvlText w:val="%3."/>
      <w:lvlJc w:val="right"/>
      <w:pPr>
        <w:ind w:left="2090" w:hanging="180"/>
      </w:pPr>
    </w:lvl>
    <w:lvl w:ilvl="3" w:tplc="0427000F" w:tentative="1">
      <w:start w:val="1"/>
      <w:numFmt w:val="decimal"/>
      <w:lvlText w:val="%4."/>
      <w:lvlJc w:val="left"/>
      <w:pPr>
        <w:ind w:left="2810" w:hanging="360"/>
      </w:pPr>
    </w:lvl>
    <w:lvl w:ilvl="4" w:tplc="04270019" w:tentative="1">
      <w:start w:val="1"/>
      <w:numFmt w:val="lowerLetter"/>
      <w:lvlText w:val="%5."/>
      <w:lvlJc w:val="left"/>
      <w:pPr>
        <w:ind w:left="3530" w:hanging="360"/>
      </w:pPr>
    </w:lvl>
    <w:lvl w:ilvl="5" w:tplc="0427001B" w:tentative="1">
      <w:start w:val="1"/>
      <w:numFmt w:val="lowerRoman"/>
      <w:lvlText w:val="%6."/>
      <w:lvlJc w:val="right"/>
      <w:pPr>
        <w:ind w:left="4250" w:hanging="180"/>
      </w:pPr>
    </w:lvl>
    <w:lvl w:ilvl="6" w:tplc="0427000F" w:tentative="1">
      <w:start w:val="1"/>
      <w:numFmt w:val="decimal"/>
      <w:lvlText w:val="%7."/>
      <w:lvlJc w:val="left"/>
      <w:pPr>
        <w:ind w:left="4970" w:hanging="360"/>
      </w:pPr>
    </w:lvl>
    <w:lvl w:ilvl="7" w:tplc="04270019" w:tentative="1">
      <w:start w:val="1"/>
      <w:numFmt w:val="lowerLetter"/>
      <w:lvlText w:val="%8."/>
      <w:lvlJc w:val="left"/>
      <w:pPr>
        <w:ind w:left="5690" w:hanging="360"/>
      </w:pPr>
    </w:lvl>
    <w:lvl w:ilvl="8" w:tplc="0427001B" w:tentative="1">
      <w:start w:val="1"/>
      <w:numFmt w:val="lowerRoman"/>
      <w:lvlText w:val="%9."/>
      <w:lvlJc w:val="right"/>
      <w:pPr>
        <w:ind w:left="6410" w:hanging="180"/>
      </w:pPr>
    </w:lvl>
  </w:abstractNum>
  <w:abstractNum w:abstractNumId="4" w15:restartNumberingAfterBreak="0">
    <w:nsid w:val="04D8098A"/>
    <w:multiLevelType w:val="multilevel"/>
    <w:tmpl w:val="69821E4C"/>
    <w:lvl w:ilvl="0">
      <w:start w:val="1"/>
      <w:numFmt w:val="decimal"/>
      <w:lvlText w:val="%1."/>
      <w:lvlJc w:val="left"/>
      <w:pPr>
        <w:ind w:left="540" w:hanging="540"/>
      </w:pPr>
      <w:rPr>
        <w:rFonts w:hint="default"/>
        <w:b w:val="0"/>
      </w:rPr>
    </w:lvl>
    <w:lvl w:ilvl="1">
      <w:start w:val="1"/>
      <w:numFmt w:val="decimal"/>
      <w:lvlText w:val="%1.%2."/>
      <w:lvlJc w:val="left"/>
      <w:pPr>
        <w:ind w:left="965" w:hanging="54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5" w15:restartNumberingAfterBreak="0">
    <w:nsid w:val="094C4A10"/>
    <w:multiLevelType w:val="multilevel"/>
    <w:tmpl w:val="0427001F"/>
    <w:styleLink w:val="Style2"/>
    <w:lvl w:ilvl="0">
      <w:start w:val="3"/>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FE7260"/>
    <w:multiLevelType w:val="multilevel"/>
    <w:tmpl w:val="17068FE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7" w15:restartNumberingAfterBreak="0">
    <w:nsid w:val="0B7547A9"/>
    <w:multiLevelType w:val="hybridMultilevel"/>
    <w:tmpl w:val="35F4307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8043B6"/>
    <w:multiLevelType w:val="hybridMultilevel"/>
    <w:tmpl w:val="DDB639DA"/>
    <w:lvl w:ilvl="0" w:tplc="29B679BE">
      <w:start w:val="2"/>
      <w:numFmt w:val="bullet"/>
      <w:lvlText w:val="-"/>
      <w:lvlJc w:val="left"/>
      <w:pPr>
        <w:ind w:left="1571" w:hanging="360"/>
      </w:pPr>
      <w:rPr>
        <w:rFonts w:ascii="Arial" w:eastAsia="Calibri" w:hAnsi="Arial" w:cs="Aria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 w15:restartNumberingAfterBreak="0">
    <w:nsid w:val="1ED86EAE"/>
    <w:multiLevelType w:val="multilevel"/>
    <w:tmpl w:val="BEB84156"/>
    <w:lvl w:ilvl="0">
      <w:start w:val="3"/>
      <w:numFmt w:val="decimal"/>
      <w:lvlText w:val="%1."/>
      <w:lvlJc w:val="left"/>
      <w:pPr>
        <w:ind w:left="360" w:hanging="360"/>
      </w:pPr>
    </w:lvl>
    <w:lvl w:ilvl="1">
      <w:start w:val="1"/>
      <w:numFmt w:val="decimal"/>
      <w:lvlText w:val="%1.%2."/>
      <w:lvlJc w:val="left"/>
      <w:pPr>
        <w:ind w:left="2651" w:hanging="360"/>
      </w:pPr>
    </w:lvl>
    <w:lvl w:ilvl="2">
      <w:start w:val="1"/>
      <w:numFmt w:val="decimal"/>
      <w:lvlText w:val="%1.%2.%3."/>
      <w:lvlJc w:val="left"/>
      <w:pPr>
        <w:ind w:left="1571" w:hanging="720"/>
      </w:pPr>
    </w:lvl>
    <w:lvl w:ilvl="3">
      <w:start w:val="1"/>
      <w:numFmt w:val="decimal"/>
      <w:lvlText w:val="%1.%2.%3.%4."/>
      <w:lvlJc w:val="left"/>
      <w:pPr>
        <w:ind w:left="1530" w:hanging="720"/>
      </w:pPr>
    </w:lvl>
    <w:lvl w:ilvl="4">
      <w:start w:val="1"/>
      <w:numFmt w:val="decimal"/>
      <w:lvlText w:val="%1.%2.%3.%4.%5."/>
      <w:lvlJc w:val="left"/>
      <w:pPr>
        <w:ind w:left="10244" w:hanging="1080"/>
      </w:pPr>
    </w:lvl>
    <w:lvl w:ilvl="5">
      <w:start w:val="1"/>
      <w:numFmt w:val="decimal"/>
      <w:lvlText w:val="%1.%2.%3.%4.%5.%6."/>
      <w:lvlJc w:val="left"/>
      <w:pPr>
        <w:ind w:left="12535" w:hanging="1080"/>
      </w:pPr>
    </w:lvl>
    <w:lvl w:ilvl="6">
      <w:start w:val="1"/>
      <w:numFmt w:val="decimal"/>
      <w:lvlText w:val="%1.%2.%3.%4.%5.%6.%7."/>
      <w:lvlJc w:val="left"/>
      <w:pPr>
        <w:ind w:left="15186" w:hanging="1440"/>
      </w:pPr>
    </w:lvl>
    <w:lvl w:ilvl="7">
      <w:start w:val="1"/>
      <w:numFmt w:val="decimal"/>
      <w:lvlText w:val="%1.%2.%3.%4.%5.%6.%7.%8."/>
      <w:lvlJc w:val="left"/>
      <w:pPr>
        <w:ind w:left="17477" w:hanging="1440"/>
      </w:pPr>
    </w:lvl>
    <w:lvl w:ilvl="8">
      <w:start w:val="1"/>
      <w:numFmt w:val="decimal"/>
      <w:lvlText w:val="%1.%2.%3.%4.%5.%6.%7.%8.%9."/>
      <w:lvlJc w:val="left"/>
      <w:pPr>
        <w:ind w:left="20128" w:hanging="1800"/>
      </w:pPr>
    </w:lvl>
  </w:abstractNum>
  <w:abstractNum w:abstractNumId="10" w15:restartNumberingAfterBreak="0">
    <w:nsid w:val="1FE53B12"/>
    <w:multiLevelType w:val="hybridMultilevel"/>
    <w:tmpl w:val="A7DA039C"/>
    <w:lvl w:ilvl="0" w:tplc="992E00A6">
      <w:start w:val="1"/>
      <w:numFmt w:val="lowerLetter"/>
      <w:lvlText w:val="%1."/>
      <w:lvlJc w:val="left"/>
      <w:pPr>
        <w:ind w:left="144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0383412"/>
    <w:multiLevelType w:val="hybridMultilevel"/>
    <w:tmpl w:val="1B248C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5027F5D"/>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15:restartNumberingAfterBreak="0">
    <w:nsid w:val="25E20A15"/>
    <w:multiLevelType w:val="multilevel"/>
    <w:tmpl w:val="75F24090"/>
    <w:lvl w:ilvl="0">
      <w:start w:val="5"/>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15:restartNumberingAfterBreak="0">
    <w:nsid w:val="28212FB7"/>
    <w:multiLevelType w:val="hybridMultilevel"/>
    <w:tmpl w:val="154C74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9347210"/>
    <w:multiLevelType w:val="hybridMultilevel"/>
    <w:tmpl w:val="1D30FCFA"/>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98" w:hanging="360"/>
      </w:pPr>
      <w:rPr>
        <w:rFonts w:ascii="Courier New" w:hAnsi="Courier New" w:cs="Courier New" w:hint="default"/>
      </w:rPr>
    </w:lvl>
    <w:lvl w:ilvl="2" w:tplc="04270005" w:tentative="1">
      <w:start w:val="1"/>
      <w:numFmt w:val="bullet"/>
      <w:lvlText w:val=""/>
      <w:lvlJc w:val="left"/>
      <w:pPr>
        <w:ind w:left="2218" w:hanging="360"/>
      </w:pPr>
      <w:rPr>
        <w:rFonts w:ascii="Wingdings" w:hAnsi="Wingdings" w:hint="default"/>
      </w:rPr>
    </w:lvl>
    <w:lvl w:ilvl="3" w:tplc="04270001" w:tentative="1">
      <w:start w:val="1"/>
      <w:numFmt w:val="bullet"/>
      <w:lvlText w:val=""/>
      <w:lvlJc w:val="left"/>
      <w:pPr>
        <w:ind w:left="2938" w:hanging="360"/>
      </w:pPr>
      <w:rPr>
        <w:rFonts w:ascii="Symbol" w:hAnsi="Symbol" w:hint="default"/>
      </w:rPr>
    </w:lvl>
    <w:lvl w:ilvl="4" w:tplc="04270003" w:tentative="1">
      <w:start w:val="1"/>
      <w:numFmt w:val="bullet"/>
      <w:lvlText w:val="o"/>
      <w:lvlJc w:val="left"/>
      <w:pPr>
        <w:ind w:left="3658" w:hanging="360"/>
      </w:pPr>
      <w:rPr>
        <w:rFonts w:ascii="Courier New" w:hAnsi="Courier New" w:cs="Courier New" w:hint="default"/>
      </w:rPr>
    </w:lvl>
    <w:lvl w:ilvl="5" w:tplc="04270005" w:tentative="1">
      <w:start w:val="1"/>
      <w:numFmt w:val="bullet"/>
      <w:lvlText w:val=""/>
      <w:lvlJc w:val="left"/>
      <w:pPr>
        <w:ind w:left="4378" w:hanging="360"/>
      </w:pPr>
      <w:rPr>
        <w:rFonts w:ascii="Wingdings" w:hAnsi="Wingdings" w:hint="default"/>
      </w:rPr>
    </w:lvl>
    <w:lvl w:ilvl="6" w:tplc="04270001" w:tentative="1">
      <w:start w:val="1"/>
      <w:numFmt w:val="bullet"/>
      <w:lvlText w:val=""/>
      <w:lvlJc w:val="left"/>
      <w:pPr>
        <w:ind w:left="5098" w:hanging="360"/>
      </w:pPr>
      <w:rPr>
        <w:rFonts w:ascii="Symbol" w:hAnsi="Symbol" w:hint="default"/>
      </w:rPr>
    </w:lvl>
    <w:lvl w:ilvl="7" w:tplc="04270003" w:tentative="1">
      <w:start w:val="1"/>
      <w:numFmt w:val="bullet"/>
      <w:lvlText w:val="o"/>
      <w:lvlJc w:val="left"/>
      <w:pPr>
        <w:ind w:left="5818" w:hanging="360"/>
      </w:pPr>
      <w:rPr>
        <w:rFonts w:ascii="Courier New" w:hAnsi="Courier New" w:cs="Courier New" w:hint="default"/>
      </w:rPr>
    </w:lvl>
    <w:lvl w:ilvl="8" w:tplc="04270005" w:tentative="1">
      <w:start w:val="1"/>
      <w:numFmt w:val="bullet"/>
      <w:lvlText w:val=""/>
      <w:lvlJc w:val="left"/>
      <w:pPr>
        <w:ind w:left="6538" w:hanging="360"/>
      </w:pPr>
      <w:rPr>
        <w:rFonts w:ascii="Wingdings" w:hAnsi="Wingdings" w:hint="default"/>
      </w:rPr>
    </w:lvl>
  </w:abstractNum>
  <w:abstractNum w:abstractNumId="16" w15:restartNumberingAfterBreak="0">
    <w:nsid w:val="29DE521A"/>
    <w:multiLevelType w:val="hybridMultilevel"/>
    <w:tmpl w:val="2326B7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A413B7E"/>
    <w:multiLevelType w:val="multilevel"/>
    <w:tmpl w:val="A4A61714"/>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496C77"/>
    <w:multiLevelType w:val="hybridMultilevel"/>
    <w:tmpl w:val="9EA23046"/>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CE16374"/>
    <w:multiLevelType w:val="multilevel"/>
    <w:tmpl w:val="0427001F"/>
    <w:numStyleLink w:val="Style1"/>
  </w:abstractNum>
  <w:abstractNum w:abstractNumId="20" w15:restartNumberingAfterBreak="0">
    <w:nsid w:val="35A11B41"/>
    <w:multiLevelType w:val="multilevel"/>
    <w:tmpl w:val="38CC6FAE"/>
    <w:lvl w:ilvl="0">
      <w:start w:val="6"/>
      <w:numFmt w:val="decimal"/>
      <w:lvlText w:val="%1."/>
      <w:lvlJc w:val="left"/>
      <w:pPr>
        <w:ind w:left="360" w:hanging="360"/>
      </w:pPr>
      <w:rPr>
        <w:rFonts w:hint="default"/>
        <w:b/>
        <w:bCs/>
      </w:rPr>
    </w:lvl>
    <w:lvl w:ilvl="1">
      <w:start w:val="1"/>
      <w:numFmt w:val="decimal"/>
      <w:lvlText w:val="%1.%2."/>
      <w:lvlJc w:val="left"/>
      <w:pPr>
        <w:ind w:left="1440" w:hanging="36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1" w15:restartNumberingAfterBreak="0">
    <w:nsid w:val="35F950F6"/>
    <w:multiLevelType w:val="hybridMultilevel"/>
    <w:tmpl w:val="6824BB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A4C4108"/>
    <w:multiLevelType w:val="multilevel"/>
    <w:tmpl w:val="9EC214AC"/>
    <w:styleLink w:val="Style4"/>
    <w:lvl w:ilvl="0">
      <w:start w:val="6"/>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15:restartNumberingAfterBreak="0">
    <w:nsid w:val="3AFB5D23"/>
    <w:multiLevelType w:val="hybridMultilevel"/>
    <w:tmpl w:val="FF621DA2"/>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1301228"/>
    <w:multiLevelType w:val="hybridMultilevel"/>
    <w:tmpl w:val="84C4D726"/>
    <w:lvl w:ilvl="0" w:tplc="29B679BE">
      <w:start w:val="2"/>
      <w:numFmt w:val="bullet"/>
      <w:lvlText w:val="-"/>
      <w:lvlJc w:val="left"/>
      <w:pPr>
        <w:ind w:left="1440" w:hanging="360"/>
      </w:pPr>
      <w:rPr>
        <w:rFonts w:ascii="Arial" w:eastAsia="Calibri" w:hAnsi="Arial" w:cs="Aria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15:restartNumberingAfterBreak="0">
    <w:nsid w:val="42D5394C"/>
    <w:multiLevelType w:val="multilevel"/>
    <w:tmpl w:val="0427001F"/>
    <w:numStyleLink w:val="Style6"/>
  </w:abstractNum>
  <w:abstractNum w:abstractNumId="26" w15:restartNumberingAfterBreak="0">
    <w:nsid w:val="44900548"/>
    <w:multiLevelType w:val="multilevel"/>
    <w:tmpl w:val="0427001F"/>
    <w:styleLink w:val="Style1"/>
    <w:lvl w:ilvl="0">
      <w:start w:val="4"/>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9D5B21"/>
    <w:multiLevelType w:val="multilevel"/>
    <w:tmpl w:val="7EE6DC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7F515A"/>
    <w:multiLevelType w:val="multilevel"/>
    <w:tmpl w:val="53EE6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C81F03"/>
    <w:multiLevelType w:val="multilevel"/>
    <w:tmpl w:val="0427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5A6C6B"/>
    <w:multiLevelType w:val="hybridMultilevel"/>
    <w:tmpl w:val="46F6C3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07D6F9D"/>
    <w:multiLevelType w:val="hybridMultilevel"/>
    <w:tmpl w:val="A3BA90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5CE553E"/>
    <w:multiLevelType w:val="multilevel"/>
    <w:tmpl w:val="0427001F"/>
    <w:numStyleLink w:val="Style5"/>
  </w:abstractNum>
  <w:abstractNum w:abstractNumId="33" w15:restartNumberingAfterBreak="0">
    <w:nsid w:val="67225A13"/>
    <w:multiLevelType w:val="hybridMultilevel"/>
    <w:tmpl w:val="2326B7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AF808FD"/>
    <w:multiLevelType w:val="hybridMultilevel"/>
    <w:tmpl w:val="0430FB08"/>
    <w:lvl w:ilvl="0" w:tplc="F3B654AE">
      <w:start w:val="7"/>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EC260A0"/>
    <w:multiLevelType w:val="hybridMultilevel"/>
    <w:tmpl w:val="9E688BF2"/>
    <w:lvl w:ilvl="0" w:tplc="BAEC725C">
      <w:start w:val="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F2651D0"/>
    <w:multiLevelType w:val="multilevel"/>
    <w:tmpl w:val="B2B0BBAA"/>
    <w:lvl w:ilvl="0">
      <w:start w:val="1"/>
      <w:numFmt w:val="decimal"/>
      <w:lvlText w:val="%1."/>
      <w:lvlJc w:val="left"/>
      <w:pPr>
        <w:ind w:left="420" w:hanging="420"/>
      </w:pPr>
      <w:rPr>
        <w:rFonts w:ascii="Times New Roman" w:hAnsi="Times New Roman" w:cs="Times New Roman" w:hint="default"/>
        <w:i w:val="0"/>
        <w:strike w:val="0"/>
        <w:dstrike w:val="0"/>
        <w:sz w:val="24"/>
        <w:szCs w:val="24"/>
        <w:u w:val="none"/>
        <w:effect w:val="none"/>
      </w:rPr>
    </w:lvl>
    <w:lvl w:ilvl="1">
      <w:start w:val="1"/>
      <w:numFmt w:val="decimal"/>
      <w:lvlText w:val="%1.%2."/>
      <w:lvlJc w:val="left"/>
      <w:pPr>
        <w:ind w:left="1571" w:hanging="720"/>
      </w:pPr>
      <w:rPr>
        <w:i w:val="0"/>
        <w:sz w:val="24"/>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7" w15:restartNumberingAfterBreak="0">
    <w:nsid w:val="76324064"/>
    <w:multiLevelType w:val="multilevel"/>
    <w:tmpl w:val="0B32D6D0"/>
    <w:lvl w:ilvl="0">
      <w:start w:val="2"/>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8" w15:restartNumberingAfterBreak="0">
    <w:nsid w:val="769D435F"/>
    <w:multiLevelType w:val="multilevel"/>
    <w:tmpl w:val="16066BEC"/>
    <w:lvl w:ilvl="0">
      <w:start w:val="1"/>
      <w:numFmt w:val="decimal"/>
      <w:lvlText w:val="%1."/>
      <w:lvlJc w:val="left"/>
      <w:pPr>
        <w:ind w:left="72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77CA5694"/>
    <w:multiLevelType w:val="hybridMultilevel"/>
    <w:tmpl w:val="2326B79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E4C70D3"/>
    <w:multiLevelType w:val="multilevel"/>
    <w:tmpl w:val="0427001F"/>
    <w:numStyleLink w:val="Style2"/>
  </w:abstractNum>
  <w:abstractNum w:abstractNumId="41" w15:restartNumberingAfterBreak="0">
    <w:nsid w:val="7EEB401C"/>
    <w:multiLevelType w:val="multilevel"/>
    <w:tmpl w:val="423ECDCA"/>
    <w:lvl w:ilvl="0">
      <w:start w:val="81"/>
      <w:numFmt w:val="decimal"/>
      <w:lvlText w:val="%1."/>
      <w:lvlJc w:val="left"/>
      <w:pPr>
        <w:ind w:left="480" w:hanging="480"/>
      </w:pPr>
      <w:rPr>
        <w:i w:val="0"/>
      </w:rPr>
    </w:lvl>
    <w:lvl w:ilvl="1">
      <w:start w:val="2"/>
      <w:numFmt w:val="decimal"/>
      <w:lvlText w:val="%1.%2."/>
      <w:lvlJc w:val="left"/>
      <w:pPr>
        <w:ind w:left="2182" w:hanging="480"/>
      </w:pPr>
      <w:rPr>
        <w:rFonts w:ascii="Times New Roman" w:hAnsi="Times New Roman" w:cs="Times New Roman" w:hint="default"/>
        <w:i w:val="0"/>
        <w:sz w:val="24"/>
        <w:szCs w:val="24"/>
      </w:rPr>
    </w:lvl>
    <w:lvl w:ilvl="2">
      <w:start w:val="1"/>
      <w:numFmt w:val="decimal"/>
      <w:lvlText w:val="%1.%2.%3."/>
      <w:lvlJc w:val="left"/>
      <w:pPr>
        <w:ind w:left="4124" w:hanging="720"/>
      </w:pPr>
    </w:lvl>
    <w:lvl w:ilvl="3">
      <w:start w:val="1"/>
      <w:numFmt w:val="decimal"/>
      <w:lvlText w:val="%1.%2.%3.%4."/>
      <w:lvlJc w:val="left"/>
      <w:pPr>
        <w:ind w:left="5826" w:hanging="720"/>
      </w:pPr>
    </w:lvl>
    <w:lvl w:ilvl="4">
      <w:start w:val="1"/>
      <w:numFmt w:val="decimal"/>
      <w:lvlText w:val="%1.%2.%3.%4.%5."/>
      <w:lvlJc w:val="left"/>
      <w:pPr>
        <w:ind w:left="7888" w:hanging="1080"/>
      </w:pPr>
    </w:lvl>
    <w:lvl w:ilvl="5">
      <w:start w:val="1"/>
      <w:numFmt w:val="decimal"/>
      <w:lvlText w:val="%1.%2.%3.%4.%5.%6."/>
      <w:lvlJc w:val="left"/>
      <w:pPr>
        <w:ind w:left="9590" w:hanging="1080"/>
      </w:pPr>
    </w:lvl>
    <w:lvl w:ilvl="6">
      <w:start w:val="1"/>
      <w:numFmt w:val="decimal"/>
      <w:lvlText w:val="%1.%2.%3.%4.%5.%6.%7."/>
      <w:lvlJc w:val="left"/>
      <w:pPr>
        <w:ind w:left="11652" w:hanging="1440"/>
      </w:pPr>
    </w:lvl>
    <w:lvl w:ilvl="7">
      <w:start w:val="1"/>
      <w:numFmt w:val="decimal"/>
      <w:lvlText w:val="%1.%2.%3.%4.%5.%6.%7.%8."/>
      <w:lvlJc w:val="left"/>
      <w:pPr>
        <w:ind w:left="13354" w:hanging="1440"/>
      </w:pPr>
    </w:lvl>
    <w:lvl w:ilvl="8">
      <w:start w:val="1"/>
      <w:numFmt w:val="decimal"/>
      <w:lvlText w:val="%1.%2.%3.%4.%5.%6.%7.%8.%9."/>
      <w:lvlJc w:val="left"/>
      <w:pPr>
        <w:ind w:left="15416" w:hanging="1800"/>
      </w:pPr>
    </w:lvl>
  </w:abstractNum>
  <w:abstractNum w:abstractNumId="42"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B175B3"/>
    <w:multiLevelType w:val="hybridMultilevel"/>
    <w:tmpl w:val="D514DF68"/>
    <w:lvl w:ilvl="0" w:tplc="29B679BE">
      <w:start w:val="2"/>
      <w:numFmt w:val="bullet"/>
      <w:lvlText w:val="-"/>
      <w:lvlJc w:val="left"/>
      <w:pPr>
        <w:ind w:left="107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12"/>
  </w:num>
  <w:num w:numId="2">
    <w:abstractNumId w:val="38"/>
  </w:num>
  <w:num w:numId="3">
    <w:abstractNumId w:val="19"/>
  </w:num>
  <w:num w:numId="4">
    <w:abstractNumId w:val="25"/>
  </w:num>
  <w:num w:numId="5">
    <w:abstractNumId w:val="26"/>
  </w:num>
  <w:num w:numId="6">
    <w:abstractNumId w:val="5"/>
  </w:num>
  <w:num w:numId="7">
    <w:abstractNumId w:val="40"/>
    <w:lvlOverride w:ilvl="0">
      <w:lvl w:ilvl="0">
        <w:numFmt w:val="decimal"/>
        <w:lvlText w:val=""/>
        <w:lvlJc w:val="left"/>
      </w:lvl>
    </w:lvlOverride>
    <w:lvlOverride w:ilvl="1">
      <w:lvl w:ilvl="1">
        <w:start w:val="1"/>
        <w:numFmt w:val="decimal"/>
        <w:lvlText w:val="%1.%2."/>
        <w:lvlJc w:val="left"/>
        <w:pPr>
          <w:ind w:left="432" w:hanging="432"/>
        </w:pPr>
      </w:lvl>
    </w:lvlOverride>
  </w:num>
  <w:num w:numId="8">
    <w:abstractNumId w:val="17"/>
  </w:num>
  <w:num w:numId="9">
    <w:abstractNumId w:val="22"/>
  </w:num>
  <w:num w:numId="10">
    <w:abstractNumId w:val="32"/>
  </w:num>
  <w:num w:numId="11">
    <w:abstractNumId w:val="29"/>
  </w:num>
  <w:num w:numId="12">
    <w:abstractNumId w:val="42"/>
  </w:num>
  <w:num w:numId="13">
    <w:abstractNumId w:val="2"/>
  </w:num>
  <w:num w:numId="14">
    <w:abstractNumId w:val="0"/>
  </w:num>
  <w:num w:numId="15">
    <w:abstractNumId w:val="1"/>
  </w:num>
  <w:num w:numId="16">
    <w:abstractNumId w:val="39"/>
  </w:num>
  <w:num w:numId="17">
    <w:abstractNumId w:val="33"/>
  </w:num>
  <w:num w:numId="18">
    <w:abstractNumId w:val="43"/>
  </w:num>
  <w:num w:numId="19">
    <w:abstractNumId w:val="15"/>
  </w:num>
  <w:num w:numId="20">
    <w:abstractNumId w:val="16"/>
  </w:num>
  <w:num w:numId="21">
    <w:abstractNumId w:val="7"/>
  </w:num>
  <w:num w:numId="22">
    <w:abstractNumId w:val="34"/>
  </w:num>
  <w:num w:numId="23">
    <w:abstractNumId w:val="24"/>
  </w:num>
  <w:num w:numId="24">
    <w:abstractNumId w:val="13"/>
  </w:num>
  <w:num w:numId="25">
    <w:abstractNumId w:val="41"/>
    <w:lvlOverride w:ilvl="0">
      <w:startOverride w:val="8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6"/>
  </w:num>
  <w:num w:numId="32">
    <w:abstractNumId w:val="23"/>
  </w:num>
  <w:num w:numId="33">
    <w:abstractNumId w:val="3"/>
  </w:num>
  <w:num w:numId="34">
    <w:abstractNumId w:val="37"/>
  </w:num>
  <w:num w:numId="35">
    <w:abstractNumId w:val="28"/>
  </w:num>
  <w:num w:numId="36">
    <w:abstractNumId w:val="8"/>
  </w:num>
  <w:num w:numId="37">
    <w:abstractNumId w:val="4"/>
  </w:num>
  <w:num w:numId="38">
    <w:abstractNumId w:val="31"/>
  </w:num>
  <w:num w:numId="39">
    <w:abstractNumId w:val="21"/>
  </w:num>
  <w:num w:numId="40">
    <w:abstractNumId w:val="18"/>
  </w:num>
  <w:num w:numId="41">
    <w:abstractNumId w:val="10"/>
  </w:num>
  <w:num w:numId="42">
    <w:abstractNumId w:val="20"/>
  </w:num>
  <w:num w:numId="43">
    <w:abstractNumId w:val="11"/>
  </w:num>
  <w:num w:numId="44">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1296"/>
  <w:hyphenationZone w:val="396"/>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0tDQ3szSzNLA0NDFQ0lEKTi0uzszPAykwrQUAv7ZVyiwAAAA="/>
  </w:docVars>
  <w:rsids>
    <w:rsidRoot w:val="005C059C"/>
    <w:rsid w:val="000001E1"/>
    <w:rsid w:val="00000650"/>
    <w:rsid w:val="0000072D"/>
    <w:rsid w:val="000007F2"/>
    <w:rsid w:val="00000B07"/>
    <w:rsid w:val="00000CBE"/>
    <w:rsid w:val="0000159D"/>
    <w:rsid w:val="00001622"/>
    <w:rsid w:val="00001F0E"/>
    <w:rsid w:val="00002CAB"/>
    <w:rsid w:val="0000327E"/>
    <w:rsid w:val="0000427F"/>
    <w:rsid w:val="00004474"/>
    <w:rsid w:val="000044A5"/>
    <w:rsid w:val="00004B2A"/>
    <w:rsid w:val="000053BE"/>
    <w:rsid w:val="00005FF2"/>
    <w:rsid w:val="000064FD"/>
    <w:rsid w:val="00010452"/>
    <w:rsid w:val="00010CF2"/>
    <w:rsid w:val="000114A3"/>
    <w:rsid w:val="00011820"/>
    <w:rsid w:val="00012357"/>
    <w:rsid w:val="000128EE"/>
    <w:rsid w:val="00012C6E"/>
    <w:rsid w:val="00012D30"/>
    <w:rsid w:val="00014361"/>
    <w:rsid w:val="000148FF"/>
    <w:rsid w:val="00015848"/>
    <w:rsid w:val="00015A50"/>
    <w:rsid w:val="00016EC2"/>
    <w:rsid w:val="00017663"/>
    <w:rsid w:val="000200A3"/>
    <w:rsid w:val="00020919"/>
    <w:rsid w:val="000209BE"/>
    <w:rsid w:val="00020C3C"/>
    <w:rsid w:val="00020FEC"/>
    <w:rsid w:val="0002117A"/>
    <w:rsid w:val="0002187D"/>
    <w:rsid w:val="00021C93"/>
    <w:rsid w:val="00021FA2"/>
    <w:rsid w:val="00021FA8"/>
    <w:rsid w:val="0002235D"/>
    <w:rsid w:val="0002257C"/>
    <w:rsid w:val="0002271D"/>
    <w:rsid w:val="000229F9"/>
    <w:rsid w:val="00022B3B"/>
    <w:rsid w:val="000238E3"/>
    <w:rsid w:val="000241CF"/>
    <w:rsid w:val="0002422D"/>
    <w:rsid w:val="0002460A"/>
    <w:rsid w:val="000248A3"/>
    <w:rsid w:val="00024FD5"/>
    <w:rsid w:val="0002506E"/>
    <w:rsid w:val="0002704A"/>
    <w:rsid w:val="000270E1"/>
    <w:rsid w:val="0002734E"/>
    <w:rsid w:val="000273BD"/>
    <w:rsid w:val="000274AD"/>
    <w:rsid w:val="000274D7"/>
    <w:rsid w:val="00027F86"/>
    <w:rsid w:val="00027FA2"/>
    <w:rsid w:val="00030C87"/>
    <w:rsid w:val="000310AB"/>
    <w:rsid w:val="0003235D"/>
    <w:rsid w:val="0003250F"/>
    <w:rsid w:val="00032818"/>
    <w:rsid w:val="00032B5E"/>
    <w:rsid w:val="0003357B"/>
    <w:rsid w:val="00033E86"/>
    <w:rsid w:val="00034CC1"/>
    <w:rsid w:val="00035106"/>
    <w:rsid w:val="000357CD"/>
    <w:rsid w:val="000359DA"/>
    <w:rsid w:val="00035A76"/>
    <w:rsid w:val="00035B2A"/>
    <w:rsid w:val="00036927"/>
    <w:rsid w:val="00036A7A"/>
    <w:rsid w:val="000376EE"/>
    <w:rsid w:val="0003776B"/>
    <w:rsid w:val="00037F62"/>
    <w:rsid w:val="00040A9A"/>
    <w:rsid w:val="00041013"/>
    <w:rsid w:val="000411A4"/>
    <w:rsid w:val="00041F85"/>
    <w:rsid w:val="00042205"/>
    <w:rsid w:val="0004231A"/>
    <w:rsid w:val="0004262B"/>
    <w:rsid w:val="00042CE8"/>
    <w:rsid w:val="000433CD"/>
    <w:rsid w:val="00043485"/>
    <w:rsid w:val="00043A51"/>
    <w:rsid w:val="00043BA4"/>
    <w:rsid w:val="00043FBF"/>
    <w:rsid w:val="00044073"/>
    <w:rsid w:val="0004467D"/>
    <w:rsid w:val="000447DA"/>
    <w:rsid w:val="000447FD"/>
    <w:rsid w:val="00044A1A"/>
    <w:rsid w:val="00044F3D"/>
    <w:rsid w:val="00045048"/>
    <w:rsid w:val="0004511D"/>
    <w:rsid w:val="0004533D"/>
    <w:rsid w:val="000457A3"/>
    <w:rsid w:val="000460BF"/>
    <w:rsid w:val="00046131"/>
    <w:rsid w:val="00046237"/>
    <w:rsid w:val="000471CE"/>
    <w:rsid w:val="000471E2"/>
    <w:rsid w:val="00047428"/>
    <w:rsid w:val="000478CB"/>
    <w:rsid w:val="00047D37"/>
    <w:rsid w:val="00050030"/>
    <w:rsid w:val="00050B2A"/>
    <w:rsid w:val="00050C3B"/>
    <w:rsid w:val="00050D3F"/>
    <w:rsid w:val="00050D9C"/>
    <w:rsid w:val="00050EE2"/>
    <w:rsid w:val="000512DC"/>
    <w:rsid w:val="00051A4F"/>
    <w:rsid w:val="00051D68"/>
    <w:rsid w:val="00051E3E"/>
    <w:rsid w:val="0005222D"/>
    <w:rsid w:val="00052824"/>
    <w:rsid w:val="00053F2D"/>
    <w:rsid w:val="00054E86"/>
    <w:rsid w:val="00054E8E"/>
    <w:rsid w:val="00055EBA"/>
    <w:rsid w:val="00056121"/>
    <w:rsid w:val="00056293"/>
    <w:rsid w:val="00056651"/>
    <w:rsid w:val="00056F0A"/>
    <w:rsid w:val="00057192"/>
    <w:rsid w:val="000578D7"/>
    <w:rsid w:val="00057A99"/>
    <w:rsid w:val="00057B5C"/>
    <w:rsid w:val="000606F7"/>
    <w:rsid w:val="00061105"/>
    <w:rsid w:val="00061258"/>
    <w:rsid w:val="000624D9"/>
    <w:rsid w:val="00062650"/>
    <w:rsid w:val="00062E1B"/>
    <w:rsid w:val="00063843"/>
    <w:rsid w:val="00063A86"/>
    <w:rsid w:val="00063E59"/>
    <w:rsid w:val="00064B51"/>
    <w:rsid w:val="000651EC"/>
    <w:rsid w:val="0006554F"/>
    <w:rsid w:val="00065D65"/>
    <w:rsid w:val="0006617E"/>
    <w:rsid w:val="00066B19"/>
    <w:rsid w:val="00066BB2"/>
    <w:rsid w:val="00066EC2"/>
    <w:rsid w:val="0006717D"/>
    <w:rsid w:val="00067663"/>
    <w:rsid w:val="00067696"/>
    <w:rsid w:val="0007035D"/>
    <w:rsid w:val="00070380"/>
    <w:rsid w:val="0007071F"/>
    <w:rsid w:val="0007088C"/>
    <w:rsid w:val="00070CCC"/>
    <w:rsid w:val="00070EFC"/>
    <w:rsid w:val="0007116E"/>
    <w:rsid w:val="0007172E"/>
    <w:rsid w:val="000718FD"/>
    <w:rsid w:val="00071ACF"/>
    <w:rsid w:val="00071C31"/>
    <w:rsid w:val="00072033"/>
    <w:rsid w:val="00072123"/>
    <w:rsid w:val="000721CB"/>
    <w:rsid w:val="000722F5"/>
    <w:rsid w:val="00072D00"/>
    <w:rsid w:val="000733E3"/>
    <w:rsid w:val="000737A4"/>
    <w:rsid w:val="00074220"/>
    <w:rsid w:val="0007444E"/>
    <w:rsid w:val="000747FE"/>
    <w:rsid w:val="00074DF7"/>
    <w:rsid w:val="0007566D"/>
    <w:rsid w:val="00075FFA"/>
    <w:rsid w:val="00076152"/>
    <w:rsid w:val="0007635A"/>
    <w:rsid w:val="0007662D"/>
    <w:rsid w:val="00076FD9"/>
    <w:rsid w:val="000771E1"/>
    <w:rsid w:val="000774B5"/>
    <w:rsid w:val="00080079"/>
    <w:rsid w:val="00080232"/>
    <w:rsid w:val="000803C9"/>
    <w:rsid w:val="00080A4D"/>
    <w:rsid w:val="000815F0"/>
    <w:rsid w:val="0008179A"/>
    <w:rsid w:val="00081815"/>
    <w:rsid w:val="00081ECC"/>
    <w:rsid w:val="000821AD"/>
    <w:rsid w:val="0008270F"/>
    <w:rsid w:val="00082C2E"/>
    <w:rsid w:val="000834C9"/>
    <w:rsid w:val="00083FEF"/>
    <w:rsid w:val="00084A36"/>
    <w:rsid w:val="00084EBF"/>
    <w:rsid w:val="000856A8"/>
    <w:rsid w:val="0008584D"/>
    <w:rsid w:val="00086678"/>
    <w:rsid w:val="00087403"/>
    <w:rsid w:val="00087A0F"/>
    <w:rsid w:val="00087D95"/>
    <w:rsid w:val="000907D6"/>
    <w:rsid w:val="0009082B"/>
    <w:rsid w:val="00090840"/>
    <w:rsid w:val="00090E94"/>
    <w:rsid w:val="000922BA"/>
    <w:rsid w:val="00092B0D"/>
    <w:rsid w:val="00092C3F"/>
    <w:rsid w:val="00092DD4"/>
    <w:rsid w:val="00092F27"/>
    <w:rsid w:val="00093497"/>
    <w:rsid w:val="00093980"/>
    <w:rsid w:val="0009403D"/>
    <w:rsid w:val="00094741"/>
    <w:rsid w:val="0009478C"/>
    <w:rsid w:val="00094988"/>
    <w:rsid w:val="00094AC1"/>
    <w:rsid w:val="00094C0A"/>
    <w:rsid w:val="00095893"/>
    <w:rsid w:val="000959CA"/>
    <w:rsid w:val="00096157"/>
    <w:rsid w:val="0009710D"/>
    <w:rsid w:val="00097502"/>
    <w:rsid w:val="00097A3F"/>
    <w:rsid w:val="00097D58"/>
    <w:rsid w:val="00097D5C"/>
    <w:rsid w:val="00097FB9"/>
    <w:rsid w:val="000A05F8"/>
    <w:rsid w:val="000A0C3B"/>
    <w:rsid w:val="000A1586"/>
    <w:rsid w:val="000A1974"/>
    <w:rsid w:val="000A2958"/>
    <w:rsid w:val="000A2997"/>
    <w:rsid w:val="000A2F8A"/>
    <w:rsid w:val="000A3123"/>
    <w:rsid w:val="000A3208"/>
    <w:rsid w:val="000A3BBE"/>
    <w:rsid w:val="000A42BC"/>
    <w:rsid w:val="000A635C"/>
    <w:rsid w:val="000A7257"/>
    <w:rsid w:val="000A7D77"/>
    <w:rsid w:val="000A7F8E"/>
    <w:rsid w:val="000B03AE"/>
    <w:rsid w:val="000B1047"/>
    <w:rsid w:val="000B1224"/>
    <w:rsid w:val="000B1DC8"/>
    <w:rsid w:val="000B2506"/>
    <w:rsid w:val="000B268D"/>
    <w:rsid w:val="000B2ACC"/>
    <w:rsid w:val="000B2F25"/>
    <w:rsid w:val="000B3568"/>
    <w:rsid w:val="000B3BB3"/>
    <w:rsid w:val="000B3CED"/>
    <w:rsid w:val="000B4584"/>
    <w:rsid w:val="000B4866"/>
    <w:rsid w:val="000B4AAC"/>
    <w:rsid w:val="000B501D"/>
    <w:rsid w:val="000B57DB"/>
    <w:rsid w:val="000B5863"/>
    <w:rsid w:val="000B5C4C"/>
    <w:rsid w:val="000B5E84"/>
    <w:rsid w:val="000B72E0"/>
    <w:rsid w:val="000C0751"/>
    <w:rsid w:val="000C0F46"/>
    <w:rsid w:val="000C10BC"/>
    <w:rsid w:val="000C117C"/>
    <w:rsid w:val="000C16AD"/>
    <w:rsid w:val="000C1EFD"/>
    <w:rsid w:val="000C2C1E"/>
    <w:rsid w:val="000C2D7E"/>
    <w:rsid w:val="000C3927"/>
    <w:rsid w:val="000C3D24"/>
    <w:rsid w:val="000C3EF7"/>
    <w:rsid w:val="000C3F5E"/>
    <w:rsid w:val="000C440A"/>
    <w:rsid w:val="000C4A10"/>
    <w:rsid w:val="000C4A88"/>
    <w:rsid w:val="000C5133"/>
    <w:rsid w:val="000C57A8"/>
    <w:rsid w:val="000C57C0"/>
    <w:rsid w:val="000C5A79"/>
    <w:rsid w:val="000C5FFF"/>
    <w:rsid w:val="000C61C4"/>
    <w:rsid w:val="000C68F7"/>
    <w:rsid w:val="000C696D"/>
    <w:rsid w:val="000C73B3"/>
    <w:rsid w:val="000C7B36"/>
    <w:rsid w:val="000C7D9B"/>
    <w:rsid w:val="000D0F43"/>
    <w:rsid w:val="000D16D4"/>
    <w:rsid w:val="000D1754"/>
    <w:rsid w:val="000D1AB8"/>
    <w:rsid w:val="000D206A"/>
    <w:rsid w:val="000D2288"/>
    <w:rsid w:val="000D24A8"/>
    <w:rsid w:val="000D2819"/>
    <w:rsid w:val="000D2A27"/>
    <w:rsid w:val="000D339E"/>
    <w:rsid w:val="000D47C4"/>
    <w:rsid w:val="000D4987"/>
    <w:rsid w:val="000D53DD"/>
    <w:rsid w:val="000D5481"/>
    <w:rsid w:val="000D5621"/>
    <w:rsid w:val="000D5887"/>
    <w:rsid w:val="000D5B01"/>
    <w:rsid w:val="000D5B5B"/>
    <w:rsid w:val="000D5E65"/>
    <w:rsid w:val="000D601C"/>
    <w:rsid w:val="000D65CF"/>
    <w:rsid w:val="000D6659"/>
    <w:rsid w:val="000D7402"/>
    <w:rsid w:val="000D7462"/>
    <w:rsid w:val="000D79A6"/>
    <w:rsid w:val="000E0922"/>
    <w:rsid w:val="000E12D8"/>
    <w:rsid w:val="000E1534"/>
    <w:rsid w:val="000E26FF"/>
    <w:rsid w:val="000E270D"/>
    <w:rsid w:val="000E2946"/>
    <w:rsid w:val="000E2995"/>
    <w:rsid w:val="000E3108"/>
    <w:rsid w:val="000E37A9"/>
    <w:rsid w:val="000E3D1B"/>
    <w:rsid w:val="000E40D7"/>
    <w:rsid w:val="000E4332"/>
    <w:rsid w:val="000E55AA"/>
    <w:rsid w:val="000E56E8"/>
    <w:rsid w:val="000E5CF2"/>
    <w:rsid w:val="000E5FB1"/>
    <w:rsid w:val="000E602B"/>
    <w:rsid w:val="000E643D"/>
    <w:rsid w:val="000E720A"/>
    <w:rsid w:val="000F0046"/>
    <w:rsid w:val="000F0B6F"/>
    <w:rsid w:val="000F0EFE"/>
    <w:rsid w:val="000F1236"/>
    <w:rsid w:val="000F1495"/>
    <w:rsid w:val="000F14F0"/>
    <w:rsid w:val="000F1533"/>
    <w:rsid w:val="000F196A"/>
    <w:rsid w:val="000F1AFA"/>
    <w:rsid w:val="000F2B57"/>
    <w:rsid w:val="000F2F49"/>
    <w:rsid w:val="000F33E4"/>
    <w:rsid w:val="000F3DBE"/>
    <w:rsid w:val="000F428F"/>
    <w:rsid w:val="000F481B"/>
    <w:rsid w:val="000F4BA5"/>
    <w:rsid w:val="000F6817"/>
    <w:rsid w:val="000F6FA2"/>
    <w:rsid w:val="000F7912"/>
    <w:rsid w:val="00100392"/>
    <w:rsid w:val="00100452"/>
    <w:rsid w:val="00100455"/>
    <w:rsid w:val="00101191"/>
    <w:rsid w:val="001019E0"/>
    <w:rsid w:val="00102196"/>
    <w:rsid w:val="0010277C"/>
    <w:rsid w:val="001029FA"/>
    <w:rsid w:val="0010345E"/>
    <w:rsid w:val="001039E8"/>
    <w:rsid w:val="00103DB7"/>
    <w:rsid w:val="0010484F"/>
    <w:rsid w:val="00104B72"/>
    <w:rsid w:val="00105055"/>
    <w:rsid w:val="00105514"/>
    <w:rsid w:val="001055D1"/>
    <w:rsid w:val="00105C5B"/>
    <w:rsid w:val="00105EAB"/>
    <w:rsid w:val="0010605F"/>
    <w:rsid w:val="00106C97"/>
    <w:rsid w:val="00106D81"/>
    <w:rsid w:val="00106E38"/>
    <w:rsid w:val="0011006A"/>
    <w:rsid w:val="00110559"/>
    <w:rsid w:val="00110A90"/>
    <w:rsid w:val="00112220"/>
    <w:rsid w:val="00112895"/>
    <w:rsid w:val="00112997"/>
    <w:rsid w:val="00113389"/>
    <w:rsid w:val="0011392B"/>
    <w:rsid w:val="00113A3B"/>
    <w:rsid w:val="00113AA0"/>
    <w:rsid w:val="00113AAD"/>
    <w:rsid w:val="00114434"/>
    <w:rsid w:val="001152BF"/>
    <w:rsid w:val="001169E1"/>
    <w:rsid w:val="00117598"/>
    <w:rsid w:val="00117846"/>
    <w:rsid w:val="00117884"/>
    <w:rsid w:val="001178A7"/>
    <w:rsid w:val="00120007"/>
    <w:rsid w:val="0012161A"/>
    <w:rsid w:val="0012283B"/>
    <w:rsid w:val="00122DD0"/>
    <w:rsid w:val="00123952"/>
    <w:rsid w:val="00123FE7"/>
    <w:rsid w:val="00124660"/>
    <w:rsid w:val="0012498F"/>
    <w:rsid w:val="00124FA2"/>
    <w:rsid w:val="001256C8"/>
    <w:rsid w:val="00125728"/>
    <w:rsid w:val="00125A81"/>
    <w:rsid w:val="00125B5C"/>
    <w:rsid w:val="00125C97"/>
    <w:rsid w:val="00125DEF"/>
    <w:rsid w:val="00125DFD"/>
    <w:rsid w:val="00125E78"/>
    <w:rsid w:val="00125E97"/>
    <w:rsid w:val="00126648"/>
    <w:rsid w:val="00126D6C"/>
    <w:rsid w:val="001276AF"/>
    <w:rsid w:val="00131245"/>
    <w:rsid w:val="00131429"/>
    <w:rsid w:val="00131590"/>
    <w:rsid w:val="001315B4"/>
    <w:rsid w:val="00131E0B"/>
    <w:rsid w:val="00132223"/>
    <w:rsid w:val="00132D1E"/>
    <w:rsid w:val="001336B0"/>
    <w:rsid w:val="00133792"/>
    <w:rsid w:val="0013426E"/>
    <w:rsid w:val="0013456A"/>
    <w:rsid w:val="00134B9A"/>
    <w:rsid w:val="00134FC1"/>
    <w:rsid w:val="00134FDD"/>
    <w:rsid w:val="001355DE"/>
    <w:rsid w:val="00135DCD"/>
    <w:rsid w:val="001361C1"/>
    <w:rsid w:val="001361CF"/>
    <w:rsid w:val="00136F53"/>
    <w:rsid w:val="00137BCE"/>
    <w:rsid w:val="0014010F"/>
    <w:rsid w:val="00140536"/>
    <w:rsid w:val="0014063E"/>
    <w:rsid w:val="00140D51"/>
    <w:rsid w:val="0014113B"/>
    <w:rsid w:val="0014116F"/>
    <w:rsid w:val="001411CF"/>
    <w:rsid w:val="00141655"/>
    <w:rsid w:val="001416F5"/>
    <w:rsid w:val="00141962"/>
    <w:rsid w:val="0014251B"/>
    <w:rsid w:val="001425EF"/>
    <w:rsid w:val="0014294A"/>
    <w:rsid w:val="001429C4"/>
    <w:rsid w:val="0014368C"/>
    <w:rsid w:val="00144BCC"/>
    <w:rsid w:val="00145126"/>
    <w:rsid w:val="001451E3"/>
    <w:rsid w:val="00145DAD"/>
    <w:rsid w:val="00145DBB"/>
    <w:rsid w:val="00146C7B"/>
    <w:rsid w:val="00146C7D"/>
    <w:rsid w:val="0014718A"/>
    <w:rsid w:val="001474B5"/>
    <w:rsid w:val="001475CE"/>
    <w:rsid w:val="00147B87"/>
    <w:rsid w:val="00147D3D"/>
    <w:rsid w:val="00150206"/>
    <w:rsid w:val="00150428"/>
    <w:rsid w:val="00150C58"/>
    <w:rsid w:val="00150CC2"/>
    <w:rsid w:val="00150E90"/>
    <w:rsid w:val="001510C4"/>
    <w:rsid w:val="00151307"/>
    <w:rsid w:val="00151744"/>
    <w:rsid w:val="00151B7A"/>
    <w:rsid w:val="00152333"/>
    <w:rsid w:val="00152AC5"/>
    <w:rsid w:val="001530F3"/>
    <w:rsid w:val="001531D6"/>
    <w:rsid w:val="00153AFE"/>
    <w:rsid w:val="001540FA"/>
    <w:rsid w:val="001541F9"/>
    <w:rsid w:val="001544AC"/>
    <w:rsid w:val="0015483C"/>
    <w:rsid w:val="00154AA6"/>
    <w:rsid w:val="001551D0"/>
    <w:rsid w:val="0015594B"/>
    <w:rsid w:val="00155B86"/>
    <w:rsid w:val="00155ED8"/>
    <w:rsid w:val="001568CD"/>
    <w:rsid w:val="001569D1"/>
    <w:rsid w:val="00157664"/>
    <w:rsid w:val="00157BC3"/>
    <w:rsid w:val="00160CA8"/>
    <w:rsid w:val="00161654"/>
    <w:rsid w:val="001616AB"/>
    <w:rsid w:val="001621E0"/>
    <w:rsid w:val="001624D4"/>
    <w:rsid w:val="00162B14"/>
    <w:rsid w:val="00162CE5"/>
    <w:rsid w:val="001636CF"/>
    <w:rsid w:val="00163BE9"/>
    <w:rsid w:val="00163E64"/>
    <w:rsid w:val="00163E6C"/>
    <w:rsid w:val="00164A28"/>
    <w:rsid w:val="00164FE6"/>
    <w:rsid w:val="00165109"/>
    <w:rsid w:val="001656E6"/>
    <w:rsid w:val="00165F27"/>
    <w:rsid w:val="001665C3"/>
    <w:rsid w:val="00166753"/>
    <w:rsid w:val="00167599"/>
    <w:rsid w:val="00167833"/>
    <w:rsid w:val="00170019"/>
    <w:rsid w:val="00170D6D"/>
    <w:rsid w:val="00170D75"/>
    <w:rsid w:val="00170D8E"/>
    <w:rsid w:val="001710D5"/>
    <w:rsid w:val="001718BE"/>
    <w:rsid w:val="0017191E"/>
    <w:rsid w:val="00171F6D"/>
    <w:rsid w:val="00172178"/>
    <w:rsid w:val="0017220E"/>
    <w:rsid w:val="0017273E"/>
    <w:rsid w:val="0017297D"/>
    <w:rsid w:val="0017351D"/>
    <w:rsid w:val="00173901"/>
    <w:rsid w:val="0017416F"/>
    <w:rsid w:val="001742E9"/>
    <w:rsid w:val="0017499C"/>
    <w:rsid w:val="00174BD2"/>
    <w:rsid w:val="001752A4"/>
    <w:rsid w:val="00175A4F"/>
    <w:rsid w:val="00175EC6"/>
    <w:rsid w:val="0017642B"/>
    <w:rsid w:val="00176D69"/>
    <w:rsid w:val="00176D6C"/>
    <w:rsid w:val="00177104"/>
    <w:rsid w:val="00177139"/>
    <w:rsid w:val="00180137"/>
    <w:rsid w:val="00180282"/>
    <w:rsid w:val="00180766"/>
    <w:rsid w:val="001809F2"/>
    <w:rsid w:val="00180CB7"/>
    <w:rsid w:val="00180CEE"/>
    <w:rsid w:val="00180D93"/>
    <w:rsid w:val="00181915"/>
    <w:rsid w:val="001820FD"/>
    <w:rsid w:val="00182E20"/>
    <w:rsid w:val="0018361F"/>
    <w:rsid w:val="00183CBC"/>
    <w:rsid w:val="00184CBF"/>
    <w:rsid w:val="00185577"/>
    <w:rsid w:val="0018655D"/>
    <w:rsid w:val="00186A55"/>
    <w:rsid w:val="00187223"/>
    <w:rsid w:val="00187A76"/>
    <w:rsid w:val="00187E51"/>
    <w:rsid w:val="0019061E"/>
    <w:rsid w:val="001906FA"/>
    <w:rsid w:val="00191C44"/>
    <w:rsid w:val="00191F30"/>
    <w:rsid w:val="0019235F"/>
    <w:rsid w:val="00192532"/>
    <w:rsid w:val="00192563"/>
    <w:rsid w:val="00192C8E"/>
    <w:rsid w:val="00194B3A"/>
    <w:rsid w:val="00194D28"/>
    <w:rsid w:val="00194E8F"/>
    <w:rsid w:val="001951A1"/>
    <w:rsid w:val="00195225"/>
    <w:rsid w:val="00195FDB"/>
    <w:rsid w:val="00196D19"/>
    <w:rsid w:val="00196E5A"/>
    <w:rsid w:val="00197259"/>
    <w:rsid w:val="00197D04"/>
    <w:rsid w:val="001A0099"/>
    <w:rsid w:val="001A036D"/>
    <w:rsid w:val="001A0376"/>
    <w:rsid w:val="001A0E1A"/>
    <w:rsid w:val="001A15B3"/>
    <w:rsid w:val="001A1695"/>
    <w:rsid w:val="001A1836"/>
    <w:rsid w:val="001A1CC5"/>
    <w:rsid w:val="001A1DEE"/>
    <w:rsid w:val="001A21AA"/>
    <w:rsid w:val="001A286C"/>
    <w:rsid w:val="001A2A03"/>
    <w:rsid w:val="001A40E7"/>
    <w:rsid w:val="001A4B1A"/>
    <w:rsid w:val="001A4FF4"/>
    <w:rsid w:val="001A5092"/>
    <w:rsid w:val="001A5202"/>
    <w:rsid w:val="001A59A5"/>
    <w:rsid w:val="001A61D8"/>
    <w:rsid w:val="001A6C2B"/>
    <w:rsid w:val="001A6EDE"/>
    <w:rsid w:val="001A77DD"/>
    <w:rsid w:val="001A78C3"/>
    <w:rsid w:val="001B03A7"/>
    <w:rsid w:val="001B04AB"/>
    <w:rsid w:val="001B09A0"/>
    <w:rsid w:val="001B0EA7"/>
    <w:rsid w:val="001B1455"/>
    <w:rsid w:val="001B1CCF"/>
    <w:rsid w:val="001B1E60"/>
    <w:rsid w:val="001B2683"/>
    <w:rsid w:val="001B29AF"/>
    <w:rsid w:val="001B2D89"/>
    <w:rsid w:val="001B2FF3"/>
    <w:rsid w:val="001B308F"/>
    <w:rsid w:val="001B34D0"/>
    <w:rsid w:val="001B3509"/>
    <w:rsid w:val="001B374D"/>
    <w:rsid w:val="001B4238"/>
    <w:rsid w:val="001B4881"/>
    <w:rsid w:val="001B4AE7"/>
    <w:rsid w:val="001B50FA"/>
    <w:rsid w:val="001B5366"/>
    <w:rsid w:val="001B5CCA"/>
    <w:rsid w:val="001B74A3"/>
    <w:rsid w:val="001B7D40"/>
    <w:rsid w:val="001C05DD"/>
    <w:rsid w:val="001C0652"/>
    <w:rsid w:val="001C0A34"/>
    <w:rsid w:val="001C1291"/>
    <w:rsid w:val="001C1296"/>
    <w:rsid w:val="001C1537"/>
    <w:rsid w:val="001C160D"/>
    <w:rsid w:val="001C2A37"/>
    <w:rsid w:val="001C3C39"/>
    <w:rsid w:val="001C6716"/>
    <w:rsid w:val="001D0D6B"/>
    <w:rsid w:val="001D0E25"/>
    <w:rsid w:val="001D0F6A"/>
    <w:rsid w:val="001D12DE"/>
    <w:rsid w:val="001D1319"/>
    <w:rsid w:val="001D161A"/>
    <w:rsid w:val="001D294F"/>
    <w:rsid w:val="001D29FB"/>
    <w:rsid w:val="001D3387"/>
    <w:rsid w:val="001D35D3"/>
    <w:rsid w:val="001D3990"/>
    <w:rsid w:val="001D3D69"/>
    <w:rsid w:val="001D44C6"/>
    <w:rsid w:val="001D4F06"/>
    <w:rsid w:val="001D4FB5"/>
    <w:rsid w:val="001D50F2"/>
    <w:rsid w:val="001D5321"/>
    <w:rsid w:val="001D5415"/>
    <w:rsid w:val="001D594C"/>
    <w:rsid w:val="001D6572"/>
    <w:rsid w:val="001D65E9"/>
    <w:rsid w:val="001D6A23"/>
    <w:rsid w:val="001D6C7B"/>
    <w:rsid w:val="001D6D7E"/>
    <w:rsid w:val="001D6F62"/>
    <w:rsid w:val="001D70BA"/>
    <w:rsid w:val="001E0B94"/>
    <w:rsid w:val="001E0E91"/>
    <w:rsid w:val="001E194E"/>
    <w:rsid w:val="001E1DEC"/>
    <w:rsid w:val="001E1EE2"/>
    <w:rsid w:val="001E1F87"/>
    <w:rsid w:val="001E2D60"/>
    <w:rsid w:val="001E2E27"/>
    <w:rsid w:val="001E2FEC"/>
    <w:rsid w:val="001E3056"/>
    <w:rsid w:val="001E35B1"/>
    <w:rsid w:val="001E3930"/>
    <w:rsid w:val="001E3988"/>
    <w:rsid w:val="001E4708"/>
    <w:rsid w:val="001E547D"/>
    <w:rsid w:val="001E602F"/>
    <w:rsid w:val="001E6266"/>
    <w:rsid w:val="001E6C67"/>
    <w:rsid w:val="001E73A9"/>
    <w:rsid w:val="001E7CC0"/>
    <w:rsid w:val="001F083E"/>
    <w:rsid w:val="001F1281"/>
    <w:rsid w:val="001F152D"/>
    <w:rsid w:val="001F21EF"/>
    <w:rsid w:val="001F2412"/>
    <w:rsid w:val="001F272D"/>
    <w:rsid w:val="001F28CD"/>
    <w:rsid w:val="001F296E"/>
    <w:rsid w:val="001F3ACF"/>
    <w:rsid w:val="001F4EC5"/>
    <w:rsid w:val="001F4F2D"/>
    <w:rsid w:val="001F5C68"/>
    <w:rsid w:val="001F6655"/>
    <w:rsid w:val="001F668B"/>
    <w:rsid w:val="001F7373"/>
    <w:rsid w:val="001F7410"/>
    <w:rsid w:val="001F7534"/>
    <w:rsid w:val="001F769E"/>
    <w:rsid w:val="001F7940"/>
    <w:rsid w:val="001F7D9F"/>
    <w:rsid w:val="001F7E66"/>
    <w:rsid w:val="001F7F35"/>
    <w:rsid w:val="001F7F80"/>
    <w:rsid w:val="0020029F"/>
    <w:rsid w:val="00202444"/>
    <w:rsid w:val="00203445"/>
    <w:rsid w:val="002034DA"/>
    <w:rsid w:val="00203635"/>
    <w:rsid w:val="00203CB4"/>
    <w:rsid w:val="00204052"/>
    <w:rsid w:val="0020472C"/>
    <w:rsid w:val="002047F8"/>
    <w:rsid w:val="00204F35"/>
    <w:rsid w:val="00205E63"/>
    <w:rsid w:val="00206039"/>
    <w:rsid w:val="0020605F"/>
    <w:rsid w:val="00206589"/>
    <w:rsid w:val="00207335"/>
    <w:rsid w:val="002079C8"/>
    <w:rsid w:val="002101CC"/>
    <w:rsid w:val="002101FC"/>
    <w:rsid w:val="002103E9"/>
    <w:rsid w:val="00210B50"/>
    <w:rsid w:val="00211518"/>
    <w:rsid w:val="00211856"/>
    <w:rsid w:val="00211A20"/>
    <w:rsid w:val="00211ADB"/>
    <w:rsid w:val="00211B77"/>
    <w:rsid w:val="00211FA4"/>
    <w:rsid w:val="002124A7"/>
    <w:rsid w:val="0021270E"/>
    <w:rsid w:val="002127E0"/>
    <w:rsid w:val="002129E6"/>
    <w:rsid w:val="00212B77"/>
    <w:rsid w:val="00212F84"/>
    <w:rsid w:val="00213055"/>
    <w:rsid w:val="00213916"/>
    <w:rsid w:val="00213C06"/>
    <w:rsid w:val="002146FE"/>
    <w:rsid w:val="002147E9"/>
    <w:rsid w:val="00214967"/>
    <w:rsid w:val="00214D9E"/>
    <w:rsid w:val="0021563B"/>
    <w:rsid w:val="0021585E"/>
    <w:rsid w:val="00215CE1"/>
    <w:rsid w:val="00215E00"/>
    <w:rsid w:val="0021645A"/>
    <w:rsid w:val="0021649A"/>
    <w:rsid w:val="002164C4"/>
    <w:rsid w:val="002172F3"/>
    <w:rsid w:val="002179D2"/>
    <w:rsid w:val="00217BA0"/>
    <w:rsid w:val="002204C5"/>
    <w:rsid w:val="00221353"/>
    <w:rsid w:val="00222140"/>
    <w:rsid w:val="00222912"/>
    <w:rsid w:val="00222AAF"/>
    <w:rsid w:val="00222DEE"/>
    <w:rsid w:val="00223455"/>
    <w:rsid w:val="0022366E"/>
    <w:rsid w:val="002241A1"/>
    <w:rsid w:val="00224638"/>
    <w:rsid w:val="0022470E"/>
    <w:rsid w:val="00224C9A"/>
    <w:rsid w:val="002262F4"/>
    <w:rsid w:val="00226BD9"/>
    <w:rsid w:val="00226FFE"/>
    <w:rsid w:val="00227014"/>
    <w:rsid w:val="0022757A"/>
    <w:rsid w:val="002276A9"/>
    <w:rsid w:val="00227921"/>
    <w:rsid w:val="00227B25"/>
    <w:rsid w:val="0023033D"/>
    <w:rsid w:val="002313B4"/>
    <w:rsid w:val="0023176C"/>
    <w:rsid w:val="00231C3C"/>
    <w:rsid w:val="00231C8D"/>
    <w:rsid w:val="00231F00"/>
    <w:rsid w:val="00232628"/>
    <w:rsid w:val="00233282"/>
    <w:rsid w:val="0023358A"/>
    <w:rsid w:val="00233A82"/>
    <w:rsid w:val="0023401C"/>
    <w:rsid w:val="002341CA"/>
    <w:rsid w:val="00234304"/>
    <w:rsid w:val="00234689"/>
    <w:rsid w:val="0023480D"/>
    <w:rsid w:val="00235834"/>
    <w:rsid w:val="0023585C"/>
    <w:rsid w:val="00235863"/>
    <w:rsid w:val="00235D7A"/>
    <w:rsid w:val="00235ED1"/>
    <w:rsid w:val="00236A6E"/>
    <w:rsid w:val="00236C28"/>
    <w:rsid w:val="00236CE8"/>
    <w:rsid w:val="00237A22"/>
    <w:rsid w:val="00237AA7"/>
    <w:rsid w:val="00240107"/>
    <w:rsid w:val="002405F8"/>
    <w:rsid w:val="00240F00"/>
    <w:rsid w:val="00241813"/>
    <w:rsid w:val="00242284"/>
    <w:rsid w:val="00242524"/>
    <w:rsid w:val="00243571"/>
    <w:rsid w:val="00244179"/>
    <w:rsid w:val="002447D3"/>
    <w:rsid w:val="00244DAF"/>
    <w:rsid w:val="00244E64"/>
    <w:rsid w:val="0024589B"/>
    <w:rsid w:val="00245F57"/>
    <w:rsid w:val="00245F84"/>
    <w:rsid w:val="00246648"/>
    <w:rsid w:val="0024693D"/>
    <w:rsid w:val="0024695C"/>
    <w:rsid w:val="00246B9F"/>
    <w:rsid w:val="00246BA1"/>
    <w:rsid w:val="00247CED"/>
    <w:rsid w:val="00247ECB"/>
    <w:rsid w:val="002505A0"/>
    <w:rsid w:val="00250E8E"/>
    <w:rsid w:val="00251054"/>
    <w:rsid w:val="00251671"/>
    <w:rsid w:val="00251824"/>
    <w:rsid w:val="0025267B"/>
    <w:rsid w:val="002533ED"/>
    <w:rsid w:val="00253CF1"/>
    <w:rsid w:val="00253FE1"/>
    <w:rsid w:val="00254061"/>
    <w:rsid w:val="0025411A"/>
    <w:rsid w:val="00254494"/>
    <w:rsid w:val="00254E8E"/>
    <w:rsid w:val="002550C4"/>
    <w:rsid w:val="002552E2"/>
    <w:rsid w:val="0025588C"/>
    <w:rsid w:val="002566A0"/>
    <w:rsid w:val="002570D6"/>
    <w:rsid w:val="00257762"/>
    <w:rsid w:val="002607A8"/>
    <w:rsid w:val="00260F48"/>
    <w:rsid w:val="00261C37"/>
    <w:rsid w:val="00262982"/>
    <w:rsid w:val="00262F5B"/>
    <w:rsid w:val="002644E9"/>
    <w:rsid w:val="00264B07"/>
    <w:rsid w:val="00264BA9"/>
    <w:rsid w:val="00265408"/>
    <w:rsid w:val="00265D3A"/>
    <w:rsid w:val="00266524"/>
    <w:rsid w:val="00266B2F"/>
    <w:rsid w:val="00266D32"/>
    <w:rsid w:val="00267141"/>
    <w:rsid w:val="00267A7A"/>
    <w:rsid w:val="00267AE8"/>
    <w:rsid w:val="00270705"/>
    <w:rsid w:val="00270D69"/>
    <w:rsid w:val="002714FA"/>
    <w:rsid w:val="002719A4"/>
    <w:rsid w:val="00272291"/>
    <w:rsid w:val="00272F3E"/>
    <w:rsid w:val="00273222"/>
    <w:rsid w:val="0027343C"/>
    <w:rsid w:val="0027356C"/>
    <w:rsid w:val="00273D5A"/>
    <w:rsid w:val="00273F7E"/>
    <w:rsid w:val="00274158"/>
    <w:rsid w:val="00274190"/>
    <w:rsid w:val="00274339"/>
    <w:rsid w:val="00274681"/>
    <w:rsid w:val="00274856"/>
    <w:rsid w:val="00274CE9"/>
    <w:rsid w:val="00275015"/>
    <w:rsid w:val="00275D2C"/>
    <w:rsid w:val="00276E90"/>
    <w:rsid w:val="002771A2"/>
    <w:rsid w:val="00277A53"/>
    <w:rsid w:val="00277BAC"/>
    <w:rsid w:val="002800C5"/>
    <w:rsid w:val="002803C2"/>
    <w:rsid w:val="00280B29"/>
    <w:rsid w:val="00281A78"/>
    <w:rsid w:val="00281D28"/>
    <w:rsid w:val="00281E7E"/>
    <w:rsid w:val="002824F8"/>
    <w:rsid w:val="00282632"/>
    <w:rsid w:val="00282812"/>
    <w:rsid w:val="00283B3D"/>
    <w:rsid w:val="00283CB0"/>
    <w:rsid w:val="002851F6"/>
    <w:rsid w:val="0028548E"/>
    <w:rsid w:val="00285544"/>
    <w:rsid w:val="00285670"/>
    <w:rsid w:val="00285843"/>
    <w:rsid w:val="00286469"/>
    <w:rsid w:val="00286604"/>
    <w:rsid w:val="00286749"/>
    <w:rsid w:val="0028688D"/>
    <w:rsid w:val="0028698B"/>
    <w:rsid w:val="00286A8C"/>
    <w:rsid w:val="00286EE4"/>
    <w:rsid w:val="002877EA"/>
    <w:rsid w:val="002879D3"/>
    <w:rsid w:val="00287A54"/>
    <w:rsid w:val="00287D86"/>
    <w:rsid w:val="0029016E"/>
    <w:rsid w:val="00290227"/>
    <w:rsid w:val="0029025D"/>
    <w:rsid w:val="002903C2"/>
    <w:rsid w:val="00290BA4"/>
    <w:rsid w:val="00290C45"/>
    <w:rsid w:val="00290CFD"/>
    <w:rsid w:val="00290DC6"/>
    <w:rsid w:val="00291A2A"/>
    <w:rsid w:val="002921AA"/>
    <w:rsid w:val="00292C88"/>
    <w:rsid w:val="002942D0"/>
    <w:rsid w:val="002943E8"/>
    <w:rsid w:val="002945AE"/>
    <w:rsid w:val="00294898"/>
    <w:rsid w:val="00294C46"/>
    <w:rsid w:val="00294FA1"/>
    <w:rsid w:val="00295339"/>
    <w:rsid w:val="002956E0"/>
    <w:rsid w:val="002957EB"/>
    <w:rsid w:val="00295BDB"/>
    <w:rsid w:val="00296508"/>
    <w:rsid w:val="00296E46"/>
    <w:rsid w:val="00297D8D"/>
    <w:rsid w:val="002A0940"/>
    <w:rsid w:val="002A0D4B"/>
    <w:rsid w:val="002A137C"/>
    <w:rsid w:val="002A1ABE"/>
    <w:rsid w:val="002A1BAF"/>
    <w:rsid w:val="002A3992"/>
    <w:rsid w:val="002A3F4F"/>
    <w:rsid w:val="002A432D"/>
    <w:rsid w:val="002A43DB"/>
    <w:rsid w:val="002A449D"/>
    <w:rsid w:val="002A4699"/>
    <w:rsid w:val="002A4B2D"/>
    <w:rsid w:val="002A4D68"/>
    <w:rsid w:val="002A5297"/>
    <w:rsid w:val="002A569E"/>
    <w:rsid w:val="002A57FF"/>
    <w:rsid w:val="002A6421"/>
    <w:rsid w:val="002A689D"/>
    <w:rsid w:val="002A6A71"/>
    <w:rsid w:val="002A78AB"/>
    <w:rsid w:val="002B094D"/>
    <w:rsid w:val="002B0A03"/>
    <w:rsid w:val="002B0C0F"/>
    <w:rsid w:val="002B115F"/>
    <w:rsid w:val="002B152E"/>
    <w:rsid w:val="002B1C1D"/>
    <w:rsid w:val="002B211B"/>
    <w:rsid w:val="002B3097"/>
    <w:rsid w:val="002B3376"/>
    <w:rsid w:val="002B355E"/>
    <w:rsid w:val="002B3F19"/>
    <w:rsid w:val="002B41AE"/>
    <w:rsid w:val="002B4A2A"/>
    <w:rsid w:val="002B4E66"/>
    <w:rsid w:val="002B5AB0"/>
    <w:rsid w:val="002B6033"/>
    <w:rsid w:val="002B7852"/>
    <w:rsid w:val="002C00E4"/>
    <w:rsid w:val="002C040E"/>
    <w:rsid w:val="002C0780"/>
    <w:rsid w:val="002C17B5"/>
    <w:rsid w:val="002C257A"/>
    <w:rsid w:val="002C2848"/>
    <w:rsid w:val="002C2D2D"/>
    <w:rsid w:val="002C2FD1"/>
    <w:rsid w:val="002C30C1"/>
    <w:rsid w:val="002C33AC"/>
    <w:rsid w:val="002C3655"/>
    <w:rsid w:val="002C37E0"/>
    <w:rsid w:val="002C3C15"/>
    <w:rsid w:val="002C3C7F"/>
    <w:rsid w:val="002C425B"/>
    <w:rsid w:val="002C43C7"/>
    <w:rsid w:val="002C4993"/>
    <w:rsid w:val="002C4F39"/>
    <w:rsid w:val="002C5291"/>
    <w:rsid w:val="002C55D6"/>
    <w:rsid w:val="002C6286"/>
    <w:rsid w:val="002C7279"/>
    <w:rsid w:val="002C75F1"/>
    <w:rsid w:val="002D03C2"/>
    <w:rsid w:val="002D0463"/>
    <w:rsid w:val="002D0729"/>
    <w:rsid w:val="002D0816"/>
    <w:rsid w:val="002D263B"/>
    <w:rsid w:val="002D30D4"/>
    <w:rsid w:val="002D39B0"/>
    <w:rsid w:val="002D3E56"/>
    <w:rsid w:val="002D437E"/>
    <w:rsid w:val="002D493B"/>
    <w:rsid w:val="002D49EB"/>
    <w:rsid w:val="002D4ACA"/>
    <w:rsid w:val="002D4B61"/>
    <w:rsid w:val="002D5666"/>
    <w:rsid w:val="002D5784"/>
    <w:rsid w:val="002D67CC"/>
    <w:rsid w:val="002D737E"/>
    <w:rsid w:val="002D73B7"/>
    <w:rsid w:val="002D7787"/>
    <w:rsid w:val="002D7B22"/>
    <w:rsid w:val="002D7CA8"/>
    <w:rsid w:val="002D7EE3"/>
    <w:rsid w:val="002D7EF7"/>
    <w:rsid w:val="002E01D8"/>
    <w:rsid w:val="002E088A"/>
    <w:rsid w:val="002E0CF1"/>
    <w:rsid w:val="002E0F37"/>
    <w:rsid w:val="002E12FC"/>
    <w:rsid w:val="002E1F2A"/>
    <w:rsid w:val="002E25E3"/>
    <w:rsid w:val="002E272C"/>
    <w:rsid w:val="002E2A9E"/>
    <w:rsid w:val="002E2BE5"/>
    <w:rsid w:val="002E2F26"/>
    <w:rsid w:val="002E3564"/>
    <w:rsid w:val="002E3A24"/>
    <w:rsid w:val="002E4007"/>
    <w:rsid w:val="002E4634"/>
    <w:rsid w:val="002E4CF2"/>
    <w:rsid w:val="002E4CFB"/>
    <w:rsid w:val="002E4D7F"/>
    <w:rsid w:val="002E5367"/>
    <w:rsid w:val="002E5B78"/>
    <w:rsid w:val="002E6278"/>
    <w:rsid w:val="002E6288"/>
    <w:rsid w:val="002E6479"/>
    <w:rsid w:val="002E67F8"/>
    <w:rsid w:val="002E6B01"/>
    <w:rsid w:val="002E6B17"/>
    <w:rsid w:val="002E6B42"/>
    <w:rsid w:val="002E6C8A"/>
    <w:rsid w:val="002E6D91"/>
    <w:rsid w:val="002E7D00"/>
    <w:rsid w:val="002F01C2"/>
    <w:rsid w:val="002F046B"/>
    <w:rsid w:val="002F056A"/>
    <w:rsid w:val="002F0A0F"/>
    <w:rsid w:val="002F0D60"/>
    <w:rsid w:val="002F0DC6"/>
    <w:rsid w:val="002F0E3C"/>
    <w:rsid w:val="002F1890"/>
    <w:rsid w:val="002F1B4D"/>
    <w:rsid w:val="002F1B93"/>
    <w:rsid w:val="002F2131"/>
    <w:rsid w:val="002F26B4"/>
    <w:rsid w:val="002F26DF"/>
    <w:rsid w:val="002F32EB"/>
    <w:rsid w:val="002F440F"/>
    <w:rsid w:val="002F4426"/>
    <w:rsid w:val="002F4784"/>
    <w:rsid w:val="002F4CDD"/>
    <w:rsid w:val="002F4EC0"/>
    <w:rsid w:val="002F5274"/>
    <w:rsid w:val="002F53F9"/>
    <w:rsid w:val="002F621A"/>
    <w:rsid w:val="002F7C0D"/>
    <w:rsid w:val="002F7CC4"/>
    <w:rsid w:val="00300A4E"/>
    <w:rsid w:val="00301266"/>
    <w:rsid w:val="00301443"/>
    <w:rsid w:val="00301755"/>
    <w:rsid w:val="00302276"/>
    <w:rsid w:val="003026D9"/>
    <w:rsid w:val="00302A5A"/>
    <w:rsid w:val="00302CCF"/>
    <w:rsid w:val="003038E6"/>
    <w:rsid w:val="00304804"/>
    <w:rsid w:val="00304B2B"/>
    <w:rsid w:val="00306141"/>
    <w:rsid w:val="00306AC9"/>
    <w:rsid w:val="00307568"/>
    <w:rsid w:val="00307881"/>
    <w:rsid w:val="00307B9A"/>
    <w:rsid w:val="00307C06"/>
    <w:rsid w:val="00310326"/>
    <w:rsid w:val="003107CE"/>
    <w:rsid w:val="0031082A"/>
    <w:rsid w:val="00310F02"/>
    <w:rsid w:val="003123F8"/>
    <w:rsid w:val="0031283B"/>
    <w:rsid w:val="00312D97"/>
    <w:rsid w:val="003137F9"/>
    <w:rsid w:val="00313995"/>
    <w:rsid w:val="003149D2"/>
    <w:rsid w:val="00314A1D"/>
    <w:rsid w:val="00314BF9"/>
    <w:rsid w:val="003155A9"/>
    <w:rsid w:val="003155DF"/>
    <w:rsid w:val="00315A84"/>
    <w:rsid w:val="0031666C"/>
    <w:rsid w:val="0031699D"/>
    <w:rsid w:val="00316BCE"/>
    <w:rsid w:val="003172CC"/>
    <w:rsid w:val="0031774A"/>
    <w:rsid w:val="00317C1B"/>
    <w:rsid w:val="00317DFC"/>
    <w:rsid w:val="0032048B"/>
    <w:rsid w:val="00320602"/>
    <w:rsid w:val="00320744"/>
    <w:rsid w:val="00320F01"/>
    <w:rsid w:val="00320F95"/>
    <w:rsid w:val="003222AC"/>
    <w:rsid w:val="00322A81"/>
    <w:rsid w:val="00322FC6"/>
    <w:rsid w:val="0032413F"/>
    <w:rsid w:val="003243CA"/>
    <w:rsid w:val="00324439"/>
    <w:rsid w:val="00324C67"/>
    <w:rsid w:val="0032567A"/>
    <w:rsid w:val="003257CB"/>
    <w:rsid w:val="00325CEF"/>
    <w:rsid w:val="00325E1F"/>
    <w:rsid w:val="00325EAA"/>
    <w:rsid w:val="0032636D"/>
    <w:rsid w:val="00326AE5"/>
    <w:rsid w:val="003278B4"/>
    <w:rsid w:val="0033070B"/>
    <w:rsid w:val="00330F16"/>
    <w:rsid w:val="003315E1"/>
    <w:rsid w:val="00331C30"/>
    <w:rsid w:val="00331C8C"/>
    <w:rsid w:val="00332576"/>
    <w:rsid w:val="003328BB"/>
    <w:rsid w:val="0033362E"/>
    <w:rsid w:val="00333DD2"/>
    <w:rsid w:val="00333ED3"/>
    <w:rsid w:val="00334041"/>
    <w:rsid w:val="00334482"/>
    <w:rsid w:val="00334825"/>
    <w:rsid w:val="003355D4"/>
    <w:rsid w:val="00336B78"/>
    <w:rsid w:val="00336D1D"/>
    <w:rsid w:val="00336EA2"/>
    <w:rsid w:val="00337507"/>
    <w:rsid w:val="00337842"/>
    <w:rsid w:val="00337887"/>
    <w:rsid w:val="00337D56"/>
    <w:rsid w:val="00337F97"/>
    <w:rsid w:val="003400E3"/>
    <w:rsid w:val="00340CC0"/>
    <w:rsid w:val="00340D93"/>
    <w:rsid w:val="003411D4"/>
    <w:rsid w:val="00341E07"/>
    <w:rsid w:val="0034273F"/>
    <w:rsid w:val="00342742"/>
    <w:rsid w:val="003427F1"/>
    <w:rsid w:val="00342F63"/>
    <w:rsid w:val="00342FBE"/>
    <w:rsid w:val="00343A34"/>
    <w:rsid w:val="0034497B"/>
    <w:rsid w:val="00345079"/>
    <w:rsid w:val="00345841"/>
    <w:rsid w:val="00345B8F"/>
    <w:rsid w:val="003460B2"/>
    <w:rsid w:val="003460C7"/>
    <w:rsid w:val="003468BF"/>
    <w:rsid w:val="00346E1E"/>
    <w:rsid w:val="00346F47"/>
    <w:rsid w:val="003477AD"/>
    <w:rsid w:val="00347B5B"/>
    <w:rsid w:val="00347DB5"/>
    <w:rsid w:val="003504D0"/>
    <w:rsid w:val="0035051C"/>
    <w:rsid w:val="00350692"/>
    <w:rsid w:val="00350D4E"/>
    <w:rsid w:val="003516A1"/>
    <w:rsid w:val="00351BC4"/>
    <w:rsid w:val="003535CA"/>
    <w:rsid w:val="003537C8"/>
    <w:rsid w:val="00353FAF"/>
    <w:rsid w:val="00354337"/>
    <w:rsid w:val="00354427"/>
    <w:rsid w:val="00354678"/>
    <w:rsid w:val="0035489B"/>
    <w:rsid w:val="00354E7F"/>
    <w:rsid w:val="0035511D"/>
    <w:rsid w:val="003552A3"/>
    <w:rsid w:val="003552F4"/>
    <w:rsid w:val="00355A6B"/>
    <w:rsid w:val="003560BE"/>
    <w:rsid w:val="00356998"/>
    <w:rsid w:val="00356AA5"/>
    <w:rsid w:val="00357C42"/>
    <w:rsid w:val="00357D70"/>
    <w:rsid w:val="00360247"/>
    <w:rsid w:val="00360448"/>
    <w:rsid w:val="00360657"/>
    <w:rsid w:val="00360BB4"/>
    <w:rsid w:val="003619D5"/>
    <w:rsid w:val="00361EF4"/>
    <w:rsid w:val="00362125"/>
    <w:rsid w:val="00363086"/>
    <w:rsid w:val="0036326D"/>
    <w:rsid w:val="00364284"/>
    <w:rsid w:val="003642EB"/>
    <w:rsid w:val="00364550"/>
    <w:rsid w:val="003648B3"/>
    <w:rsid w:val="00365114"/>
    <w:rsid w:val="003653C7"/>
    <w:rsid w:val="003658D3"/>
    <w:rsid w:val="00365949"/>
    <w:rsid w:val="00365F02"/>
    <w:rsid w:val="00366157"/>
    <w:rsid w:val="003662BD"/>
    <w:rsid w:val="00366437"/>
    <w:rsid w:val="00366674"/>
    <w:rsid w:val="00366730"/>
    <w:rsid w:val="00366943"/>
    <w:rsid w:val="003670A2"/>
    <w:rsid w:val="00367AA8"/>
    <w:rsid w:val="00367DAE"/>
    <w:rsid w:val="00367E4A"/>
    <w:rsid w:val="0037103E"/>
    <w:rsid w:val="00371185"/>
    <w:rsid w:val="00371680"/>
    <w:rsid w:val="00371EEF"/>
    <w:rsid w:val="00372497"/>
    <w:rsid w:val="0037251F"/>
    <w:rsid w:val="00372765"/>
    <w:rsid w:val="00372C36"/>
    <w:rsid w:val="00372CA0"/>
    <w:rsid w:val="003733D4"/>
    <w:rsid w:val="00373E84"/>
    <w:rsid w:val="00374244"/>
    <w:rsid w:val="00374CE6"/>
    <w:rsid w:val="003751B0"/>
    <w:rsid w:val="00375598"/>
    <w:rsid w:val="003756CA"/>
    <w:rsid w:val="003758C5"/>
    <w:rsid w:val="003758CE"/>
    <w:rsid w:val="00375EFE"/>
    <w:rsid w:val="00375F7A"/>
    <w:rsid w:val="003767A1"/>
    <w:rsid w:val="0037683A"/>
    <w:rsid w:val="00376F72"/>
    <w:rsid w:val="00376FA9"/>
    <w:rsid w:val="00376FAC"/>
    <w:rsid w:val="00380863"/>
    <w:rsid w:val="00380D41"/>
    <w:rsid w:val="00380DA5"/>
    <w:rsid w:val="0038145E"/>
    <w:rsid w:val="00381E1C"/>
    <w:rsid w:val="00382C58"/>
    <w:rsid w:val="0038367D"/>
    <w:rsid w:val="00383A6B"/>
    <w:rsid w:val="00383AFE"/>
    <w:rsid w:val="00383F01"/>
    <w:rsid w:val="00384089"/>
    <w:rsid w:val="00384AC7"/>
    <w:rsid w:val="0038509A"/>
    <w:rsid w:val="0038620C"/>
    <w:rsid w:val="00386391"/>
    <w:rsid w:val="003863ED"/>
    <w:rsid w:val="003864CC"/>
    <w:rsid w:val="00386CCA"/>
    <w:rsid w:val="00387364"/>
    <w:rsid w:val="003901D7"/>
    <w:rsid w:val="00390FAE"/>
    <w:rsid w:val="00390FD1"/>
    <w:rsid w:val="003910DB"/>
    <w:rsid w:val="00391294"/>
    <w:rsid w:val="00392238"/>
    <w:rsid w:val="0039258C"/>
    <w:rsid w:val="00392936"/>
    <w:rsid w:val="0039295F"/>
    <w:rsid w:val="003929B4"/>
    <w:rsid w:val="00392BB1"/>
    <w:rsid w:val="003930A4"/>
    <w:rsid w:val="00393C10"/>
    <w:rsid w:val="003943A8"/>
    <w:rsid w:val="003943BC"/>
    <w:rsid w:val="0039456D"/>
    <w:rsid w:val="00394A39"/>
    <w:rsid w:val="00394C7C"/>
    <w:rsid w:val="0039511D"/>
    <w:rsid w:val="00395BD3"/>
    <w:rsid w:val="00395C40"/>
    <w:rsid w:val="003961DF"/>
    <w:rsid w:val="00396605"/>
    <w:rsid w:val="003968D8"/>
    <w:rsid w:val="003969A0"/>
    <w:rsid w:val="00396BC2"/>
    <w:rsid w:val="0039704C"/>
    <w:rsid w:val="003A0F59"/>
    <w:rsid w:val="003A1716"/>
    <w:rsid w:val="003A1CA1"/>
    <w:rsid w:val="003A227F"/>
    <w:rsid w:val="003A2327"/>
    <w:rsid w:val="003A2B93"/>
    <w:rsid w:val="003A3912"/>
    <w:rsid w:val="003A3D0D"/>
    <w:rsid w:val="003A40D0"/>
    <w:rsid w:val="003A479B"/>
    <w:rsid w:val="003A528C"/>
    <w:rsid w:val="003A558F"/>
    <w:rsid w:val="003A5CDF"/>
    <w:rsid w:val="003A61D4"/>
    <w:rsid w:val="003A63BB"/>
    <w:rsid w:val="003A6B06"/>
    <w:rsid w:val="003A6B38"/>
    <w:rsid w:val="003A6B5C"/>
    <w:rsid w:val="003A6DEC"/>
    <w:rsid w:val="003B012A"/>
    <w:rsid w:val="003B03CF"/>
    <w:rsid w:val="003B0A8F"/>
    <w:rsid w:val="003B0AC4"/>
    <w:rsid w:val="003B0C52"/>
    <w:rsid w:val="003B1411"/>
    <w:rsid w:val="003B1E04"/>
    <w:rsid w:val="003B2846"/>
    <w:rsid w:val="003B2C1E"/>
    <w:rsid w:val="003B343A"/>
    <w:rsid w:val="003B3B1D"/>
    <w:rsid w:val="003B3D60"/>
    <w:rsid w:val="003B431C"/>
    <w:rsid w:val="003B52F2"/>
    <w:rsid w:val="003B5421"/>
    <w:rsid w:val="003B5DF7"/>
    <w:rsid w:val="003B63B6"/>
    <w:rsid w:val="003B6595"/>
    <w:rsid w:val="003B675D"/>
    <w:rsid w:val="003B6BF3"/>
    <w:rsid w:val="003B6D93"/>
    <w:rsid w:val="003B7127"/>
    <w:rsid w:val="003C020F"/>
    <w:rsid w:val="003C031C"/>
    <w:rsid w:val="003C0C06"/>
    <w:rsid w:val="003C134D"/>
    <w:rsid w:val="003C136E"/>
    <w:rsid w:val="003C17D0"/>
    <w:rsid w:val="003C18B9"/>
    <w:rsid w:val="003C1C38"/>
    <w:rsid w:val="003C2158"/>
    <w:rsid w:val="003C2874"/>
    <w:rsid w:val="003C3058"/>
    <w:rsid w:val="003C305A"/>
    <w:rsid w:val="003C30B7"/>
    <w:rsid w:val="003C3506"/>
    <w:rsid w:val="003C3B52"/>
    <w:rsid w:val="003C3B89"/>
    <w:rsid w:val="003C3BD2"/>
    <w:rsid w:val="003C3CB0"/>
    <w:rsid w:val="003C3FC7"/>
    <w:rsid w:val="003C416F"/>
    <w:rsid w:val="003C4610"/>
    <w:rsid w:val="003C4866"/>
    <w:rsid w:val="003C4B20"/>
    <w:rsid w:val="003C4D78"/>
    <w:rsid w:val="003C51FF"/>
    <w:rsid w:val="003C5475"/>
    <w:rsid w:val="003C5B09"/>
    <w:rsid w:val="003C5EA0"/>
    <w:rsid w:val="003C67A4"/>
    <w:rsid w:val="003C6B5A"/>
    <w:rsid w:val="003C6C5A"/>
    <w:rsid w:val="003C6D62"/>
    <w:rsid w:val="003C769C"/>
    <w:rsid w:val="003D006B"/>
    <w:rsid w:val="003D094A"/>
    <w:rsid w:val="003D11C6"/>
    <w:rsid w:val="003D2517"/>
    <w:rsid w:val="003D25C5"/>
    <w:rsid w:val="003D2794"/>
    <w:rsid w:val="003D2FB9"/>
    <w:rsid w:val="003D2FCF"/>
    <w:rsid w:val="003D395D"/>
    <w:rsid w:val="003D410C"/>
    <w:rsid w:val="003D6395"/>
    <w:rsid w:val="003D6671"/>
    <w:rsid w:val="003D66BF"/>
    <w:rsid w:val="003D6BB5"/>
    <w:rsid w:val="003D753A"/>
    <w:rsid w:val="003D7DEF"/>
    <w:rsid w:val="003D7EDB"/>
    <w:rsid w:val="003D7F86"/>
    <w:rsid w:val="003E08D6"/>
    <w:rsid w:val="003E08EF"/>
    <w:rsid w:val="003E0AE8"/>
    <w:rsid w:val="003E0E7A"/>
    <w:rsid w:val="003E10DB"/>
    <w:rsid w:val="003E1169"/>
    <w:rsid w:val="003E19CD"/>
    <w:rsid w:val="003E1FB9"/>
    <w:rsid w:val="003E29B3"/>
    <w:rsid w:val="003E2AD5"/>
    <w:rsid w:val="003E31D6"/>
    <w:rsid w:val="003E394B"/>
    <w:rsid w:val="003E449B"/>
    <w:rsid w:val="003E45D7"/>
    <w:rsid w:val="003E4E09"/>
    <w:rsid w:val="003E5787"/>
    <w:rsid w:val="003E5C9A"/>
    <w:rsid w:val="003E5F07"/>
    <w:rsid w:val="003E5FC0"/>
    <w:rsid w:val="003E6DF1"/>
    <w:rsid w:val="003F09CD"/>
    <w:rsid w:val="003F0D63"/>
    <w:rsid w:val="003F14DC"/>
    <w:rsid w:val="003F1711"/>
    <w:rsid w:val="003F1AB6"/>
    <w:rsid w:val="003F1E63"/>
    <w:rsid w:val="003F1F04"/>
    <w:rsid w:val="003F20CB"/>
    <w:rsid w:val="003F21F9"/>
    <w:rsid w:val="003F24C3"/>
    <w:rsid w:val="003F263F"/>
    <w:rsid w:val="003F267C"/>
    <w:rsid w:val="003F2E24"/>
    <w:rsid w:val="003F2FDF"/>
    <w:rsid w:val="003F3156"/>
    <w:rsid w:val="003F39C5"/>
    <w:rsid w:val="003F3B19"/>
    <w:rsid w:val="003F3B6C"/>
    <w:rsid w:val="003F410E"/>
    <w:rsid w:val="003F41D8"/>
    <w:rsid w:val="003F44A7"/>
    <w:rsid w:val="003F4ACF"/>
    <w:rsid w:val="003F4BF8"/>
    <w:rsid w:val="003F4F73"/>
    <w:rsid w:val="003F58FF"/>
    <w:rsid w:val="003F5A1B"/>
    <w:rsid w:val="003F62C9"/>
    <w:rsid w:val="003F6337"/>
    <w:rsid w:val="003F63C3"/>
    <w:rsid w:val="003F64D6"/>
    <w:rsid w:val="003F669D"/>
    <w:rsid w:val="003F6824"/>
    <w:rsid w:val="003F6E57"/>
    <w:rsid w:val="003F6F83"/>
    <w:rsid w:val="003F7058"/>
    <w:rsid w:val="003F7B02"/>
    <w:rsid w:val="004002C5"/>
    <w:rsid w:val="00400445"/>
    <w:rsid w:val="0040165E"/>
    <w:rsid w:val="00401DF2"/>
    <w:rsid w:val="00403557"/>
    <w:rsid w:val="004039A6"/>
    <w:rsid w:val="00404C45"/>
    <w:rsid w:val="00404E5A"/>
    <w:rsid w:val="0040505A"/>
    <w:rsid w:val="00405781"/>
    <w:rsid w:val="00405BAF"/>
    <w:rsid w:val="00406018"/>
    <w:rsid w:val="004068BB"/>
    <w:rsid w:val="00406E13"/>
    <w:rsid w:val="0040711D"/>
    <w:rsid w:val="00407D62"/>
    <w:rsid w:val="0041074D"/>
    <w:rsid w:val="0041080C"/>
    <w:rsid w:val="00410889"/>
    <w:rsid w:val="00410BA7"/>
    <w:rsid w:val="00410C35"/>
    <w:rsid w:val="0041117C"/>
    <w:rsid w:val="004111AD"/>
    <w:rsid w:val="0041147D"/>
    <w:rsid w:val="004114B7"/>
    <w:rsid w:val="00411654"/>
    <w:rsid w:val="00412D7F"/>
    <w:rsid w:val="00413477"/>
    <w:rsid w:val="00413774"/>
    <w:rsid w:val="00413EB0"/>
    <w:rsid w:val="00414485"/>
    <w:rsid w:val="004146B7"/>
    <w:rsid w:val="00414BCE"/>
    <w:rsid w:val="00414EC7"/>
    <w:rsid w:val="00414FF1"/>
    <w:rsid w:val="004153F5"/>
    <w:rsid w:val="0041594C"/>
    <w:rsid w:val="0041757A"/>
    <w:rsid w:val="004176F3"/>
    <w:rsid w:val="00417D42"/>
    <w:rsid w:val="00417DE7"/>
    <w:rsid w:val="00417FBD"/>
    <w:rsid w:val="004207C5"/>
    <w:rsid w:val="00420D82"/>
    <w:rsid w:val="00421385"/>
    <w:rsid w:val="004213E6"/>
    <w:rsid w:val="004217BD"/>
    <w:rsid w:val="004228D5"/>
    <w:rsid w:val="00422F06"/>
    <w:rsid w:val="00423100"/>
    <w:rsid w:val="00423143"/>
    <w:rsid w:val="0042397D"/>
    <w:rsid w:val="00423C4C"/>
    <w:rsid w:val="00423ECF"/>
    <w:rsid w:val="004243C0"/>
    <w:rsid w:val="00424575"/>
    <w:rsid w:val="004245B8"/>
    <w:rsid w:val="00424782"/>
    <w:rsid w:val="00424FA2"/>
    <w:rsid w:val="00425A4D"/>
    <w:rsid w:val="00425BD7"/>
    <w:rsid w:val="0042669C"/>
    <w:rsid w:val="00426A19"/>
    <w:rsid w:val="00427541"/>
    <w:rsid w:val="004277F0"/>
    <w:rsid w:val="00427E61"/>
    <w:rsid w:val="004300D2"/>
    <w:rsid w:val="0043030F"/>
    <w:rsid w:val="004308ED"/>
    <w:rsid w:val="00430C78"/>
    <w:rsid w:val="0043122C"/>
    <w:rsid w:val="004313F6"/>
    <w:rsid w:val="0043147E"/>
    <w:rsid w:val="00431922"/>
    <w:rsid w:val="00432066"/>
    <w:rsid w:val="00432290"/>
    <w:rsid w:val="004329D1"/>
    <w:rsid w:val="00432A84"/>
    <w:rsid w:val="00432AB7"/>
    <w:rsid w:val="00432B8A"/>
    <w:rsid w:val="00432CB8"/>
    <w:rsid w:val="00433107"/>
    <w:rsid w:val="00433428"/>
    <w:rsid w:val="00433972"/>
    <w:rsid w:val="004339D9"/>
    <w:rsid w:val="0043400C"/>
    <w:rsid w:val="004341B5"/>
    <w:rsid w:val="00434965"/>
    <w:rsid w:val="004349C3"/>
    <w:rsid w:val="00434A38"/>
    <w:rsid w:val="00435238"/>
    <w:rsid w:val="00435E4F"/>
    <w:rsid w:val="004360BC"/>
    <w:rsid w:val="00436238"/>
    <w:rsid w:val="004362CE"/>
    <w:rsid w:val="00436A48"/>
    <w:rsid w:val="00437AD9"/>
    <w:rsid w:val="00437D8A"/>
    <w:rsid w:val="00440CE0"/>
    <w:rsid w:val="00440E3D"/>
    <w:rsid w:val="004415E8"/>
    <w:rsid w:val="00441AC6"/>
    <w:rsid w:val="00441D5D"/>
    <w:rsid w:val="0044204F"/>
    <w:rsid w:val="004423F5"/>
    <w:rsid w:val="00442EB9"/>
    <w:rsid w:val="00442F69"/>
    <w:rsid w:val="004433B1"/>
    <w:rsid w:val="00443909"/>
    <w:rsid w:val="00443BBE"/>
    <w:rsid w:val="00443C10"/>
    <w:rsid w:val="00443F7B"/>
    <w:rsid w:val="0044423E"/>
    <w:rsid w:val="00444257"/>
    <w:rsid w:val="004444B6"/>
    <w:rsid w:val="00444A03"/>
    <w:rsid w:val="00444ACB"/>
    <w:rsid w:val="00444CBF"/>
    <w:rsid w:val="00444F98"/>
    <w:rsid w:val="004459BD"/>
    <w:rsid w:val="00445B71"/>
    <w:rsid w:val="00446271"/>
    <w:rsid w:val="00446637"/>
    <w:rsid w:val="00446967"/>
    <w:rsid w:val="00446E41"/>
    <w:rsid w:val="00446EF6"/>
    <w:rsid w:val="004473A6"/>
    <w:rsid w:val="00447CE2"/>
    <w:rsid w:val="0045004C"/>
    <w:rsid w:val="004504FB"/>
    <w:rsid w:val="0045062E"/>
    <w:rsid w:val="004509C9"/>
    <w:rsid w:val="00451896"/>
    <w:rsid w:val="00451F6A"/>
    <w:rsid w:val="004523A0"/>
    <w:rsid w:val="004531E7"/>
    <w:rsid w:val="00453EFE"/>
    <w:rsid w:val="00454846"/>
    <w:rsid w:val="00455086"/>
    <w:rsid w:val="00455108"/>
    <w:rsid w:val="004557AB"/>
    <w:rsid w:val="00455B41"/>
    <w:rsid w:val="00455DFE"/>
    <w:rsid w:val="004561E4"/>
    <w:rsid w:val="00456A96"/>
    <w:rsid w:val="00457125"/>
    <w:rsid w:val="0046052E"/>
    <w:rsid w:val="0046055B"/>
    <w:rsid w:val="004615DD"/>
    <w:rsid w:val="0046168A"/>
    <w:rsid w:val="00461893"/>
    <w:rsid w:val="00461BDA"/>
    <w:rsid w:val="00461CB4"/>
    <w:rsid w:val="00462843"/>
    <w:rsid w:val="00462AD1"/>
    <w:rsid w:val="0046300D"/>
    <w:rsid w:val="00463098"/>
    <w:rsid w:val="00463173"/>
    <w:rsid w:val="00464131"/>
    <w:rsid w:val="00464645"/>
    <w:rsid w:val="00464CD8"/>
    <w:rsid w:val="00464FB9"/>
    <w:rsid w:val="00465775"/>
    <w:rsid w:val="00465801"/>
    <w:rsid w:val="004658AF"/>
    <w:rsid w:val="00465C34"/>
    <w:rsid w:val="004663B9"/>
    <w:rsid w:val="00466D19"/>
    <w:rsid w:val="0046739D"/>
    <w:rsid w:val="00467545"/>
    <w:rsid w:val="004679BA"/>
    <w:rsid w:val="00470365"/>
    <w:rsid w:val="004709C8"/>
    <w:rsid w:val="00470C02"/>
    <w:rsid w:val="00470ECB"/>
    <w:rsid w:val="0047296B"/>
    <w:rsid w:val="004734DE"/>
    <w:rsid w:val="0047386A"/>
    <w:rsid w:val="00476866"/>
    <w:rsid w:val="00476CAE"/>
    <w:rsid w:val="004770DC"/>
    <w:rsid w:val="00477235"/>
    <w:rsid w:val="004779E2"/>
    <w:rsid w:val="00480589"/>
    <w:rsid w:val="00482705"/>
    <w:rsid w:val="00482747"/>
    <w:rsid w:val="004829BE"/>
    <w:rsid w:val="00483091"/>
    <w:rsid w:val="004830BD"/>
    <w:rsid w:val="004831A2"/>
    <w:rsid w:val="0048327E"/>
    <w:rsid w:val="0048335F"/>
    <w:rsid w:val="00483710"/>
    <w:rsid w:val="00483E09"/>
    <w:rsid w:val="00483E20"/>
    <w:rsid w:val="004848B9"/>
    <w:rsid w:val="00485233"/>
    <w:rsid w:val="004854BA"/>
    <w:rsid w:val="0048559F"/>
    <w:rsid w:val="00485A68"/>
    <w:rsid w:val="00486267"/>
    <w:rsid w:val="004866B6"/>
    <w:rsid w:val="0048678D"/>
    <w:rsid w:val="004869A8"/>
    <w:rsid w:val="00486A80"/>
    <w:rsid w:val="00487536"/>
    <w:rsid w:val="00487DBB"/>
    <w:rsid w:val="00487E34"/>
    <w:rsid w:val="0049065D"/>
    <w:rsid w:val="0049072A"/>
    <w:rsid w:val="00490FE2"/>
    <w:rsid w:val="00490FE4"/>
    <w:rsid w:val="00491107"/>
    <w:rsid w:val="00491164"/>
    <w:rsid w:val="0049134F"/>
    <w:rsid w:val="0049144B"/>
    <w:rsid w:val="0049162A"/>
    <w:rsid w:val="00492531"/>
    <w:rsid w:val="00493AC1"/>
    <w:rsid w:val="00493C1F"/>
    <w:rsid w:val="00493C91"/>
    <w:rsid w:val="00493DFB"/>
    <w:rsid w:val="00494267"/>
    <w:rsid w:val="004945B4"/>
    <w:rsid w:val="00494B14"/>
    <w:rsid w:val="00494DA8"/>
    <w:rsid w:val="00495102"/>
    <w:rsid w:val="0049518C"/>
    <w:rsid w:val="00496195"/>
    <w:rsid w:val="00496E15"/>
    <w:rsid w:val="00496F14"/>
    <w:rsid w:val="004979CD"/>
    <w:rsid w:val="00497FC8"/>
    <w:rsid w:val="004A0460"/>
    <w:rsid w:val="004A04D7"/>
    <w:rsid w:val="004A0959"/>
    <w:rsid w:val="004A17A2"/>
    <w:rsid w:val="004A2A47"/>
    <w:rsid w:val="004A3C92"/>
    <w:rsid w:val="004A3DB2"/>
    <w:rsid w:val="004A3DE3"/>
    <w:rsid w:val="004A4A3F"/>
    <w:rsid w:val="004A5298"/>
    <w:rsid w:val="004A5346"/>
    <w:rsid w:val="004A5F14"/>
    <w:rsid w:val="004A5FF1"/>
    <w:rsid w:val="004A7606"/>
    <w:rsid w:val="004A760B"/>
    <w:rsid w:val="004A769F"/>
    <w:rsid w:val="004A783B"/>
    <w:rsid w:val="004A7DB9"/>
    <w:rsid w:val="004B0177"/>
    <w:rsid w:val="004B0790"/>
    <w:rsid w:val="004B0B94"/>
    <w:rsid w:val="004B27AD"/>
    <w:rsid w:val="004B27F7"/>
    <w:rsid w:val="004B30E5"/>
    <w:rsid w:val="004B3CB7"/>
    <w:rsid w:val="004B4851"/>
    <w:rsid w:val="004B4C5B"/>
    <w:rsid w:val="004B512C"/>
    <w:rsid w:val="004B53EB"/>
    <w:rsid w:val="004B5B02"/>
    <w:rsid w:val="004B6152"/>
    <w:rsid w:val="004B625E"/>
    <w:rsid w:val="004B6AE3"/>
    <w:rsid w:val="004B7779"/>
    <w:rsid w:val="004B7918"/>
    <w:rsid w:val="004C08B5"/>
    <w:rsid w:val="004C08F6"/>
    <w:rsid w:val="004C0EE3"/>
    <w:rsid w:val="004C18BC"/>
    <w:rsid w:val="004C2523"/>
    <w:rsid w:val="004C3797"/>
    <w:rsid w:val="004C393C"/>
    <w:rsid w:val="004C3FCA"/>
    <w:rsid w:val="004C4768"/>
    <w:rsid w:val="004C50F2"/>
    <w:rsid w:val="004C5741"/>
    <w:rsid w:val="004C5F5D"/>
    <w:rsid w:val="004C68F9"/>
    <w:rsid w:val="004C6925"/>
    <w:rsid w:val="004C6A5A"/>
    <w:rsid w:val="004C6AB5"/>
    <w:rsid w:val="004C6BBB"/>
    <w:rsid w:val="004C7B70"/>
    <w:rsid w:val="004C7EC2"/>
    <w:rsid w:val="004C7F2E"/>
    <w:rsid w:val="004C7F8C"/>
    <w:rsid w:val="004D0390"/>
    <w:rsid w:val="004D0919"/>
    <w:rsid w:val="004D0C01"/>
    <w:rsid w:val="004D0D77"/>
    <w:rsid w:val="004D1196"/>
    <w:rsid w:val="004D1A78"/>
    <w:rsid w:val="004D1A83"/>
    <w:rsid w:val="004D2599"/>
    <w:rsid w:val="004D261F"/>
    <w:rsid w:val="004D3817"/>
    <w:rsid w:val="004D3BB9"/>
    <w:rsid w:val="004D3C21"/>
    <w:rsid w:val="004D3C22"/>
    <w:rsid w:val="004D4453"/>
    <w:rsid w:val="004D536A"/>
    <w:rsid w:val="004D5E56"/>
    <w:rsid w:val="004D65EF"/>
    <w:rsid w:val="004D669F"/>
    <w:rsid w:val="004D66C2"/>
    <w:rsid w:val="004D6802"/>
    <w:rsid w:val="004D6B22"/>
    <w:rsid w:val="004D74A0"/>
    <w:rsid w:val="004D7CCB"/>
    <w:rsid w:val="004D7EC1"/>
    <w:rsid w:val="004D7F23"/>
    <w:rsid w:val="004E0078"/>
    <w:rsid w:val="004E0605"/>
    <w:rsid w:val="004E098C"/>
    <w:rsid w:val="004E0F53"/>
    <w:rsid w:val="004E1794"/>
    <w:rsid w:val="004E2048"/>
    <w:rsid w:val="004E2C44"/>
    <w:rsid w:val="004E3EA0"/>
    <w:rsid w:val="004E3FFC"/>
    <w:rsid w:val="004E474A"/>
    <w:rsid w:val="004E4E0B"/>
    <w:rsid w:val="004E4F0C"/>
    <w:rsid w:val="004E6416"/>
    <w:rsid w:val="004E74FD"/>
    <w:rsid w:val="004E7A7D"/>
    <w:rsid w:val="004E7BC8"/>
    <w:rsid w:val="004F00D0"/>
    <w:rsid w:val="004F00EB"/>
    <w:rsid w:val="004F02E3"/>
    <w:rsid w:val="004F1001"/>
    <w:rsid w:val="004F1931"/>
    <w:rsid w:val="004F1DDD"/>
    <w:rsid w:val="004F1F93"/>
    <w:rsid w:val="004F2710"/>
    <w:rsid w:val="004F27B5"/>
    <w:rsid w:val="004F2937"/>
    <w:rsid w:val="004F2974"/>
    <w:rsid w:val="004F2BCE"/>
    <w:rsid w:val="004F2D25"/>
    <w:rsid w:val="004F2E8D"/>
    <w:rsid w:val="004F38FA"/>
    <w:rsid w:val="004F3A32"/>
    <w:rsid w:val="004F404A"/>
    <w:rsid w:val="004F4430"/>
    <w:rsid w:val="004F4B27"/>
    <w:rsid w:val="004F4BA1"/>
    <w:rsid w:val="004F4F37"/>
    <w:rsid w:val="004F502F"/>
    <w:rsid w:val="004F5187"/>
    <w:rsid w:val="004F53CB"/>
    <w:rsid w:val="004F579C"/>
    <w:rsid w:val="004F588D"/>
    <w:rsid w:val="004F5999"/>
    <w:rsid w:val="004F6687"/>
    <w:rsid w:val="004F6922"/>
    <w:rsid w:val="004F69C9"/>
    <w:rsid w:val="004F6E77"/>
    <w:rsid w:val="004F7251"/>
    <w:rsid w:val="004F7798"/>
    <w:rsid w:val="004F79D3"/>
    <w:rsid w:val="0050014D"/>
    <w:rsid w:val="00500B0D"/>
    <w:rsid w:val="00500C29"/>
    <w:rsid w:val="005015D3"/>
    <w:rsid w:val="00501690"/>
    <w:rsid w:val="005019B8"/>
    <w:rsid w:val="00502160"/>
    <w:rsid w:val="00502475"/>
    <w:rsid w:val="005028AB"/>
    <w:rsid w:val="00503316"/>
    <w:rsid w:val="00503C38"/>
    <w:rsid w:val="00503D77"/>
    <w:rsid w:val="00504D8D"/>
    <w:rsid w:val="005051C3"/>
    <w:rsid w:val="00505A70"/>
    <w:rsid w:val="00505CEE"/>
    <w:rsid w:val="00505D84"/>
    <w:rsid w:val="005060A0"/>
    <w:rsid w:val="0050662D"/>
    <w:rsid w:val="00506D81"/>
    <w:rsid w:val="005070D9"/>
    <w:rsid w:val="0050799C"/>
    <w:rsid w:val="005079C3"/>
    <w:rsid w:val="00507ED0"/>
    <w:rsid w:val="0051024E"/>
    <w:rsid w:val="005103CC"/>
    <w:rsid w:val="00510EF4"/>
    <w:rsid w:val="0051129C"/>
    <w:rsid w:val="00511323"/>
    <w:rsid w:val="00511BF0"/>
    <w:rsid w:val="005125BF"/>
    <w:rsid w:val="005129D0"/>
    <w:rsid w:val="00512A61"/>
    <w:rsid w:val="00512B17"/>
    <w:rsid w:val="00513789"/>
    <w:rsid w:val="00513A1D"/>
    <w:rsid w:val="00513BE7"/>
    <w:rsid w:val="00514000"/>
    <w:rsid w:val="00516336"/>
    <w:rsid w:val="0051681D"/>
    <w:rsid w:val="00516C4F"/>
    <w:rsid w:val="00520147"/>
    <w:rsid w:val="00522131"/>
    <w:rsid w:val="005221EE"/>
    <w:rsid w:val="0052240F"/>
    <w:rsid w:val="005229B9"/>
    <w:rsid w:val="00522C8F"/>
    <w:rsid w:val="00523790"/>
    <w:rsid w:val="00523A13"/>
    <w:rsid w:val="00523FAA"/>
    <w:rsid w:val="00524275"/>
    <w:rsid w:val="0052481E"/>
    <w:rsid w:val="0052484C"/>
    <w:rsid w:val="0052489C"/>
    <w:rsid w:val="00524E1C"/>
    <w:rsid w:val="0052633D"/>
    <w:rsid w:val="00527204"/>
    <w:rsid w:val="00527287"/>
    <w:rsid w:val="0052765D"/>
    <w:rsid w:val="00527C79"/>
    <w:rsid w:val="00527DEA"/>
    <w:rsid w:val="00527E22"/>
    <w:rsid w:val="00527E37"/>
    <w:rsid w:val="00530469"/>
    <w:rsid w:val="00531530"/>
    <w:rsid w:val="00531CBF"/>
    <w:rsid w:val="00531FAC"/>
    <w:rsid w:val="0053213B"/>
    <w:rsid w:val="0053271E"/>
    <w:rsid w:val="00532E13"/>
    <w:rsid w:val="00532F36"/>
    <w:rsid w:val="00533254"/>
    <w:rsid w:val="005336FC"/>
    <w:rsid w:val="00533C72"/>
    <w:rsid w:val="00533C85"/>
    <w:rsid w:val="005341CA"/>
    <w:rsid w:val="005343D7"/>
    <w:rsid w:val="00535327"/>
    <w:rsid w:val="00535437"/>
    <w:rsid w:val="00535561"/>
    <w:rsid w:val="0053565E"/>
    <w:rsid w:val="005361BB"/>
    <w:rsid w:val="00536916"/>
    <w:rsid w:val="00536B9D"/>
    <w:rsid w:val="00536F7D"/>
    <w:rsid w:val="00537523"/>
    <w:rsid w:val="00537676"/>
    <w:rsid w:val="00537D37"/>
    <w:rsid w:val="0054030A"/>
    <w:rsid w:val="005404AE"/>
    <w:rsid w:val="005411E6"/>
    <w:rsid w:val="0054168E"/>
    <w:rsid w:val="005418E0"/>
    <w:rsid w:val="00541C78"/>
    <w:rsid w:val="00542085"/>
    <w:rsid w:val="00542D00"/>
    <w:rsid w:val="00542D06"/>
    <w:rsid w:val="00542EDF"/>
    <w:rsid w:val="005434F7"/>
    <w:rsid w:val="0054359B"/>
    <w:rsid w:val="005440B2"/>
    <w:rsid w:val="005442DF"/>
    <w:rsid w:val="00544B94"/>
    <w:rsid w:val="00544F6D"/>
    <w:rsid w:val="00544FB7"/>
    <w:rsid w:val="00545200"/>
    <w:rsid w:val="00545BC1"/>
    <w:rsid w:val="005476EC"/>
    <w:rsid w:val="00547BB6"/>
    <w:rsid w:val="00547C6F"/>
    <w:rsid w:val="00547D56"/>
    <w:rsid w:val="00550177"/>
    <w:rsid w:val="005502B1"/>
    <w:rsid w:val="00550832"/>
    <w:rsid w:val="00550D92"/>
    <w:rsid w:val="00551582"/>
    <w:rsid w:val="005517DA"/>
    <w:rsid w:val="00552396"/>
    <w:rsid w:val="005524AC"/>
    <w:rsid w:val="00552D80"/>
    <w:rsid w:val="00552E10"/>
    <w:rsid w:val="00552E96"/>
    <w:rsid w:val="00552F27"/>
    <w:rsid w:val="00552F5D"/>
    <w:rsid w:val="005535AC"/>
    <w:rsid w:val="00553EFD"/>
    <w:rsid w:val="00554020"/>
    <w:rsid w:val="005544B0"/>
    <w:rsid w:val="0055489D"/>
    <w:rsid w:val="005553EC"/>
    <w:rsid w:val="00555480"/>
    <w:rsid w:val="00555773"/>
    <w:rsid w:val="00555BB7"/>
    <w:rsid w:val="00556A8E"/>
    <w:rsid w:val="00556C38"/>
    <w:rsid w:val="00556D6F"/>
    <w:rsid w:val="0055736A"/>
    <w:rsid w:val="00557552"/>
    <w:rsid w:val="00557C83"/>
    <w:rsid w:val="005600FE"/>
    <w:rsid w:val="005601D3"/>
    <w:rsid w:val="00560398"/>
    <w:rsid w:val="00560DD9"/>
    <w:rsid w:val="00561556"/>
    <w:rsid w:val="00561853"/>
    <w:rsid w:val="00562D5F"/>
    <w:rsid w:val="005633EA"/>
    <w:rsid w:val="00563D11"/>
    <w:rsid w:val="00563D86"/>
    <w:rsid w:val="00564D16"/>
    <w:rsid w:val="00565111"/>
    <w:rsid w:val="0056540A"/>
    <w:rsid w:val="00565CDE"/>
    <w:rsid w:val="0056651C"/>
    <w:rsid w:val="00566A71"/>
    <w:rsid w:val="00567DC6"/>
    <w:rsid w:val="00570278"/>
    <w:rsid w:val="005704D0"/>
    <w:rsid w:val="005706DB"/>
    <w:rsid w:val="0057093D"/>
    <w:rsid w:val="00570D89"/>
    <w:rsid w:val="00571118"/>
    <w:rsid w:val="00571378"/>
    <w:rsid w:val="00571467"/>
    <w:rsid w:val="00571564"/>
    <w:rsid w:val="005715E4"/>
    <w:rsid w:val="00571613"/>
    <w:rsid w:val="00571B83"/>
    <w:rsid w:val="00571BCF"/>
    <w:rsid w:val="00571F09"/>
    <w:rsid w:val="005720A8"/>
    <w:rsid w:val="005722BA"/>
    <w:rsid w:val="00572A35"/>
    <w:rsid w:val="0057323F"/>
    <w:rsid w:val="00573961"/>
    <w:rsid w:val="00573B59"/>
    <w:rsid w:val="00574983"/>
    <w:rsid w:val="00574A42"/>
    <w:rsid w:val="005759AD"/>
    <w:rsid w:val="00575FAE"/>
    <w:rsid w:val="005760CB"/>
    <w:rsid w:val="00576213"/>
    <w:rsid w:val="00576281"/>
    <w:rsid w:val="00576424"/>
    <w:rsid w:val="00576E48"/>
    <w:rsid w:val="00576E68"/>
    <w:rsid w:val="005771B8"/>
    <w:rsid w:val="0057786A"/>
    <w:rsid w:val="00577D4D"/>
    <w:rsid w:val="005807CA"/>
    <w:rsid w:val="00580D16"/>
    <w:rsid w:val="005810EE"/>
    <w:rsid w:val="0058182C"/>
    <w:rsid w:val="00581A66"/>
    <w:rsid w:val="00583768"/>
    <w:rsid w:val="00583C05"/>
    <w:rsid w:val="00583EAB"/>
    <w:rsid w:val="00584824"/>
    <w:rsid w:val="005856EF"/>
    <w:rsid w:val="0058597D"/>
    <w:rsid w:val="00586217"/>
    <w:rsid w:val="00586984"/>
    <w:rsid w:val="00586E8A"/>
    <w:rsid w:val="00587842"/>
    <w:rsid w:val="005909E9"/>
    <w:rsid w:val="00591342"/>
    <w:rsid w:val="005913AD"/>
    <w:rsid w:val="00591522"/>
    <w:rsid w:val="00591742"/>
    <w:rsid w:val="00591A8D"/>
    <w:rsid w:val="00591C19"/>
    <w:rsid w:val="00593AB0"/>
    <w:rsid w:val="0059432F"/>
    <w:rsid w:val="00594D22"/>
    <w:rsid w:val="00594EC1"/>
    <w:rsid w:val="005952D0"/>
    <w:rsid w:val="005961D2"/>
    <w:rsid w:val="00596DD1"/>
    <w:rsid w:val="00597C2F"/>
    <w:rsid w:val="005A0058"/>
    <w:rsid w:val="005A05E9"/>
    <w:rsid w:val="005A08E9"/>
    <w:rsid w:val="005A0C12"/>
    <w:rsid w:val="005A0F4F"/>
    <w:rsid w:val="005A10FB"/>
    <w:rsid w:val="005A29B5"/>
    <w:rsid w:val="005A2AEC"/>
    <w:rsid w:val="005A2CF7"/>
    <w:rsid w:val="005A2D30"/>
    <w:rsid w:val="005A32D0"/>
    <w:rsid w:val="005A39CB"/>
    <w:rsid w:val="005A4975"/>
    <w:rsid w:val="005A4BD6"/>
    <w:rsid w:val="005A4D13"/>
    <w:rsid w:val="005A4E97"/>
    <w:rsid w:val="005A5231"/>
    <w:rsid w:val="005A5FCA"/>
    <w:rsid w:val="005A65B7"/>
    <w:rsid w:val="005A6F6C"/>
    <w:rsid w:val="005A7159"/>
    <w:rsid w:val="005A7565"/>
    <w:rsid w:val="005B01CE"/>
    <w:rsid w:val="005B0820"/>
    <w:rsid w:val="005B1796"/>
    <w:rsid w:val="005B1958"/>
    <w:rsid w:val="005B2B03"/>
    <w:rsid w:val="005B42BF"/>
    <w:rsid w:val="005B4D7A"/>
    <w:rsid w:val="005B538E"/>
    <w:rsid w:val="005B58BE"/>
    <w:rsid w:val="005B5B80"/>
    <w:rsid w:val="005B623A"/>
    <w:rsid w:val="005B72F7"/>
    <w:rsid w:val="005C059C"/>
    <w:rsid w:val="005C0AFE"/>
    <w:rsid w:val="005C15C5"/>
    <w:rsid w:val="005C1693"/>
    <w:rsid w:val="005C2005"/>
    <w:rsid w:val="005C2288"/>
    <w:rsid w:val="005C2C92"/>
    <w:rsid w:val="005C2E34"/>
    <w:rsid w:val="005C3101"/>
    <w:rsid w:val="005C32D1"/>
    <w:rsid w:val="005C48F1"/>
    <w:rsid w:val="005C4A71"/>
    <w:rsid w:val="005C4DD4"/>
    <w:rsid w:val="005C5485"/>
    <w:rsid w:val="005C5752"/>
    <w:rsid w:val="005C5EFF"/>
    <w:rsid w:val="005C5F97"/>
    <w:rsid w:val="005C71E8"/>
    <w:rsid w:val="005C7573"/>
    <w:rsid w:val="005C7779"/>
    <w:rsid w:val="005C7B41"/>
    <w:rsid w:val="005C7E86"/>
    <w:rsid w:val="005D0537"/>
    <w:rsid w:val="005D0A11"/>
    <w:rsid w:val="005D0B62"/>
    <w:rsid w:val="005D0F14"/>
    <w:rsid w:val="005D10B2"/>
    <w:rsid w:val="005D18E2"/>
    <w:rsid w:val="005D1A2B"/>
    <w:rsid w:val="005D227A"/>
    <w:rsid w:val="005D2939"/>
    <w:rsid w:val="005D2E5E"/>
    <w:rsid w:val="005D335A"/>
    <w:rsid w:val="005D370E"/>
    <w:rsid w:val="005D39D7"/>
    <w:rsid w:val="005D3C98"/>
    <w:rsid w:val="005D3D32"/>
    <w:rsid w:val="005D4204"/>
    <w:rsid w:val="005D491B"/>
    <w:rsid w:val="005D4CE8"/>
    <w:rsid w:val="005D5278"/>
    <w:rsid w:val="005D545A"/>
    <w:rsid w:val="005D5571"/>
    <w:rsid w:val="005D5736"/>
    <w:rsid w:val="005D5897"/>
    <w:rsid w:val="005D5E02"/>
    <w:rsid w:val="005D6D7C"/>
    <w:rsid w:val="005D7148"/>
    <w:rsid w:val="005D75D7"/>
    <w:rsid w:val="005D7AAE"/>
    <w:rsid w:val="005E03E5"/>
    <w:rsid w:val="005E11BD"/>
    <w:rsid w:val="005E21C1"/>
    <w:rsid w:val="005E2768"/>
    <w:rsid w:val="005E3869"/>
    <w:rsid w:val="005E3F34"/>
    <w:rsid w:val="005E46FB"/>
    <w:rsid w:val="005E5027"/>
    <w:rsid w:val="005E5196"/>
    <w:rsid w:val="005E548B"/>
    <w:rsid w:val="005E54A7"/>
    <w:rsid w:val="005E58BD"/>
    <w:rsid w:val="005E5909"/>
    <w:rsid w:val="005E5AC4"/>
    <w:rsid w:val="005E5CD9"/>
    <w:rsid w:val="005E6249"/>
    <w:rsid w:val="005E6384"/>
    <w:rsid w:val="005E649F"/>
    <w:rsid w:val="005E7787"/>
    <w:rsid w:val="005E7AA1"/>
    <w:rsid w:val="005E7C18"/>
    <w:rsid w:val="005F01DD"/>
    <w:rsid w:val="005F053C"/>
    <w:rsid w:val="005F0CFF"/>
    <w:rsid w:val="005F155D"/>
    <w:rsid w:val="005F18DE"/>
    <w:rsid w:val="005F22C2"/>
    <w:rsid w:val="005F243F"/>
    <w:rsid w:val="005F306E"/>
    <w:rsid w:val="005F3EFD"/>
    <w:rsid w:val="005F4458"/>
    <w:rsid w:val="005F4977"/>
    <w:rsid w:val="005F4F3B"/>
    <w:rsid w:val="005F50A3"/>
    <w:rsid w:val="005F5355"/>
    <w:rsid w:val="005F556D"/>
    <w:rsid w:val="005F619E"/>
    <w:rsid w:val="005F655B"/>
    <w:rsid w:val="005F6C42"/>
    <w:rsid w:val="005F6F2F"/>
    <w:rsid w:val="005F764F"/>
    <w:rsid w:val="006003FC"/>
    <w:rsid w:val="0060051F"/>
    <w:rsid w:val="006013F5"/>
    <w:rsid w:val="00601404"/>
    <w:rsid w:val="0060165F"/>
    <w:rsid w:val="00601DD8"/>
    <w:rsid w:val="00602234"/>
    <w:rsid w:val="00602257"/>
    <w:rsid w:val="00602927"/>
    <w:rsid w:val="00602DA6"/>
    <w:rsid w:val="0060338D"/>
    <w:rsid w:val="00604B0D"/>
    <w:rsid w:val="00604FC2"/>
    <w:rsid w:val="00604FF7"/>
    <w:rsid w:val="00605252"/>
    <w:rsid w:val="0060582D"/>
    <w:rsid w:val="00605962"/>
    <w:rsid w:val="00606269"/>
    <w:rsid w:val="006064E2"/>
    <w:rsid w:val="00606A65"/>
    <w:rsid w:val="0060760F"/>
    <w:rsid w:val="00607693"/>
    <w:rsid w:val="00610844"/>
    <w:rsid w:val="00610A86"/>
    <w:rsid w:val="00610FFD"/>
    <w:rsid w:val="006117E1"/>
    <w:rsid w:val="00611860"/>
    <w:rsid w:val="00612AE6"/>
    <w:rsid w:val="00612C3A"/>
    <w:rsid w:val="00613233"/>
    <w:rsid w:val="0061365D"/>
    <w:rsid w:val="00613900"/>
    <w:rsid w:val="00613D0A"/>
    <w:rsid w:val="00613F6D"/>
    <w:rsid w:val="00613F8C"/>
    <w:rsid w:val="006148B9"/>
    <w:rsid w:val="0061491D"/>
    <w:rsid w:val="00614BFD"/>
    <w:rsid w:val="00614C53"/>
    <w:rsid w:val="00614D39"/>
    <w:rsid w:val="00614EBE"/>
    <w:rsid w:val="006152E4"/>
    <w:rsid w:val="006153BA"/>
    <w:rsid w:val="006156BD"/>
    <w:rsid w:val="0061571A"/>
    <w:rsid w:val="006167A9"/>
    <w:rsid w:val="00617DB2"/>
    <w:rsid w:val="0062056D"/>
    <w:rsid w:val="0062095F"/>
    <w:rsid w:val="00620BA5"/>
    <w:rsid w:val="0062166F"/>
    <w:rsid w:val="00621777"/>
    <w:rsid w:val="00621A62"/>
    <w:rsid w:val="00621C86"/>
    <w:rsid w:val="00622124"/>
    <w:rsid w:val="00622662"/>
    <w:rsid w:val="00622E46"/>
    <w:rsid w:val="0062392B"/>
    <w:rsid w:val="00623F9D"/>
    <w:rsid w:val="00624087"/>
    <w:rsid w:val="00624233"/>
    <w:rsid w:val="006249B4"/>
    <w:rsid w:val="006255CA"/>
    <w:rsid w:val="006261A7"/>
    <w:rsid w:val="00626252"/>
    <w:rsid w:val="00627B71"/>
    <w:rsid w:val="00627C67"/>
    <w:rsid w:val="00627C73"/>
    <w:rsid w:val="00630022"/>
    <w:rsid w:val="0063010E"/>
    <w:rsid w:val="0063046F"/>
    <w:rsid w:val="00630544"/>
    <w:rsid w:val="006313BA"/>
    <w:rsid w:val="006314C1"/>
    <w:rsid w:val="006315F5"/>
    <w:rsid w:val="00631A5E"/>
    <w:rsid w:val="00631BCF"/>
    <w:rsid w:val="0063236B"/>
    <w:rsid w:val="0063252F"/>
    <w:rsid w:val="00632533"/>
    <w:rsid w:val="006327F1"/>
    <w:rsid w:val="006329D6"/>
    <w:rsid w:val="006329E5"/>
    <w:rsid w:val="006331D5"/>
    <w:rsid w:val="006333A1"/>
    <w:rsid w:val="006333D7"/>
    <w:rsid w:val="0063363D"/>
    <w:rsid w:val="00633897"/>
    <w:rsid w:val="00633914"/>
    <w:rsid w:val="00633E4F"/>
    <w:rsid w:val="0063442F"/>
    <w:rsid w:val="0063467F"/>
    <w:rsid w:val="006372F0"/>
    <w:rsid w:val="006379E6"/>
    <w:rsid w:val="00642555"/>
    <w:rsid w:val="00642670"/>
    <w:rsid w:val="00642934"/>
    <w:rsid w:val="00642F28"/>
    <w:rsid w:val="0064358E"/>
    <w:rsid w:val="00643897"/>
    <w:rsid w:val="00643CA7"/>
    <w:rsid w:val="006440AC"/>
    <w:rsid w:val="00644AF5"/>
    <w:rsid w:val="00644C43"/>
    <w:rsid w:val="00644DFB"/>
    <w:rsid w:val="0064648E"/>
    <w:rsid w:val="00646820"/>
    <w:rsid w:val="006470A3"/>
    <w:rsid w:val="00647B12"/>
    <w:rsid w:val="00650373"/>
    <w:rsid w:val="00650E83"/>
    <w:rsid w:val="0065145C"/>
    <w:rsid w:val="0065200E"/>
    <w:rsid w:val="00652578"/>
    <w:rsid w:val="006527CA"/>
    <w:rsid w:val="0065311E"/>
    <w:rsid w:val="0065348F"/>
    <w:rsid w:val="006534CA"/>
    <w:rsid w:val="00653CE9"/>
    <w:rsid w:val="0065422E"/>
    <w:rsid w:val="00654C59"/>
    <w:rsid w:val="00655513"/>
    <w:rsid w:val="0065582F"/>
    <w:rsid w:val="006558D4"/>
    <w:rsid w:val="0065597F"/>
    <w:rsid w:val="00655DDB"/>
    <w:rsid w:val="00656B56"/>
    <w:rsid w:val="00656F40"/>
    <w:rsid w:val="00656F6A"/>
    <w:rsid w:val="00657720"/>
    <w:rsid w:val="00657A70"/>
    <w:rsid w:val="00657EED"/>
    <w:rsid w:val="00660612"/>
    <w:rsid w:val="006619F6"/>
    <w:rsid w:val="00661A0F"/>
    <w:rsid w:val="00662829"/>
    <w:rsid w:val="0066294B"/>
    <w:rsid w:val="00662A14"/>
    <w:rsid w:val="00663D82"/>
    <w:rsid w:val="00664625"/>
    <w:rsid w:val="00665146"/>
    <w:rsid w:val="006651C7"/>
    <w:rsid w:val="00665DC9"/>
    <w:rsid w:val="0066646A"/>
    <w:rsid w:val="006668E4"/>
    <w:rsid w:val="00667265"/>
    <w:rsid w:val="006674E0"/>
    <w:rsid w:val="00667838"/>
    <w:rsid w:val="00667B1F"/>
    <w:rsid w:val="00670288"/>
    <w:rsid w:val="006702C1"/>
    <w:rsid w:val="0067091D"/>
    <w:rsid w:val="00670B23"/>
    <w:rsid w:val="00670DC8"/>
    <w:rsid w:val="00671336"/>
    <w:rsid w:val="00671E91"/>
    <w:rsid w:val="0067213D"/>
    <w:rsid w:val="00672EAC"/>
    <w:rsid w:val="0067318E"/>
    <w:rsid w:val="0067403A"/>
    <w:rsid w:val="00674189"/>
    <w:rsid w:val="006742B9"/>
    <w:rsid w:val="006745BE"/>
    <w:rsid w:val="00674BF2"/>
    <w:rsid w:val="00675739"/>
    <w:rsid w:val="00675992"/>
    <w:rsid w:val="006759A4"/>
    <w:rsid w:val="006765DF"/>
    <w:rsid w:val="00676ED6"/>
    <w:rsid w:val="00676FE9"/>
    <w:rsid w:val="00677B90"/>
    <w:rsid w:val="006800B7"/>
    <w:rsid w:val="006803A6"/>
    <w:rsid w:val="006811D5"/>
    <w:rsid w:val="006811F2"/>
    <w:rsid w:val="006813FD"/>
    <w:rsid w:val="00681B58"/>
    <w:rsid w:val="00682257"/>
    <w:rsid w:val="00682F90"/>
    <w:rsid w:val="006830DE"/>
    <w:rsid w:val="00683639"/>
    <w:rsid w:val="00683A88"/>
    <w:rsid w:val="00683E68"/>
    <w:rsid w:val="00684A74"/>
    <w:rsid w:val="00684CE7"/>
    <w:rsid w:val="00684E0E"/>
    <w:rsid w:val="006850C7"/>
    <w:rsid w:val="00685397"/>
    <w:rsid w:val="00685432"/>
    <w:rsid w:val="00685AFD"/>
    <w:rsid w:val="00685B91"/>
    <w:rsid w:val="00685DEA"/>
    <w:rsid w:val="00685EB7"/>
    <w:rsid w:val="006868D3"/>
    <w:rsid w:val="00686C29"/>
    <w:rsid w:val="006871F1"/>
    <w:rsid w:val="00687A9C"/>
    <w:rsid w:val="00687E31"/>
    <w:rsid w:val="006906EE"/>
    <w:rsid w:val="00690897"/>
    <w:rsid w:val="006909AD"/>
    <w:rsid w:val="00690C0C"/>
    <w:rsid w:val="00690D27"/>
    <w:rsid w:val="00691613"/>
    <w:rsid w:val="00691E1A"/>
    <w:rsid w:val="006927EB"/>
    <w:rsid w:val="00692CD0"/>
    <w:rsid w:val="00692F21"/>
    <w:rsid w:val="006931BE"/>
    <w:rsid w:val="00693342"/>
    <w:rsid w:val="00693399"/>
    <w:rsid w:val="0069371B"/>
    <w:rsid w:val="00693B47"/>
    <w:rsid w:val="00693B78"/>
    <w:rsid w:val="00693E8A"/>
    <w:rsid w:val="00693F9B"/>
    <w:rsid w:val="0069425C"/>
    <w:rsid w:val="00694808"/>
    <w:rsid w:val="00694916"/>
    <w:rsid w:val="006952B3"/>
    <w:rsid w:val="00695772"/>
    <w:rsid w:val="006957C5"/>
    <w:rsid w:val="0069630A"/>
    <w:rsid w:val="006966C1"/>
    <w:rsid w:val="006968FD"/>
    <w:rsid w:val="0069706D"/>
    <w:rsid w:val="006972AE"/>
    <w:rsid w:val="00697A5B"/>
    <w:rsid w:val="00697D5D"/>
    <w:rsid w:val="00697F1F"/>
    <w:rsid w:val="006A021C"/>
    <w:rsid w:val="006A0ECB"/>
    <w:rsid w:val="006A10D2"/>
    <w:rsid w:val="006A1849"/>
    <w:rsid w:val="006A1D01"/>
    <w:rsid w:val="006A1F41"/>
    <w:rsid w:val="006A2545"/>
    <w:rsid w:val="006A28CB"/>
    <w:rsid w:val="006A2A88"/>
    <w:rsid w:val="006A2F44"/>
    <w:rsid w:val="006A3272"/>
    <w:rsid w:val="006A4B8B"/>
    <w:rsid w:val="006A4D2D"/>
    <w:rsid w:val="006A5544"/>
    <w:rsid w:val="006A5805"/>
    <w:rsid w:val="006A6559"/>
    <w:rsid w:val="006A7238"/>
    <w:rsid w:val="006B0176"/>
    <w:rsid w:val="006B03C2"/>
    <w:rsid w:val="006B056B"/>
    <w:rsid w:val="006B067A"/>
    <w:rsid w:val="006B0A73"/>
    <w:rsid w:val="006B180C"/>
    <w:rsid w:val="006B1AF0"/>
    <w:rsid w:val="006B1D08"/>
    <w:rsid w:val="006B1DF2"/>
    <w:rsid w:val="006B2451"/>
    <w:rsid w:val="006B33E5"/>
    <w:rsid w:val="006B3775"/>
    <w:rsid w:val="006B3B6D"/>
    <w:rsid w:val="006B3EB1"/>
    <w:rsid w:val="006B4280"/>
    <w:rsid w:val="006B4F12"/>
    <w:rsid w:val="006B5017"/>
    <w:rsid w:val="006B551A"/>
    <w:rsid w:val="006B5962"/>
    <w:rsid w:val="006B5B9A"/>
    <w:rsid w:val="006B5BEA"/>
    <w:rsid w:val="006B6A28"/>
    <w:rsid w:val="006B7328"/>
    <w:rsid w:val="006B7B8B"/>
    <w:rsid w:val="006C0879"/>
    <w:rsid w:val="006C116E"/>
    <w:rsid w:val="006C1194"/>
    <w:rsid w:val="006C13CA"/>
    <w:rsid w:val="006C14F8"/>
    <w:rsid w:val="006C18AC"/>
    <w:rsid w:val="006C1BC9"/>
    <w:rsid w:val="006C219B"/>
    <w:rsid w:val="006C2A87"/>
    <w:rsid w:val="006C2BFE"/>
    <w:rsid w:val="006C2F20"/>
    <w:rsid w:val="006C3112"/>
    <w:rsid w:val="006C3776"/>
    <w:rsid w:val="006C3DD1"/>
    <w:rsid w:val="006C40B9"/>
    <w:rsid w:val="006C4FD6"/>
    <w:rsid w:val="006C6B56"/>
    <w:rsid w:val="006C72E2"/>
    <w:rsid w:val="006C7A05"/>
    <w:rsid w:val="006C7DD2"/>
    <w:rsid w:val="006D0043"/>
    <w:rsid w:val="006D0F1B"/>
    <w:rsid w:val="006D1089"/>
    <w:rsid w:val="006D1376"/>
    <w:rsid w:val="006D191D"/>
    <w:rsid w:val="006D23CC"/>
    <w:rsid w:val="006D294F"/>
    <w:rsid w:val="006D29C9"/>
    <w:rsid w:val="006D2BB0"/>
    <w:rsid w:val="006D2FCD"/>
    <w:rsid w:val="006D450A"/>
    <w:rsid w:val="006D4DDE"/>
    <w:rsid w:val="006D4E1F"/>
    <w:rsid w:val="006D51DA"/>
    <w:rsid w:val="006D53D5"/>
    <w:rsid w:val="006D5ABA"/>
    <w:rsid w:val="006D6215"/>
    <w:rsid w:val="006D66F4"/>
    <w:rsid w:val="006D6E11"/>
    <w:rsid w:val="006D70CB"/>
    <w:rsid w:val="006D70E8"/>
    <w:rsid w:val="006D766A"/>
    <w:rsid w:val="006D7846"/>
    <w:rsid w:val="006D7AA7"/>
    <w:rsid w:val="006D7BE4"/>
    <w:rsid w:val="006D7D3F"/>
    <w:rsid w:val="006E0758"/>
    <w:rsid w:val="006E0B75"/>
    <w:rsid w:val="006E0E86"/>
    <w:rsid w:val="006E1278"/>
    <w:rsid w:val="006E160E"/>
    <w:rsid w:val="006E1637"/>
    <w:rsid w:val="006E1A5C"/>
    <w:rsid w:val="006E25D3"/>
    <w:rsid w:val="006E26BC"/>
    <w:rsid w:val="006E279D"/>
    <w:rsid w:val="006E2B69"/>
    <w:rsid w:val="006E2E9D"/>
    <w:rsid w:val="006E3239"/>
    <w:rsid w:val="006E3447"/>
    <w:rsid w:val="006E3865"/>
    <w:rsid w:val="006E393C"/>
    <w:rsid w:val="006E3E80"/>
    <w:rsid w:val="006E3F77"/>
    <w:rsid w:val="006E42E6"/>
    <w:rsid w:val="006E4D55"/>
    <w:rsid w:val="006E543B"/>
    <w:rsid w:val="006E54F5"/>
    <w:rsid w:val="006E6005"/>
    <w:rsid w:val="006E60DF"/>
    <w:rsid w:val="006E63B5"/>
    <w:rsid w:val="006E693E"/>
    <w:rsid w:val="006E6B62"/>
    <w:rsid w:val="006E6CF4"/>
    <w:rsid w:val="006E7051"/>
    <w:rsid w:val="006E715A"/>
    <w:rsid w:val="006E738C"/>
    <w:rsid w:val="006F035E"/>
    <w:rsid w:val="006F0853"/>
    <w:rsid w:val="006F0979"/>
    <w:rsid w:val="006F0DA3"/>
    <w:rsid w:val="006F1035"/>
    <w:rsid w:val="006F1EB4"/>
    <w:rsid w:val="006F2621"/>
    <w:rsid w:val="006F29E1"/>
    <w:rsid w:val="006F2AAE"/>
    <w:rsid w:val="006F3FC1"/>
    <w:rsid w:val="006F420B"/>
    <w:rsid w:val="006F4350"/>
    <w:rsid w:val="006F473C"/>
    <w:rsid w:val="006F4B2B"/>
    <w:rsid w:val="006F4F9B"/>
    <w:rsid w:val="006F5119"/>
    <w:rsid w:val="006F5C5C"/>
    <w:rsid w:val="006F5C83"/>
    <w:rsid w:val="006F613F"/>
    <w:rsid w:val="006F6235"/>
    <w:rsid w:val="006F6599"/>
    <w:rsid w:val="006F68B2"/>
    <w:rsid w:val="006F7FA0"/>
    <w:rsid w:val="006F7FA2"/>
    <w:rsid w:val="0070015D"/>
    <w:rsid w:val="00701384"/>
    <w:rsid w:val="00701D46"/>
    <w:rsid w:val="00701E0F"/>
    <w:rsid w:val="00702BE2"/>
    <w:rsid w:val="00702D5F"/>
    <w:rsid w:val="0070368F"/>
    <w:rsid w:val="007038D5"/>
    <w:rsid w:val="00703FF8"/>
    <w:rsid w:val="00704B81"/>
    <w:rsid w:val="00704F71"/>
    <w:rsid w:val="007052DC"/>
    <w:rsid w:val="00705B30"/>
    <w:rsid w:val="00705D34"/>
    <w:rsid w:val="00706797"/>
    <w:rsid w:val="00707051"/>
    <w:rsid w:val="007072D8"/>
    <w:rsid w:val="007075A0"/>
    <w:rsid w:val="00707B03"/>
    <w:rsid w:val="007107F5"/>
    <w:rsid w:val="0071099B"/>
    <w:rsid w:val="00710B21"/>
    <w:rsid w:val="00710D13"/>
    <w:rsid w:val="00711915"/>
    <w:rsid w:val="00711D77"/>
    <w:rsid w:val="00712291"/>
    <w:rsid w:val="007123BF"/>
    <w:rsid w:val="00712417"/>
    <w:rsid w:val="00712798"/>
    <w:rsid w:val="00712CDC"/>
    <w:rsid w:val="00712D5F"/>
    <w:rsid w:val="007133A2"/>
    <w:rsid w:val="00713804"/>
    <w:rsid w:val="00713F33"/>
    <w:rsid w:val="0071449A"/>
    <w:rsid w:val="0071495B"/>
    <w:rsid w:val="007159F2"/>
    <w:rsid w:val="00715CE9"/>
    <w:rsid w:val="00715FF4"/>
    <w:rsid w:val="007168E2"/>
    <w:rsid w:val="007178E5"/>
    <w:rsid w:val="00720065"/>
    <w:rsid w:val="00720E4D"/>
    <w:rsid w:val="00720ECE"/>
    <w:rsid w:val="007214C9"/>
    <w:rsid w:val="0072200D"/>
    <w:rsid w:val="007222D4"/>
    <w:rsid w:val="00722873"/>
    <w:rsid w:val="007229A5"/>
    <w:rsid w:val="00722BA6"/>
    <w:rsid w:val="00722BB3"/>
    <w:rsid w:val="00722D66"/>
    <w:rsid w:val="007237DC"/>
    <w:rsid w:val="007247A2"/>
    <w:rsid w:val="00725378"/>
    <w:rsid w:val="00725641"/>
    <w:rsid w:val="007257FD"/>
    <w:rsid w:val="00725847"/>
    <w:rsid w:val="007263FC"/>
    <w:rsid w:val="007267D3"/>
    <w:rsid w:val="00726B00"/>
    <w:rsid w:val="00726BF2"/>
    <w:rsid w:val="00727760"/>
    <w:rsid w:val="00727A07"/>
    <w:rsid w:val="007303B0"/>
    <w:rsid w:val="007308C5"/>
    <w:rsid w:val="0073123C"/>
    <w:rsid w:val="007324FE"/>
    <w:rsid w:val="00732609"/>
    <w:rsid w:val="0073265C"/>
    <w:rsid w:val="00732825"/>
    <w:rsid w:val="007329EA"/>
    <w:rsid w:val="007330C4"/>
    <w:rsid w:val="00734D08"/>
    <w:rsid w:val="00734DDD"/>
    <w:rsid w:val="0073515F"/>
    <w:rsid w:val="00735E4E"/>
    <w:rsid w:val="00736275"/>
    <w:rsid w:val="00736483"/>
    <w:rsid w:val="007368F8"/>
    <w:rsid w:val="00736C30"/>
    <w:rsid w:val="00736F7D"/>
    <w:rsid w:val="00736FBA"/>
    <w:rsid w:val="007377BA"/>
    <w:rsid w:val="0074089F"/>
    <w:rsid w:val="00741209"/>
    <w:rsid w:val="007413CB"/>
    <w:rsid w:val="00741590"/>
    <w:rsid w:val="00741A60"/>
    <w:rsid w:val="00742948"/>
    <w:rsid w:val="00742988"/>
    <w:rsid w:val="00744340"/>
    <w:rsid w:val="0074467B"/>
    <w:rsid w:val="00744803"/>
    <w:rsid w:val="00744E03"/>
    <w:rsid w:val="00745138"/>
    <w:rsid w:val="00745D29"/>
    <w:rsid w:val="00746495"/>
    <w:rsid w:val="007476B2"/>
    <w:rsid w:val="00747874"/>
    <w:rsid w:val="007503A2"/>
    <w:rsid w:val="007507FA"/>
    <w:rsid w:val="00750AAA"/>
    <w:rsid w:val="00750AF2"/>
    <w:rsid w:val="00751A45"/>
    <w:rsid w:val="00752CCF"/>
    <w:rsid w:val="007537BB"/>
    <w:rsid w:val="007539E5"/>
    <w:rsid w:val="00753B74"/>
    <w:rsid w:val="00754574"/>
    <w:rsid w:val="007553EF"/>
    <w:rsid w:val="007559C2"/>
    <w:rsid w:val="00756462"/>
    <w:rsid w:val="00756D5F"/>
    <w:rsid w:val="00757A1D"/>
    <w:rsid w:val="00757FDD"/>
    <w:rsid w:val="007602C0"/>
    <w:rsid w:val="0076040E"/>
    <w:rsid w:val="0076068A"/>
    <w:rsid w:val="00761076"/>
    <w:rsid w:val="00761113"/>
    <w:rsid w:val="00761276"/>
    <w:rsid w:val="007619BB"/>
    <w:rsid w:val="00761C97"/>
    <w:rsid w:val="00762427"/>
    <w:rsid w:val="00763008"/>
    <w:rsid w:val="00763546"/>
    <w:rsid w:val="00763981"/>
    <w:rsid w:val="00763BF3"/>
    <w:rsid w:val="00763F24"/>
    <w:rsid w:val="00764488"/>
    <w:rsid w:val="007648F1"/>
    <w:rsid w:val="00764CDC"/>
    <w:rsid w:val="00765321"/>
    <w:rsid w:val="00765DE0"/>
    <w:rsid w:val="0076673E"/>
    <w:rsid w:val="00766992"/>
    <w:rsid w:val="00766CDF"/>
    <w:rsid w:val="00767E14"/>
    <w:rsid w:val="007708EB"/>
    <w:rsid w:val="0077170A"/>
    <w:rsid w:val="007720C7"/>
    <w:rsid w:val="007722EB"/>
    <w:rsid w:val="00772526"/>
    <w:rsid w:val="007725F8"/>
    <w:rsid w:val="00772CC5"/>
    <w:rsid w:val="00772D03"/>
    <w:rsid w:val="00773BAA"/>
    <w:rsid w:val="00773CA5"/>
    <w:rsid w:val="00774762"/>
    <w:rsid w:val="00775229"/>
    <w:rsid w:val="0077560A"/>
    <w:rsid w:val="0077639B"/>
    <w:rsid w:val="007770AC"/>
    <w:rsid w:val="00777158"/>
    <w:rsid w:val="00777479"/>
    <w:rsid w:val="00780085"/>
    <w:rsid w:val="007804AB"/>
    <w:rsid w:val="007807D5"/>
    <w:rsid w:val="00781C12"/>
    <w:rsid w:val="00782225"/>
    <w:rsid w:val="00782ECA"/>
    <w:rsid w:val="007841EB"/>
    <w:rsid w:val="0078479D"/>
    <w:rsid w:val="007849FE"/>
    <w:rsid w:val="00784AB9"/>
    <w:rsid w:val="0078559A"/>
    <w:rsid w:val="0078565A"/>
    <w:rsid w:val="00785799"/>
    <w:rsid w:val="007858AE"/>
    <w:rsid w:val="00785EA9"/>
    <w:rsid w:val="00786282"/>
    <w:rsid w:val="0078665A"/>
    <w:rsid w:val="00786928"/>
    <w:rsid w:val="00787C25"/>
    <w:rsid w:val="00787C71"/>
    <w:rsid w:val="00787CD5"/>
    <w:rsid w:val="007901D2"/>
    <w:rsid w:val="00790EFD"/>
    <w:rsid w:val="00792698"/>
    <w:rsid w:val="007928BA"/>
    <w:rsid w:val="00793055"/>
    <w:rsid w:val="00793287"/>
    <w:rsid w:val="007935C5"/>
    <w:rsid w:val="00793873"/>
    <w:rsid w:val="00793974"/>
    <w:rsid w:val="007942E9"/>
    <w:rsid w:val="00794397"/>
    <w:rsid w:val="0079450B"/>
    <w:rsid w:val="0079481B"/>
    <w:rsid w:val="007956A1"/>
    <w:rsid w:val="007957E4"/>
    <w:rsid w:val="00795B45"/>
    <w:rsid w:val="00795B69"/>
    <w:rsid w:val="00796008"/>
    <w:rsid w:val="007960D2"/>
    <w:rsid w:val="0079633E"/>
    <w:rsid w:val="0079757B"/>
    <w:rsid w:val="00797D2B"/>
    <w:rsid w:val="007A004C"/>
    <w:rsid w:val="007A0109"/>
    <w:rsid w:val="007A07B4"/>
    <w:rsid w:val="007A0A64"/>
    <w:rsid w:val="007A0E2B"/>
    <w:rsid w:val="007A14E1"/>
    <w:rsid w:val="007A2A64"/>
    <w:rsid w:val="007A2AD1"/>
    <w:rsid w:val="007A2D9D"/>
    <w:rsid w:val="007A30F9"/>
    <w:rsid w:val="007A4114"/>
    <w:rsid w:val="007A473D"/>
    <w:rsid w:val="007A4C44"/>
    <w:rsid w:val="007A537A"/>
    <w:rsid w:val="007A5640"/>
    <w:rsid w:val="007A5716"/>
    <w:rsid w:val="007A5BD3"/>
    <w:rsid w:val="007A6B46"/>
    <w:rsid w:val="007A6CDD"/>
    <w:rsid w:val="007A775E"/>
    <w:rsid w:val="007B06D0"/>
    <w:rsid w:val="007B06EA"/>
    <w:rsid w:val="007B0F07"/>
    <w:rsid w:val="007B1B4D"/>
    <w:rsid w:val="007B1C6C"/>
    <w:rsid w:val="007B24A4"/>
    <w:rsid w:val="007B24FF"/>
    <w:rsid w:val="007B2AD4"/>
    <w:rsid w:val="007B3271"/>
    <w:rsid w:val="007B3529"/>
    <w:rsid w:val="007B353E"/>
    <w:rsid w:val="007B3788"/>
    <w:rsid w:val="007B468C"/>
    <w:rsid w:val="007B5103"/>
    <w:rsid w:val="007B56BA"/>
    <w:rsid w:val="007B56EC"/>
    <w:rsid w:val="007B5B33"/>
    <w:rsid w:val="007B5B64"/>
    <w:rsid w:val="007B5EDF"/>
    <w:rsid w:val="007B652E"/>
    <w:rsid w:val="007B6636"/>
    <w:rsid w:val="007B68A2"/>
    <w:rsid w:val="007B6AD5"/>
    <w:rsid w:val="007B6F10"/>
    <w:rsid w:val="007B7FF4"/>
    <w:rsid w:val="007C0A90"/>
    <w:rsid w:val="007C1D66"/>
    <w:rsid w:val="007C1E00"/>
    <w:rsid w:val="007C2FCB"/>
    <w:rsid w:val="007C3EC8"/>
    <w:rsid w:val="007C429E"/>
    <w:rsid w:val="007C48D2"/>
    <w:rsid w:val="007C512D"/>
    <w:rsid w:val="007C5566"/>
    <w:rsid w:val="007C5B00"/>
    <w:rsid w:val="007C6298"/>
    <w:rsid w:val="007D0BB0"/>
    <w:rsid w:val="007D0BCE"/>
    <w:rsid w:val="007D0C00"/>
    <w:rsid w:val="007D1048"/>
    <w:rsid w:val="007D1909"/>
    <w:rsid w:val="007D196A"/>
    <w:rsid w:val="007D2F34"/>
    <w:rsid w:val="007D34FD"/>
    <w:rsid w:val="007D4BA4"/>
    <w:rsid w:val="007D4C21"/>
    <w:rsid w:val="007D5081"/>
    <w:rsid w:val="007D532D"/>
    <w:rsid w:val="007D59D5"/>
    <w:rsid w:val="007D5A0D"/>
    <w:rsid w:val="007D6410"/>
    <w:rsid w:val="007D6553"/>
    <w:rsid w:val="007D66F6"/>
    <w:rsid w:val="007D6812"/>
    <w:rsid w:val="007D6C6B"/>
    <w:rsid w:val="007D6E78"/>
    <w:rsid w:val="007D72F5"/>
    <w:rsid w:val="007D7332"/>
    <w:rsid w:val="007D74C9"/>
    <w:rsid w:val="007D7508"/>
    <w:rsid w:val="007D77FC"/>
    <w:rsid w:val="007E0141"/>
    <w:rsid w:val="007E0384"/>
    <w:rsid w:val="007E06E1"/>
    <w:rsid w:val="007E0DF6"/>
    <w:rsid w:val="007E0E94"/>
    <w:rsid w:val="007E0FF4"/>
    <w:rsid w:val="007E1D86"/>
    <w:rsid w:val="007E20BE"/>
    <w:rsid w:val="007E3156"/>
    <w:rsid w:val="007E34BD"/>
    <w:rsid w:val="007E37D6"/>
    <w:rsid w:val="007E4235"/>
    <w:rsid w:val="007E42B6"/>
    <w:rsid w:val="007E4487"/>
    <w:rsid w:val="007E4701"/>
    <w:rsid w:val="007E514F"/>
    <w:rsid w:val="007E57E6"/>
    <w:rsid w:val="007E6810"/>
    <w:rsid w:val="007E6922"/>
    <w:rsid w:val="007E78D7"/>
    <w:rsid w:val="007E7AAD"/>
    <w:rsid w:val="007F0EFE"/>
    <w:rsid w:val="007F0F16"/>
    <w:rsid w:val="007F1C57"/>
    <w:rsid w:val="007F1F9D"/>
    <w:rsid w:val="007F2066"/>
    <w:rsid w:val="007F2507"/>
    <w:rsid w:val="007F3438"/>
    <w:rsid w:val="007F35E9"/>
    <w:rsid w:val="007F3C73"/>
    <w:rsid w:val="007F3CC4"/>
    <w:rsid w:val="007F4CD0"/>
    <w:rsid w:val="007F521F"/>
    <w:rsid w:val="007F5459"/>
    <w:rsid w:val="007F5706"/>
    <w:rsid w:val="007F5EF5"/>
    <w:rsid w:val="007F5F4B"/>
    <w:rsid w:val="007F6034"/>
    <w:rsid w:val="007F6756"/>
    <w:rsid w:val="007F7117"/>
    <w:rsid w:val="007F78E4"/>
    <w:rsid w:val="0080005D"/>
    <w:rsid w:val="008008A3"/>
    <w:rsid w:val="0080143A"/>
    <w:rsid w:val="0080154E"/>
    <w:rsid w:val="008021CD"/>
    <w:rsid w:val="00803071"/>
    <w:rsid w:val="0080329A"/>
    <w:rsid w:val="00803FB0"/>
    <w:rsid w:val="008047D3"/>
    <w:rsid w:val="008052B4"/>
    <w:rsid w:val="008055A6"/>
    <w:rsid w:val="008059ED"/>
    <w:rsid w:val="00806058"/>
    <w:rsid w:val="0080642C"/>
    <w:rsid w:val="00806A16"/>
    <w:rsid w:val="00806BEF"/>
    <w:rsid w:val="00807214"/>
    <w:rsid w:val="00807658"/>
    <w:rsid w:val="008078DF"/>
    <w:rsid w:val="00807972"/>
    <w:rsid w:val="0081042F"/>
    <w:rsid w:val="008107C5"/>
    <w:rsid w:val="0081092F"/>
    <w:rsid w:val="0081123B"/>
    <w:rsid w:val="0081125E"/>
    <w:rsid w:val="008114FF"/>
    <w:rsid w:val="008118DE"/>
    <w:rsid w:val="008119FF"/>
    <w:rsid w:val="00811C72"/>
    <w:rsid w:val="00811D1A"/>
    <w:rsid w:val="008120A2"/>
    <w:rsid w:val="008121F0"/>
    <w:rsid w:val="00812673"/>
    <w:rsid w:val="008128C1"/>
    <w:rsid w:val="00812C8D"/>
    <w:rsid w:val="00813885"/>
    <w:rsid w:val="00813D0B"/>
    <w:rsid w:val="00813FC8"/>
    <w:rsid w:val="00814117"/>
    <w:rsid w:val="008143DC"/>
    <w:rsid w:val="00814BEB"/>
    <w:rsid w:val="00815413"/>
    <w:rsid w:val="00815C60"/>
    <w:rsid w:val="008162B1"/>
    <w:rsid w:val="00816503"/>
    <w:rsid w:val="00816B4F"/>
    <w:rsid w:val="00816D71"/>
    <w:rsid w:val="00817ACA"/>
    <w:rsid w:val="0082019D"/>
    <w:rsid w:val="008206BE"/>
    <w:rsid w:val="00820910"/>
    <w:rsid w:val="00820D34"/>
    <w:rsid w:val="008218C1"/>
    <w:rsid w:val="0082332D"/>
    <w:rsid w:val="00823682"/>
    <w:rsid w:val="00823915"/>
    <w:rsid w:val="00824050"/>
    <w:rsid w:val="00824424"/>
    <w:rsid w:val="008244D8"/>
    <w:rsid w:val="008246C9"/>
    <w:rsid w:val="00824D71"/>
    <w:rsid w:val="00824F72"/>
    <w:rsid w:val="00824F76"/>
    <w:rsid w:val="008250F5"/>
    <w:rsid w:val="00825A4C"/>
    <w:rsid w:val="00825B32"/>
    <w:rsid w:val="00825C53"/>
    <w:rsid w:val="00825E90"/>
    <w:rsid w:val="00825FFE"/>
    <w:rsid w:val="00826532"/>
    <w:rsid w:val="00826770"/>
    <w:rsid w:val="00830531"/>
    <w:rsid w:val="00830611"/>
    <w:rsid w:val="008306C6"/>
    <w:rsid w:val="008317A3"/>
    <w:rsid w:val="0083339A"/>
    <w:rsid w:val="00833AF7"/>
    <w:rsid w:val="00833DE3"/>
    <w:rsid w:val="00833F85"/>
    <w:rsid w:val="00834574"/>
    <w:rsid w:val="00834F89"/>
    <w:rsid w:val="00834FA5"/>
    <w:rsid w:val="00835F47"/>
    <w:rsid w:val="0083609C"/>
    <w:rsid w:val="008363D7"/>
    <w:rsid w:val="00836649"/>
    <w:rsid w:val="0083664E"/>
    <w:rsid w:val="008369B6"/>
    <w:rsid w:val="008411E3"/>
    <w:rsid w:val="00841AD4"/>
    <w:rsid w:val="00841C75"/>
    <w:rsid w:val="00841D69"/>
    <w:rsid w:val="00842CB3"/>
    <w:rsid w:val="00842E5B"/>
    <w:rsid w:val="00843263"/>
    <w:rsid w:val="00844839"/>
    <w:rsid w:val="00844AD0"/>
    <w:rsid w:val="008462FA"/>
    <w:rsid w:val="00846730"/>
    <w:rsid w:val="008470C2"/>
    <w:rsid w:val="0084744F"/>
    <w:rsid w:val="0085016C"/>
    <w:rsid w:val="0085040A"/>
    <w:rsid w:val="00850958"/>
    <w:rsid w:val="00850A5E"/>
    <w:rsid w:val="00850C81"/>
    <w:rsid w:val="00850E63"/>
    <w:rsid w:val="008512CC"/>
    <w:rsid w:val="00851433"/>
    <w:rsid w:val="00851837"/>
    <w:rsid w:val="00851B41"/>
    <w:rsid w:val="00851B8B"/>
    <w:rsid w:val="00852291"/>
    <w:rsid w:val="0085248A"/>
    <w:rsid w:val="00852C79"/>
    <w:rsid w:val="00853E77"/>
    <w:rsid w:val="008540B0"/>
    <w:rsid w:val="00854B30"/>
    <w:rsid w:val="008552C6"/>
    <w:rsid w:val="008554DA"/>
    <w:rsid w:val="008557E2"/>
    <w:rsid w:val="00855B0F"/>
    <w:rsid w:val="00855EBF"/>
    <w:rsid w:val="0085652C"/>
    <w:rsid w:val="008565BF"/>
    <w:rsid w:val="0085670D"/>
    <w:rsid w:val="00856A3C"/>
    <w:rsid w:val="00856ACC"/>
    <w:rsid w:val="00856ADB"/>
    <w:rsid w:val="00856F47"/>
    <w:rsid w:val="00857934"/>
    <w:rsid w:val="00857CDD"/>
    <w:rsid w:val="0086034E"/>
    <w:rsid w:val="00860B2B"/>
    <w:rsid w:val="00861093"/>
    <w:rsid w:val="008611A4"/>
    <w:rsid w:val="008611CC"/>
    <w:rsid w:val="0086221B"/>
    <w:rsid w:val="008623BD"/>
    <w:rsid w:val="00863220"/>
    <w:rsid w:val="008636D1"/>
    <w:rsid w:val="0086383E"/>
    <w:rsid w:val="00863898"/>
    <w:rsid w:val="00863922"/>
    <w:rsid w:val="00863936"/>
    <w:rsid w:val="0086440E"/>
    <w:rsid w:val="008644C2"/>
    <w:rsid w:val="00864A66"/>
    <w:rsid w:val="00865667"/>
    <w:rsid w:val="00865DF6"/>
    <w:rsid w:val="00865E90"/>
    <w:rsid w:val="00865ECF"/>
    <w:rsid w:val="00865FFB"/>
    <w:rsid w:val="00866CE1"/>
    <w:rsid w:val="00867C1C"/>
    <w:rsid w:val="00867F91"/>
    <w:rsid w:val="008702AF"/>
    <w:rsid w:val="00870657"/>
    <w:rsid w:val="00870A53"/>
    <w:rsid w:val="00870BA5"/>
    <w:rsid w:val="00870E28"/>
    <w:rsid w:val="00870E73"/>
    <w:rsid w:val="008716F1"/>
    <w:rsid w:val="00872492"/>
    <w:rsid w:val="00872612"/>
    <w:rsid w:val="0087267C"/>
    <w:rsid w:val="00872917"/>
    <w:rsid w:val="008738B5"/>
    <w:rsid w:val="00873CC0"/>
    <w:rsid w:val="00874085"/>
    <w:rsid w:val="008749DD"/>
    <w:rsid w:val="0087596A"/>
    <w:rsid w:val="00875D02"/>
    <w:rsid w:val="008761BF"/>
    <w:rsid w:val="0087668F"/>
    <w:rsid w:val="008767CD"/>
    <w:rsid w:val="008773A2"/>
    <w:rsid w:val="008775B7"/>
    <w:rsid w:val="0087761F"/>
    <w:rsid w:val="00877F55"/>
    <w:rsid w:val="00880318"/>
    <w:rsid w:val="00880A41"/>
    <w:rsid w:val="00881196"/>
    <w:rsid w:val="00881AA7"/>
    <w:rsid w:val="00881EC5"/>
    <w:rsid w:val="00882945"/>
    <w:rsid w:val="00882B52"/>
    <w:rsid w:val="008835CD"/>
    <w:rsid w:val="00884262"/>
    <w:rsid w:val="00884B89"/>
    <w:rsid w:val="00884CC8"/>
    <w:rsid w:val="00884D14"/>
    <w:rsid w:val="00886CC7"/>
    <w:rsid w:val="00887572"/>
    <w:rsid w:val="0088757A"/>
    <w:rsid w:val="00887B4E"/>
    <w:rsid w:val="00887D17"/>
    <w:rsid w:val="00890EE5"/>
    <w:rsid w:val="00891031"/>
    <w:rsid w:val="0089205B"/>
    <w:rsid w:val="00892176"/>
    <w:rsid w:val="008923FA"/>
    <w:rsid w:val="008924E6"/>
    <w:rsid w:val="008924F0"/>
    <w:rsid w:val="00893660"/>
    <w:rsid w:val="00893D40"/>
    <w:rsid w:val="00893FAC"/>
    <w:rsid w:val="008940B9"/>
    <w:rsid w:val="008942B0"/>
    <w:rsid w:val="008957B9"/>
    <w:rsid w:val="00895B23"/>
    <w:rsid w:val="008968CF"/>
    <w:rsid w:val="00896EF8"/>
    <w:rsid w:val="0089709B"/>
    <w:rsid w:val="008977F0"/>
    <w:rsid w:val="0089793B"/>
    <w:rsid w:val="00897A17"/>
    <w:rsid w:val="00897B4B"/>
    <w:rsid w:val="00897EE5"/>
    <w:rsid w:val="008A0D89"/>
    <w:rsid w:val="008A12DB"/>
    <w:rsid w:val="008A13B5"/>
    <w:rsid w:val="008A14A0"/>
    <w:rsid w:val="008A233C"/>
    <w:rsid w:val="008A2CA7"/>
    <w:rsid w:val="008A3219"/>
    <w:rsid w:val="008A33B4"/>
    <w:rsid w:val="008A3526"/>
    <w:rsid w:val="008A353E"/>
    <w:rsid w:val="008A368A"/>
    <w:rsid w:val="008A39B6"/>
    <w:rsid w:val="008A3AD2"/>
    <w:rsid w:val="008A3ECC"/>
    <w:rsid w:val="008A456F"/>
    <w:rsid w:val="008A4F58"/>
    <w:rsid w:val="008A5488"/>
    <w:rsid w:val="008A56EF"/>
    <w:rsid w:val="008A570F"/>
    <w:rsid w:val="008A597F"/>
    <w:rsid w:val="008A59C0"/>
    <w:rsid w:val="008A6628"/>
    <w:rsid w:val="008A6C2E"/>
    <w:rsid w:val="008A781C"/>
    <w:rsid w:val="008B05A0"/>
    <w:rsid w:val="008B128E"/>
    <w:rsid w:val="008B25C8"/>
    <w:rsid w:val="008B31A1"/>
    <w:rsid w:val="008B3BAA"/>
    <w:rsid w:val="008B4355"/>
    <w:rsid w:val="008B44D4"/>
    <w:rsid w:val="008B478B"/>
    <w:rsid w:val="008B494E"/>
    <w:rsid w:val="008B5065"/>
    <w:rsid w:val="008B50AA"/>
    <w:rsid w:val="008B58FA"/>
    <w:rsid w:val="008B6050"/>
    <w:rsid w:val="008B6DF7"/>
    <w:rsid w:val="008B6EEF"/>
    <w:rsid w:val="008B71F9"/>
    <w:rsid w:val="008B79BB"/>
    <w:rsid w:val="008B79FD"/>
    <w:rsid w:val="008B7BC5"/>
    <w:rsid w:val="008C05D8"/>
    <w:rsid w:val="008C07B2"/>
    <w:rsid w:val="008C1079"/>
    <w:rsid w:val="008C1703"/>
    <w:rsid w:val="008C2017"/>
    <w:rsid w:val="008C2231"/>
    <w:rsid w:val="008C2630"/>
    <w:rsid w:val="008C2651"/>
    <w:rsid w:val="008C26BC"/>
    <w:rsid w:val="008C29E9"/>
    <w:rsid w:val="008C3380"/>
    <w:rsid w:val="008C3ACF"/>
    <w:rsid w:val="008C3C5E"/>
    <w:rsid w:val="008C3E3E"/>
    <w:rsid w:val="008C53D9"/>
    <w:rsid w:val="008C56F5"/>
    <w:rsid w:val="008C584D"/>
    <w:rsid w:val="008C5CC8"/>
    <w:rsid w:val="008C5F14"/>
    <w:rsid w:val="008C76F7"/>
    <w:rsid w:val="008C7E86"/>
    <w:rsid w:val="008D079F"/>
    <w:rsid w:val="008D110E"/>
    <w:rsid w:val="008D1382"/>
    <w:rsid w:val="008D258C"/>
    <w:rsid w:val="008D281C"/>
    <w:rsid w:val="008D3790"/>
    <w:rsid w:val="008D4CC9"/>
    <w:rsid w:val="008D55E1"/>
    <w:rsid w:val="008D5735"/>
    <w:rsid w:val="008D5BF2"/>
    <w:rsid w:val="008D609A"/>
    <w:rsid w:val="008D60EC"/>
    <w:rsid w:val="008D62DC"/>
    <w:rsid w:val="008D68CD"/>
    <w:rsid w:val="008D6AAF"/>
    <w:rsid w:val="008D6E19"/>
    <w:rsid w:val="008D7D82"/>
    <w:rsid w:val="008E0294"/>
    <w:rsid w:val="008E03BC"/>
    <w:rsid w:val="008E0C62"/>
    <w:rsid w:val="008E13A1"/>
    <w:rsid w:val="008E1DB5"/>
    <w:rsid w:val="008E2454"/>
    <w:rsid w:val="008E2835"/>
    <w:rsid w:val="008E2E6C"/>
    <w:rsid w:val="008E2EA3"/>
    <w:rsid w:val="008E3812"/>
    <w:rsid w:val="008E3C31"/>
    <w:rsid w:val="008E3C35"/>
    <w:rsid w:val="008E3D9E"/>
    <w:rsid w:val="008E4B80"/>
    <w:rsid w:val="008E5549"/>
    <w:rsid w:val="008E5C80"/>
    <w:rsid w:val="008E6007"/>
    <w:rsid w:val="008E6E24"/>
    <w:rsid w:val="008E78C5"/>
    <w:rsid w:val="008E7ADB"/>
    <w:rsid w:val="008E7FCB"/>
    <w:rsid w:val="008F1331"/>
    <w:rsid w:val="008F28BD"/>
    <w:rsid w:val="008F3827"/>
    <w:rsid w:val="008F3DFA"/>
    <w:rsid w:val="008F4190"/>
    <w:rsid w:val="008F5237"/>
    <w:rsid w:val="008F58CE"/>
    <w:rsid w:val="008F5922"/>
    <w:rsid w:val="008F63F9"/>
    <w:rsid w:val="008F6486"/>
    <w:rsid w:val="008F70DC"/>
    <w:rsid w:val="008F74E0"/>
    <w:rsid w:val="008F7529"/>
    <w:rsid w:val="008F784A"/>
    <w:rsid w:val="008F7F79"/>
    <w:rsid w:val="0090009B"/>
    <w:rsid w:val="00900F67"/>
    <w:rsid w:val="00901B00"/>
    <w:rsid w:val="00901BF5"/>
    <w:rsid w:val="0090277C"/>
    <w:rsid w:val="009036EC"/>
    <w:rsid w:val="00903BBB"/>
    <w:rsid w:val="00904240"/>
    <w:rsid w:val="0090466C"/>
    <w:rsid w:val="00904892"/>
    <w:rsid w:val="00904A53"/>
    <w:rsid w:val="00904B42"/>
    <w:rsid w:val="00905008"/>
    <w:rsid w:val="0090522C"/>
    <w:rsid w:val="00905B1D"/>
    <w:rsid w:val="00905C60"/>
    <w:rsid w:val="009061FB"/>
    <w:rsid w:val="00906286"/>
    <w:rsid w:val="009063C9"/>
    <w:rsid w:val="00906A6B"/>
    <w:rsid w:val="00906CC9"/>
    <w:rsid w:val="00906EFE"/>
    <w:rsid w:val="009076FB"/>
    <w:rsid w:val="0090776A"/>
    <w:rsid w:val="0090776C"/>
    <w:rsid w:val="00907855"/>
    <w:rsid w:val="00910286"/>
    <w:rsid w:val="009110BE"/>
    <w:rsid w:val="0091138E"/>
    <w:rsid w:val="00912741"/>
    <w:rsid w:val="009129AB"/>
    <w:rsid w:val="00912FAD"/>
    <w:rsid w:val="0091324C"/>
    <w:rsid w:val="0091502D"/>
    <w:rsid w:val="00915252"/>
    <w:rsid w:val="00915A08"/>
    <w:rsid w:val="00915A90"/>
    <w:rsid w:val="00915AAD"/>
    <w:rsid w:val="00916263"/>
    <w:rsid w:val="00916698"/>
    <w:rsid w:val="009167F4"/>
    <w:rsid w:val="00916A96"/>
    <w:rsid w:val="00916CDD"/>
    <w:rsid w:val="0091720D"/>
    <w:rsid w:val="009200C9"/>
    <w:rsid w:val="009208FA"/>
    <w:rsid w:val="00920C1F"/>
    <w:rsid w:val="009229E2"/>
    <w:rsid w:val="00922D56"/>
    <w:rsid w:val="00923545"/>
    <w:rsid w:val="0092366E"/>
    <w:rsid w:val="00923769"/>
    <w:rsid w:val="00923BCE"/>
    <w:rsid w:val="00923D52"/>
    <w:rsid w:val="00923EB5"/>
    <w:rsid w:val="00924F5E"/>
    <w:rsid w:val="00925E36"/>
    <w:rsid w:val="00927D2D"/>
    <w:rsid w:val="0093010A"/>
    <w:rsid w:val="00930886"/>
    <w:rsid w:val="009309B4"/>
    <w:rsid w:val="00931397"/>
    <w:rsid w:val="0093182A"/>
    <w:rsid w:val="0093216C"/>
    <w:rsid w:val="00932281"/>
    <w:rsid w:val="00932B35"/>
    <w:rsid w:val="009331D4"/>
    <w:rsid w:val="009337FF"/>
    <w:rsid w:val="009343AB"/>
    <w:rsid w:val="0093442B"/>
    <w:rsid w:val="009345E4"/>
    <w:rsid w:val="00934C5B"/>
    <w:rsid w:val="009353D2"/>
    <w:rsid w:val="00935815"/>
    <w:rsid w:val="009359FC"/>
    <w:rsid w:val="00935BDF"/>
    <w:rsid w:val="00935C98"/>
    <w:rsid w:val="00935DF6"/>
    <w:rsid w:val="00936166"/>
    <w:rsid w:val="00936884"/>
    <w:rsid w:val="009370EB"/>
    <w:rsid w:val="0093727D"/>
    <w:rsid w:val="00937BAD"/>
    <w:rsid w:val="00937E18"/>
    <w:rsid w:val="009409AB"/>
    <w:rsid w:val="00940A00"/>
    <w:rsid w:val="00940C2C"/>
    <w:rsid w:val="0094144A"/>
    <w:rsid w:val="009416AA"/>
    <w:rsid w:val="00941972"/>
    <w:rsid w:val="00942349"/>
    <w:rsid w:val="00943326"/>
    <w:rsid w:val="009433BB"/>
    <w:rsid w:val="009440D1"/>
    <w:rsid w:val="0094435C"/>
    <w:rsid w:val="00944B45"/>
    <w:rsid w:val="00944B84"/>
    <w:rsid w:val="00944CCC"/>
    <w:rsid w:val="00944F47"/>
    <w:rsid w:val="00944F72"/>
    <w:rsid w:val="00944F78"/>
    <w:rsid w:val="0094537D"/>
    <w:rsid w:val="00945EAB"/>
    <w:rsid w:val="009469BB"/>
    <w:rsid w:val="00946B44"/>
    <w:rsid w:val="00946B8B"/>
    <w:rsid w:val="00946E86"/>
    <w:rsid w:val="0095048C"/>
    <w:rsid w:val="009506BF"/>
    <w:rsid w:val="00950866"/>
    <w:rsid w:val="0095097E"/>
    <w:rsid w:val="0095128F"/>
    <w:rsid w:val="00951461"/>
    <w:rsid w:val="0095163A"/>
    <w:rsid w:val="00951EAA"/>
    <w:rsid w:val="009522A6"/>
    <w:rsid w:val="0095252F"/>
    <w:rsid w:val="00952C2D"/>
    <w:rsid w:val="00952EAE"/>
    <w:rsid w:val="00953D07"/>
    <w:rsid w:val="009544C0"/>
    <w:rsid w:val="00954D81"/>
    <w:rsid w:val="009555A1"/>
    <w:rsid w:val="00955FE1"/>
    <w:rsid w:val="00956022"/>
    <w:rsid w:val="00956521"/>
    <w:rsid w:val="00956F20"/>
    <w:rsid w:val="00957126"/>
    <w:rsid w:val="0095745D"/>
    <w:rsid w:val="009575C4"/>
    <w:rsid w:val="00957B58"/>
    <w:rsid w:val="00957BCB"/>
    <w:rsid w:val="00957D7E"/>
    <w:rsid w:val="009604E4"/>
    <w:rsid w:val="00960949"/>
    <w:rsid w:val="00960C70"/>
    <w:rsid w:val="0096195E"/>
    <w:rsid w:val="0096269C"/>
    <w:rsid w:val="00962812"/>
    <w:rsid w:val="00962B93"/>
    <w:rsid w:val="00962C6C"/>
    <w:rsid w:val="00962DBA"/>
    <w:rsid w:val="009633F3"/>
    <w:rsid w:val="00963F1D"/>
    <w:rsid w:val="00965DD9"/>
    <w:rsid w:val="0096641C"/>
    <w:rsid w:val="0096674C"/>
    <w:rsid w:val="00967959"/>
    <w:rsid w:val="00967975"/>
    <w:rsid w:val="00967E76"/>
    <w:rsid w:val="0097068D"/>
    <w:rsid w:val="009707A8"/>
    <w:rsid w:val="009711CF"/>
    <w:rsid w:val="009725DC"/>
    <w:rsid w:val="009726A6"/>
    <w:rsid w:val="009727C3"/>
    <w:rsid w:val="00973C38"/>
    <w:rsid w:val="00973E97"/>
    <w:rsid w:val="00974436"/>
    <w:rsid w:val="00974A2F"/>
    <w:rsid w:val="0097569D"/>
    <w:rsid w:val="00975B43"/>
    <w:rsid w:val="00975BD2"/>
    <w:rsid w:val="009763AC"/>
    <w:rsid w:val="009763DD"/>
    <w:rsid w:val="0097685A"/>
    <w:rsid w:val="00976BF8"/>
    <w:rsid w:val="009806EF"/>
    <w:rsid w:val="00980C2A"/>
    <w:rsid w:val="00980D49"/>
    <w:rsid w:val="00980E20"/>
    <w:rsid w:val="00980FF1"/>
    <w:rsid w:val="009814B0"/>
    <w:rsid w:val="009822C4"/>
    <w:rsid w:val="00982475"/>
    <w:rsid w:val="00982657"/>
    <w:rsid w:val="00982801"/>
    <w:rsid w:val="0098342A"/>
    <w:rsid w:val="00983560"/>
    <w:rsid w:val="0098412B"/>
    <w:rsid w:val="0098466D"/>
    <w:rsid w:val="00984A64"/>
    <w:rsid w:val="00985550"/>
    <w:rsid w:val="00985970"/>
    <w:rsid w:val="009869EC"/>
    <w:rsid w:val="00987015"/>
    <w:rsid w:val="009873E8"/>
    <w:rsid w:val="00987513"/>
    <w:rsid w:val="009878FD"/>
    <w:rsid w:val="00987B94"/>
    <w:rsid w:val="00987ECD"/>
    <w:rsid w:val="00990DD8"/>
    <w:rsid w:val="0099168D"/>
    <w:rsid w:val="00991C92"/>
    <w:rsid w:val="00991F07"/>
    <w:rsid w:val="00991F28"/>
    <w:rsid w:val="0099362A"/>
    <w:rsid w:val="009936DD"/>
    <w:rsid w:val="00994562"/>
    <w:rsid w:val="00994C98"/>
    <w:rsid w:val="0099574A"/>
    <w:rsid w:val="00995EF0"/>
    <w:rsid w:val="00996628"/>
    <w:rsid w:val="009969A0"/>
    <w:rsid w:val="00996C1E"/>
    <w:rsid w:val="00997278"/>
    <w:rsid w:val="009978FB"/>
    <w:rsid w:val="00997BAC"/>
    <w:rsid w:val="009A01DE"/>
    <w:rsid w:val="009A09C6"/>
    <w:rsid w:val="009A0CFE"/>
    <w:rsid w:val="009A122C"/>
    <w:rsid w:val="009A23DC"/>
    <w:rsid w:val="009A24AC"/>
    <w:rsid w:val="009A24F5"/>
    <w:rsid w:val="009A34E7"/>
    <w:rsid w:val="009A4F7C"/>
    <w:rsid w:val="009A4F9F"/>
    <w:rsid w:val="009A54C9"/>
    <w:rsid w:val="009A5A71"/>
    <w:rsid w:val="009A5B4D"/>
    <w:rsid w:val="009A6760"/>
    <w:rsid w:val="009A6896"/>
    <w:rsid w:val="009A6A1F"/>
    <w:rsid w:val="009A6A97"/>
    <w:rsid w:val="009A6BA4"/>
    <w:rsid w:val="009A6DD0"/>
    <w:rsid w:val="009A77E7"/>
    <w:rsid w:val="009B003D"/>
    <w:rsid w:val="009B0B9E"/>
    <w:rsid w:val="009B1448"/>
    <w:rsid w:val="009B2340"/>
    <w:rsid w:val="009B2811"/>
    <w:rsid w:val="009B2E2B"/>
    <w:rsid w:val="009B326E"/>
    <w:rsid w:val="009B357E"/>
    <w:rsid w:val="009B3AD4"/>
    <w:rsid w:val="009B3AFC"/>
    <w:rsid w:val="009B3C43"/>
    <w:rsid w:val="009B3FDF"/>
    <w:rsid w:val="009B418E"/>
    <w:rsid w:val="009B4A7A"/>
    <w:rsid w:val="009B4C99"/>
    <w:rsid w:val="009B4EE0"/>
    <w:rsid w:val="009B4FCA"/>
    <w:rsid w:val="009B537F"/>
    <w:rsid w:val="009B5B0E"/>
    <w:rsid w:val="009B6139"/>
    <w:rsid w:val="009B679F"/>
    <w:rsid w:val="009B697B"/>
    <w:rsid w:val="009B7001"/>
    <w:rsid w:val="009B708D"/>
    <w:rsid w:val="009B70D1"/>
    <w:rsid w:val="009B72DC"/>
    <w:rsid w:val="009B7B60"/>
    <w:rsid w:val="009B7BA1"/>
    <w:rsid w:val="009C03B1"/>
    <w:rsid w:val="009C0718"/>
    <w:rsid w:val="009C08EE"/>
    <w:rsid w:val="009C0CB9"/>
    <w:rsid w:val="009C114C"/>
    <w:rsid w:val="009C1BAC"/>
    <w:rsid w:val="009C1C5A"/>
    <w:rsid w:val="009C1CAF"/>
    <w:rsid w:val="009C2916"/>
    <w:rsid w:val="009C2ADA"/>
    <w:rsid w:val="009C3718"/>
    <w:rsid w:val="009C373B"/>
    <w:rsid w:val="009C379F"/>
    <w:rsid w:val="009C461D"/>
    <w:rsid w:val="009C4DD9"/>
    <w:rsid w:val="009C5601"/>
    <w:rsid w:val="009C56D3"/>
    <w:rsid w:val="009C62C0"/>
    <w:rsid w:val="009C6388"/>
    <w:rsid w:val="009C6425"/>
    <w:rsid w:val="009C6538"/>
    <w:rsid w:val="009C65D8"/>
    <w:rsid w:val="009C6E26"/>
    <w:rsid w:val="009C76D6"/>
    <w:rsid w:val="009C7C15"/>
    <w:rsid w:val="009C7F5C"/>
    <w:rsid w:val="009D0109"/>
    <w:rsid w:val="009D1202"/>
    <w:rsid w:val="009D1497"/>
    <w:rsid w:val="009D2478"/>
    <w:rsid w:val="009D27D1"/>
    <w:rsid w:val="009D379D"/>
    <w:rsid w:val="009D43D8"/>
    <w:rsid w:val="009D4820"/>
    <w:rsid w:val="009D4A3A"/>
    <w:rsid w:val="009D4C29"/>
    <w:rsid w:val="009D50F8"/>
    <w:rsid w:val="009D521B"/>
    <w:rsid w:val="009D5BD9"/>
    <w:rsid w:val="009D600C"/>
    <w:rsid w:val="009D6119"/>
    <w:rsid w:val="009D640C"/>
    <w:rsid w:val="009D6B1E"/>
    <w:rsid w:val="009D6B2D"/>
    <w:rsid w:val="009D73E6"/>
    <w:rsid w:val="009E00D6"/>
    <w:rsid w:val="009E01E5"/>
    <w:rsid w:val="009E0565"/>
    <w:rsid w:val="009E06AB"/>
    <w:rsid w:val="009E094A"/>
    <w:rsid w:val="009E1180"/>
    <w:rsid w:val="009E1234"/>
    <w:rsid w:val="009E1967"/>
    <w:rsid w:val="009E20BD"/>
    <w:rsid w:val="009E2415"/>
    <w:rsid w:val="009E2445"/>
    <w:rsid w:val="009E26DA"/>
    <w:rsid w:val="009E2E5A"/>
    <w:rsid w:val="009E2FA1"/>
    <w:rsid w:val="009E306D"/>
    <w:rsid w:val="009E37BD"/>
    <w:rsid w:val="009E3B45"/>
    <w:rsid w:val="009E409F"/>
    <w:rsid w:val="009E4294"/>
    <w:rsid w:val="009E4826"/>
    <w:rsid w:val="009E5063"/>
    <w:rsid w:val="009E5193"/>
    <w:rsid w:val="009E5253"/>
    <w:rsid w:val="009E52FE"/>
    <w:rsid w:val="009E57A1"/>
    <w:rsid w:val="009E5B88"/>
    <w:rsid w:val="009E5D34"/>
    <w:rsid w:val="009E7961"/>
    <w:rsid w:val="009F08F5"/>
    <w:rsid w:val="009F09A4"/>
    <w:rsid w:val="009F1214"/>
    <w:rsid w:val="009F18AA"/>
    <w:rsid w:val="009F1C84"/>
    <w:rsid w:val="009F1F7F"/>
    <w:rsid w:val="009F2149"/>
    <w:rsid w:val="009F2C9C"/>
    <w:rsid w:val="009F3486"/>
    <w:rsid w:val="009F3851"/>
    <w:rsid w:val="009F3CAA"/>
    <w:rsid w:val="009F4479"/>
    <w:rsid w:val="009F505B"/>
    <w:rsid w:val="009F50A7"/>
    <w:rsid w:val="009F50BE"/>
    <w:rsid w:val="009F5310"/>
    <w:rsid w:val="009F54DD"/>
    <w:rsid w:val="009F5794"/>
    <w:rsid w:val="009F5827"/>
    <w:rsid w:val="009F5902"/>
    <w:rsid w:val="009F5A46"/>
    <w:rsid w:val="009F621F"/>
    <w:rsid w:val="009F66CD"/>
    <w:rsid w:val="009F69AD"/>
    <w:rsid w:val="009F7451"/>
    <w:rsid w:val="009F7685"/>
    <w:rsid w:val="009F78F7"/>
    <w:rsid w:val="00A0088F"/>
    <w:rsid w:val="00A00CE1"/>
    <w:rsid w:val="00A01103"/>
    <w:rsid w:val="00A019D4"/>
    <w:rsid w:val="00A02109"/>
    <w:rsid w:val="00A02127"/>
    <w:rsid w:val="00A032DF"/>
    <w:rsid w:val="00A03457"/>
    <w:rsid w:val="00A035F3"/>
    <w:rsid w:val="00A03951"/>
    <w:rsid w:val="00A03A05"/>
    <w:rsid w:val="00A0593D"/>
    <w:rsid w:val="00A05FA6"/>
    <w:rsid w:val="00A06073"/>
    <w:rsid w:val="00A069C6"/>
    <w:rsid w:val="00A06D64"/>
    <w:rsid w:val="00A07F57"/>
    <w:rsid w:val="00A11D3A"/>
    <w:rsid w:val="00A121FA"/>
    <w:rsid w:val="00A127A2"/>
    <w:rsid w:val="00A13B1A"/>
    <w:rsid w:val="00A13C4D"/>
    <w:rsid w:val="00A14197"/>
    <w:rsid w:val="00A1481B"/>
    <w:rsid w:val="00A148E1"/>
    <w:rsid w:val="00A15342"/>
    <w:rsid w:val="00A15349"/>
    <w:rsid w:val="00A154E0"/>
    <w:rsid w:val="00A15B93"/>
    <w:rsid w:val="00A15CC2"/>
    <w:rsid w:val="00A16634"/>
    <w:rsid w:val="00A16E7E"/>
    <w:rsid w:val="00A1714E"/>
    <w:rsid w:val="00A17B90"/>
    <w:rsid w:val="00A17E91"/>
    <w:rsid w:val="00A17F06"/>
    <w:rsid w:val="00A20492"/>
    <w:rsid w:val="00A2063F"/>
    <w:rsid w:val="00A207DA"/>
    <w:rsid w:val="00A2108B"/>
    <w:rsid w:val="00A2116F"/>
    <w:rsid w:val="00A211D7"/>
    <w:rsid w:val="00A2125E"/>
    <w:rsid w:val="00A215BF"/>
    <w:rsid w:val="00A219AA"/>
    <w:rsid w:val="00A22D25"/>
    <w:rsid w:val="00A2327E"/>
    <w:rsid w:val="00A24527"/>
    <w:rsid w:val="00A245E4"/>
    <w:rsid w:val="00A2486E"/>
    <w:rsid w:val="00A25505"/>
    <w:rsid w:val="00A25C39"/>
    <w:rsid w:val="00A25D35"/>
    <w:rsid w:val="00A26861"/>
    <w:rsid w:val="00A27187"/>
    <w:rsid w:val="00A27684"/>
    <w:rsid w:val="00A27C53"/>
    <w:rsid w:val="00A3031C"/>
    <w:rsid w:val="00A30E9F"/>
    <w:rsid w:val="00A31193"/>
    <w:rsid w:val="00A31865"/>
    <w:rsid w:val="00A31DB3"/>
    <w:rsid w:val="00A3268D"/>
    <w:rsid w:val="00A32C1C"/>
    <w:rsid w:val="00A32EB5"/>
    <w:rsid w:val="00A33460"/>
    <w:rsid w:val="00A33FA6"/>
    <w:rsid w:val="00A34280"/>
    <w:rsid w:val="00A34783"/>
    <w:rsid w:val="00A34A3C"/>
    <w:rsid w:val="00A3530A"/>
    <w:rsid w:val="00A35611"/>
    <w:rsid w:val="00A3580B"/>
    <w:rsid w:val="00A3616F"/>
    <w:rsid w:val="00A36490"/>
    <w:rsid w:val="00A3699E"/>
    <w:rsid w:val="00A36B39"/>
    <w:rsid w:val="00A36E26"/>
    <w:rsid w:val="00A37BE1"/>
    <w:rsid w:val="00A37D6B"/>
    <w:rsid w:val="00A40507"/>
    <w:rsid w:val="00A40B9F"/>
    <w:rsid w:val="00A40D74"/>
    <w:rsid w:val="00A410C8"/>
    <w:rsid w:val="00A41D20"/>
    <w:rsid w:val="00A41F2A"/>
    <w:rsid w:val="00A421A2"/>
    <w:rsid w:val="00A4314B"/>
    <w:rsid w:val="00A43180"/>
    <w:rsid w:val="00A4382C"/>
    <w:rsid w:val="00A441EE"/>
    <w:rsid w:val="00A44273"/>
    <w:rsid w:val="00A4443A"/>
    <w:rsid w:val="00A4484A"/>
    <w:rsid w:val="00A44B5C"/>
    <w:rsid w:val="00A44D9D"/>
    <w:rsid w:val="00A46064"/>
    <w:rsid w:val="00A471B5"/>
    <w:rsid w:val="00A474B2"/>
    <w:rsid w:val="00A47518"/>
    <w:rsid w:val="00A51F5E"/>
    <w:rsid w:val="00A51FD0"/>
    <w:rsid w:val="00A524F7"/>
    <w:rsid w:val="00A5259C"/>
    <w:rsid w:val="00A52693"/>
    <w:rsid w:val="00A53225"/>
    <w:rsid w:val="00A5337E"/>
    <w:rsid w:val="00A54982"/>
    <w:rsid w:val="00A549E2"/>
    <w:rsid w:val="00A54D7B"/>
    <w:rsid w:val="00A55E69"/>
    <w:rsid w:val="00A56D86"/>
    <w:rsid w:val="00A56E88"/>
    <w:rsid w:val="00A57321"/>
    <w:rsid w:val="00A60C29"/>
    <w:rsid w:val="00A61234"/>
    <w:rsid w:val="00A61C26"/>
    <w:rsid w:val="00A6293E"/>
    <w:rsid w:val="00A62CC7"/>
    <w:rsid w:val="00A62CF6"/>
    <w:rsid w:val="00A62D03"/>
    <w:rsid w:val="00A63399"/>
    <w:rsid w:val="00A648A3"/>
    <w:rsid w:val="00A6491A"/>
    <w:rsid w:val="00A6581E"/>
    <w:rsid w:val="00A668FB"/>
    <w:rsid w:val="00A66BC2"/>
    <w:rsid w:val="00A7001D"/>
    <w:rsid w:val="00A70307"/>
    <w:rsid w:val="00A703AC"/>
    <w:rsid w:val="00A71989"/>
    <w:rsid w:val="00A731BA"/>
    <w:rsid w:val="00A738E0"/>
    <w:rsid w:val="00A73C08"/>
    <w:rsid w:val="00A73D07"/>
    <w:rsid w:val="00A73DC8"/>
    <w:rsid w:val="00A73F1A"/>
    <w:rsid w:val="00A73F90"/>
    <w:rsid w:val="00A746AF"/>
    <w:rsid w:val="00A75256"/>
    <w:rsid w:val="00A75F59"/>
    <w:rsid w:val="00A76264"/>
    <w:rsid w:val="00A765D3"/>
    <w:rsid w:val="00A766D0"/>
    <w:rsid w:val="00A76B0F"/>
    <w:rsid w:val="00A7773B"/>
    <w:rsid w:val="00A803C9"/>
    <w:rsid w:val="00A8056C"/>
    <w:rsid w:val="00A80C55"/>
    <w:rsid w:val="00A80CC2"/>
    <w:rsid w:val="00A8201B"/>
    <w:rsid w:val="00A8295A"/>
    <w:rsid w:val="00A82C7D"/>
    <w:rsid w:val="00A83180"/>
    <w:rsid w:val="00A83584"/>
    <w:rsid w:val="00A83895"/>
    <w:rsid w:val="00A8494E"/>
    <w:rsid w:val="00A84EBA"/>
    <w:rsid w:val="00A85EE7"/>
    <w:rsid w:val="00A85F15"/>
    <w:rsid w:val="00A8603E"/>
    <w:rsid w:val="00A863E2"/>
    <w:rsid w:val="00A869B3"/>
    <w:rsid w:val="00A90091"/>
    <w:rsid w:val="00A901BD"/>
    <w:rsid w:val="00A90B3A"/>
    <w:rsid w:val="00A91398"/>
    <w:rsid w:val="00A91B08"/>
    <w:rsid w:val="00A91CCC"/>
    <w:rsid w:val="00A91FD3"/>
    <w:rsid w:val="00A921E2"/>
    <w:rsid w:val="00A922B8"/>
    <w:rsid w:val="00A929A0"/>
    <w:rsid w:val="00A92B4E"/>
    <w:rsid w:val="00A92BA0"/>
    <w:rsid w:val="00A93232"/>
    <w:rsid w:val="00A935E3"/>
    <w:rsid w:val="00A9373F"/>
    <w:rsid w:val="00A93ADF"/>
    <w:rsid w:val="00A93DA6"/>
    <w:rsid w:val="00A944CC"/>
    <w:rsid w:val="00A94F9A"/>
    <w:rsid w:val="00A952DA"/>
    <w:rsid w:val="00A9547B"/>
    <w:rsid w:val="00A95C80"/>
    <w:rsid w:val="00A95EC7"/>
    <w:rsid w:val="00A96E5F"/>
    <w:rsid w:val="00A97667"/>
    <w:rsid w:val="00A978A7"/>
    <w:rsid w:val="00AA0019"/>
    <w:rsid w:val="00AA01B3"/>
    <w:rsid w:val="00AA0B3A"/>
    <w:rsid w:val="00AA0D0A"/>
    <w:rsid w:val="00AA0E71"/>
    <w:rsid w:val="00AA172B"/>
    <w:rsid w:val="00AA1A5D"/>
    <w:rsid w:val="00AA1F3D"/>
    <w:rsid w:val="00AA1FCE"/>
    <w:rsid w:val="00AA279A"/>
    <w:rsid w:val="00AA2E1F"/>
    <w:rsid w:val="00AA2E75"/>
    <w:rsid w:val="00AA302A"/>
    <w:rsid w:val="00AA5102"/>
    <w:rsid w:val="00AA51D0"/>
    <w:rsid w:val="00AA5AD3"/>
    <w:rsid w:val="00AA6106"/>
    <w:rsid w:val="00AA6185"/>
    <w:rsid w:val="00AA6968"/>
    <w:rsid w:val="00AA6B30"/>
    <w:rsid w:val="00AA7C3D"/>
    <w:rsid w:val="00AB0644"/>
    <w:rsid w:val="00AB15D8"/>
    <w:rsid w:val="00AB1C4E"/>
    <w:rsid w:val="00AB1EBE"/>
    <w:rsid w:val="00AB2C8A"/>
    <w:rsid w:val="00AB2DD7"/>
    <w:rsid w:val="00AB332F"/>
    <w:rsid w:val="00AB391E"/>
    <w:rsid w:val="00AB3EF4"/>
    <w:rsid w:val="00AB3F08"/>
    <w:rsid w:val="00AB48CA"/>
    <w:rsid w:val="00AB4907"/>
    <w:rsid w:val="00AB50F5"/>
    <w:rsid w:val="00AB556A"/>
    <w:rsid w:val="00AB56A4"/>
    <w:rsid w:val="00AB58D6"/>
    <w:rsid w:val="00AB5C32"/>
    <w:rsid w:val="00AB62E4"/>
    <w:rsid w:val="00AB6425"/>
    <w:rsid w:val="00AB686D"/>
    <w:rsid w:val="00AB7638"/>
    <w:rsid w:val="00AB77CF"/>
    <w:rsid w:val="00AB7915"/>
    <w:rsid w:val="00AB79F1"/>
    <w:rsid w:val="00AB7C4B"/>
    <w:rsid w:val="00AB7E55"/>
    <w:rsid w:val="00AB7F27"/>
    <w:rsid w:val="00AC0732"/>
    <w:rsid w:val="00AC0F76"/>
    <w:rsid w:val="00AC1A2E"/>
    <w:rsid w:val="00AC1EC9"/>
    <w:rsid w:val="00AC21F2"/>
    <w:rsid w:val="00AC2A5B"/>
    <w:rsid w:val="00AC2EAD"/>
    <w:rsid w:val="00AC2FEC"/>
    <w:rsid w:val="00AC31F3"/>
    <w:rsid w:val="00AC3403"/>
    <w:rsid w:val="00AC3BED"/>
    <w:rsid w:val="00AC3D9C"/>
    <w:rsid w:val="00AC42B1"/>
    <w:rsid w:val="00AC495A"/>
    <w:rsid w:val="00AC4F06"/>
    <w:rsid w:val="00AC58B5"/>
    <w:rsid w:val="00AC65F7"/>
    <w:rsid w:val="00AC6D62"/>
    <w:rsid w:val="00AC6F87"/>
    <w:rsid w:val="00AC7881"/>
    <w:rsid w:val="00AC79AE"/>
    <w:rsid w:val="00AC7E66"/>
    <w:rsid w:val="00AC7E68"/>
    <w:rsid w:val="00AD00EC"/>
    <w:rsid w:val="00AD0BBE"/>
    <w:rsid w:val="00AD0C12"/>
    <w:rsid w:val="00AD0C91"/>
    <w:rsid w:val="00AD0CD6"/>
    <w:rsid w:val="00AD1061"/>
    <w:rsid w:val="00AD1186"/>
    <w:rsid w:val="00AD17A2"/>
    <w:rsid w:val="00AD190F"/>
    <w:rsid w:val="00AD1B32"/>
    <w:rsid w:val="00AD2163"/>
    <w:rsid w:val="00AD2574"/>
    <w:rsid w:val="00AD32B2"/>
    <w:rsid w:val="00AD3DB3"/>
    <w:rsid w:val="00AD4554"/>
    <w:rsid w:val="00AD4640"/>
    <w:rsid w:val="00AD4F54"/>
    <w:rsid w:val="00AD5058"/>
    <w:rsid w:val="00AD513E"/>
    <w:rsid w:val="00AD5405"/>
    <w:rsid w:val="00AD6486"/>
    <w:rsid w:val="00AD6A3B"/>
    <w:rsid w:val="00AD6FBB"/>
    <w:rsid w:val="00AD750B"/>
    <w:rsid w:val="00AD7924"/>
    <w:rsid w:val="00AE0225"/>
    <w:rsid w:val="00AE139F"/>
    <w:rsid w:val="00AE2066"/>
    <w:rsid w:val="00AE20BF"/>
    <w:rsid w:val="00AE27D0"/>
    <w:rsid w:val="00AE27FE"/>
    <w:rsid w:val="00AE2888"/>
    <w:rsid w:val="00AE2DDF"/>
    <w:rsid w:val="00AE3046"/>
    <w:rsid w:val="00AE32E5"/>
    <w:rsid w:val="00AE4148"/>
    <w:rsid w:val="00AE48DC"/>
    <w:rsid w:val="00AE4A5B"/>
    <w:rsid w:val="00AE5C60"/>
    <w:rsid w:val="00AE5E10"/>
    <w:rsid w:val="00AE6147"/>
    <w:rsid w:val="00AE6985"/>
    <w:rsid w:val="00AE752A"/>
    <w:rsid w:val="00AE761E"/>
    <w:rsid w:val="00AF0379"/>
    <w:rsid w:val="00AF0D87"/>
    <w:rsid w:val="00AF1A9C"/>
    <w:rsid w:val="00AF1E73"/>
    <w:rsid w:val="00AF2225"/>
    <w:rsid w:val="00AF2A58"/>
    <w:rsid w:val="00AF2A6F"/>
    <w:rsid w:val="00AF2F2E"/>
    <w:rsid w:val="00AF35C8"/>
    <w:rsid w:val="00AF3744"/>
    <w:rsid w:val="00AF5122"/>
    <w:rsid w:val="00AF5366"/>
    <w:rsid w:val="00AF5B03"/>
    <w:rsid w:val="00AF6503"/>
    <w:rsid w:val="00AF664E"/>
    <w:rsid w:val="00AF666B"/>
    <w:rsid w:val="00AF6997"/>
    <w:rsid w:val="00AF6DB2"/>
    <w:rsid w:val="00AF6E68"/>
    <w:rsid w:val="00B0086A"/>
    <w:rsid w:val="00B00C47"/>
    <w:rsid w:val="00B0141D"/>
    <w:rsid w:val="00B017B7"/>
    <w:rsid w:val="00B01A2B"/>
    <w:rsid w:val="00B01D02"/>
    <w:rsid w:val="00B022FE"/>
    <w:rsid w:val="00B02AEA"/>
    <w:rsid w:val="00B03547"/>
    <w:rsid w:val="00B0383E"/>
    <w:rsid w:val="00B04477"/>
    <w:rsid w:val="00B04EB0"/>
    <w:rsid w:val="00B0503D"/>
    <w:rsid w:val="00B05385"/>
    <w:rsid w:val="00B0538F"/>
    <w:rsid w:val="00B0552F"/>
    <w:rsid w:val="00B05A1A"/>
    <w:rsid w:val="00B06663"/>
    <w:rsid w:val="00B068F0"/>
    <w:rsid w:val="00B06B02"/>
    <w:rsid w:val="00B06B29"/>
    <w:rsid w:val="00B070EF"/>
    <w:rsid w:val="00B0728C"/>
    <w:rsid w:val="00B07F63"/>
    <w:rsid w:val="00B10D36"/>
    <w:rsid w:val="00B11E41"/>
    <w:rsid w:val="00B1254B"/>
    <w:rsid w:val="00B128EC"/>
    <w:rsid w:val="00B1478F"/>
    <w:rsid w:val="00B14C01"/>
    <w:rsid w:val="00B15133"/>
    <w:rsid w:val="00B1546D"/>
    <w:rsid w:val="00B15C4B"/>
    <w:rsid w:val="00B15E5D"/>
    <w:rsid w:val="00B1616B"/>
    <w:rsid w:val="00B167BF"/>
    <w:rsid w:val="00B16A2F"/>
    <w:rsid w:val="00B16B91"/>
    <w:rsid w:val="00B17839"/>
    <w:rsid w:val="00B20761"/>
    <w:rsid w:val="00B21907"/>
    <w:rsid w:val="00B21D41"/>
    <w:rsid w:val="00B220D8"/>
    <w:rsid w:val="00B22DBF"/>
    <w:rsid w:val="00B2302B"/>
    <w:rsid w:val="00B23659"/>
    <w:rsid w:val="00B23C49"/>
    <w:rsid w:val="00B23D63"/>
    <w:rsid w:val="00B23F3D"/>
    <w:rsid w:val="00B2492B"/>
    <w:rsid w:val="00B25304"/>
    <w:rsid w:val="00B25487"/>
    <w:rsid w:val="00B25865"/>
    <w:rsid w:val="00B258D8"/>
    <w:rsid w:val="00B25E60"/>
    <w:rsid w:val="00B26C21"/>
    <w:rsid w:val="00B26E57"/>
    <w:rsid w:val="00B27A32"/>
    <w:rsid w:val="00B30415"/>
    <w:rsid w:val="00B30A0D"/>
    <w:rsid w:val="00B31784"/>
    <w:rsid w:val="00B3180F"/>
    <w:rsid w:val="00B31AE6"/>
    <w:rsid w:val="00B3208C"/>
    <w:rsid w:val="00B3227E"/>
    <w:rsid w:val="00B3247F"/>
    <w:rsid w:val="00B32722"/>
    <w:rsid w:val="00B32D62"/>
    <w:rsid w:val="00B33386"/>
    <w:rsid w:val="00B33A8B"/>
    <w:rsid w:val="00B33E80"/>
    <w:rsid w:val="00B33F03"/>
    <w:rsid w:val="00B33F58"/>
    <w:rsid w:val="00B34094"/>
    <w:rsid w:val="00B3481F"/>
    <w:rsid w:val="00B34FB8"/>
    <w:rsid w:val="00B357E4"/>
    <w:rsid w:val="00B35841"/>
    <w:rsid w:val="00B35AF8"/>
    <w:rsid w:val="00B36B48"/>
    <w:rsid w:val="00B4082E"/>
    <w:rsid w:val="00B41365"/>
    <w:rsid w:val="00B41986"/>
    <w:rsid w:val="00B41AD9"/>
    <w:rsid w:val="00B41D5C"/>
    <w:rsid w:val="00B41E62"/>
    <w:rsid w:val="00B42605"/>
    <w:rsid w:val="00B42ABD"/>
    <w:rsid w:val="00B42CCA"/>
    <w:rsid w:val="00B42E6D"/>
    <w:rsid w:val="00B431F1"/>
    <w:rsid w:val="00B4362B"/>
    <w:rsid w:val="00B436EF"/>
    <w:rsid w:val="00B43746"/>
    <w:rsid w:val="00B43A94"/>
    <w:rsid w:val="00B43F16"/>
    <w:rsid w:val="00B43F75"/>
    <w:rsid w:val="00B44434"/>
    <w:rsid w:val="00B448DA"/>
    <w:rsid w:val="00B44F9F"/>
    <w:rsid w:val="00B45202"/>
    <w:rsid w:val="00B4575B"/>
    <w:rsid w:val="00B457F5"/>
    <w:rsid w:val="00B459F5"/>
    <w:rsid w:val="00B46179"/>
    <w:rsid w:val="00B46C66"/>
    <w:rsid w:val="00B47110"/>
    <w:rsid w:val="00B475C3"/>
    <w:rsid w:val="00B47BC3"/>
    <w:rsid w:val="00B50C33"/>
    <w:rsid w:val="00B515AC"/>
    <w:rsid w:val="00B515D0"/>
    <w:rsid w:val="00B517FC"/>
    <w:rsid w:val="00B51CD0"/>
    <w:rsid w:val="00B52417"/>
    <w:rsid w:val="00B52574"/>
    <w:rsid w:val="00B5278B"/>
    <w:rsid w:val="00B53071"/>
    <w:rsid w:val="00B5408A"/>
    <w:rsid w:val="00B54BEA"/>
    <w:rsid w:val="00B54C1E"/>
    <w:rsid w:val="00B54D17"/>
    <w:rsid w:val="00B55050"/>
    <w:rsid w:val="00B5508B"/>
    <w:rsid w:val="00B55818"/>
    <w:rsid w:val="00B55EE7"/>
    <w:rsid w:val="00B5626F"/>
    <w:rsid w:val="00B5666D"/>
    <w:rsid w:val="00B56919"/>
    <w:rsid w:val="00B56C21"/>
    <w:rsid w:val="00B57643"/>
    <w:rsid w:val="00B5798F"/>
    <w:rsid w:val="00B607F4"/>
    <w:rsid w:val="00B60ECE"/>
    <w:rsid w:val="00B61772"/>
    <w:rsid w:val="00B617BC"/>
    <w:rsid w:val="00B619D5"/>
    <w:rsid w:val="00B61F79"/>
    <w:rsid w:val="00B626C8"/>
    <w:rsid w:val="00B628C9"/>
    <w:rsid w:val="00B62A98"/>
    <w:rsid w:val="00B62E35"/>
    <w:rsid w:val="00B63685"/>
    <w:rsid w:val="00B63ABF"/>
    <w:rsid w:val="00B63D2E"/>
    <w:rsid w:val="00B64425"/>
    <w:rsid w:val="00B646F3"/>
    <w:rsid w:val="00B64B8C"/>
    <w:rsid w:val="00B64CBB"/>
    <w:rsid w:val="00B65036"/>
    <w:rsid w:val="00B655BC"/>
    <w:rsid w:val="00B663C7"/>
    <w:rsid w:val="00B6681D"/>
    <w:rsid w:val="00B66A9D"/>
    <w:rsid w:val="00B66D76"/>
    <w:rsid w:val="00B66E38"/>
    <w:rsid w:val="00B66E5D"/>
    <w:rsid w:val="00B66FBA"/>
    <w:rsid w:val="00B6707A"/>
    <w:rsid w:val="00B677BA"/>
    <w:rsid w:val="00B67958"/>
    <w:rsid w:val="00B7006C"/>
    <w:rsid w:val="00B70122"/>
    <w:rsid w:val="00B70519"/>
    <w:rsid w:val="00B705F1"/>
    <w:rsid w:val="00B70D71"/>
    <w:rsid w:val="00B710AD"/>
    <w:rsid w:val="00B7129D"/>
    <w:rsid w:val="00B71800"/>
    <w:rsid w:val="00B72063"/>
    <w:rsid w:val="00B72073"/>
    <w:rsid w:val="00B725C9"/>
    <w:rsid w:val="00B72823"/>
    <w:rsid w:val="00B733E4"/>
    <w:rsid w:val="00B73589"/>
    <w:rsid w:val="00B73978"/>
    <w:rsid w:val="00B73A81"/>
    <w:rsid w:val="00B73AC3"/>
    <w:rsid w:val="00B74C4A"/>
    <w:rsid w:val="00B74DBA"/>
    <w:rsid w:val="00B751E6"/>
    <w:rsid w:val="00B75D17"/>
    <w:rsid w:val="00B75D87"/>
    <w:rsid w:val="00B75F3D"/>
    <w:rsid w:val="00B76103"/>
    <w:rsid w:val="00B76205"/>
    <w:rsid w:val="00B76593"/>
    <w:rsid w:val="00B77175"/>
    <w:rsid w:val="00B773B4"/>
    <w:rsid w:val="00B774DE"/>
    <w:rsid w:val="00B77784"/>
    <w:rsid w:val="00B77C89"/>
    <w:rsid w:val="00B77F8A"/>
    <w:rsid w:val="00B801F9"/>
    <w:rsid w:val="00B80399"/>
    <w:rsid w:val="00B8042C"/>
    <w:rsid w:val="00B80BC8"/>
    <w:rsid w:val="00B80DA7"/>
    <w:rsid w:val="00B80E54"/>
    <w:rsid w:val="00B81563"/>
    <w:rsid w:val="00B81CC5"/>
    <w:rsid w:val="00B82402"/>
    <w:rsid w:val="00B83324"/>
    <w:rsid w:val="00B842C3"/>
    <w:rsid w:val="00B8476E"/>
    <w:rsid w:val="00B84D55"/>
    <w:rsid w:val="00B850C5"/>
    <w:rsid w:val="00B851A0"/>
    <w:rsid w:val="00B851EF"/>
    <w:rsid w:val="00B8582A"/>
    <w:rsid w:val="00B85D06"/>
    <w:rsid w:val="00B865D2"/>
    <w:rsid w:val="00B86A9D"/>
    <w:rsid w:val="00B86BF8"/>
    <w:rsid w:val="00B87AF9"/>
    <w:rsid w:val="00B90846"/>
    <w:rsid w:val="00B910D7"/>
    <w:rsid w:val="00B91219"/>
    <w:rsid w:val="00B92AE1"/>
    <w:rsid w:val="00B92B71"/>
    <w:rsid w:val="00B92D94"/>
    <w:rsid w:val="00B96A54"/>
    <w:rsid w:val="00B97749"/>
    <w:rsid w:val="00B9782B"/>
    <w:rsid w:val="00BA01D6"/>
    <w:rsid w:val="00BA0492"/>
    <w:rsid w:val="00BA0658"/>
    <w:rsid w:val="00BA07E5"/>
    <w:rsid w:val="00BA0DC4"/>
    <w:rsid w:val="00BA0E4E"/>
    <w:rsid w:val="00BA1046"/>
    <w:rsid w:val="00BA1DE7"/>
    <w:rsid w:val="00BA24D5"/>
    <w:rsid w:val="00BA33EE"/>
    <w:rsid w:val="00BA53C4"/>
    <w:rsid w:val="00BA5478"/>
    <w:rsid w:val="00BA56F2"/>
    <w:rsid w:val="00BA5FF4"/>
    <w:rsid w:val="00BA6550"/>
    <w:rsid w:val="00BA655C"/>
    <w:rsid w:val="00BA655D"/>
    <w:rsid w:val="00BA68BF"/>
    <w:rsid w:val="00BA7B84"/>
    <w:rsid w:val="00BA7C0E"/>
    <w:rsid w:val="00BA7CF0"/>
    <w:rsid w:val="00BB0277"/>
    <w:rsid w:val="00BB0394"/>
    <w:rsid w:val="00BB0794"/>
    <w:rsid w:val="00BB09CB"/>
    <w:rsid w:val="00BB0D3B"/>
    <w:rsid w:val="00BB0D5D"/>
    <w:rsid w:val="00BB12E5"/>
    <w:rsid w:val="00BB1AA8"/>
    <w:rsid w:val="00BB1AE2"/>
    <w:rsid w:val="00BB1D7B"/>
    <w:rsid w:val="00BB1FC0"/>
    <w:rsid w:val="00BB20B9"/>
    <w:rsid w:val="00BB2465"/>
    <w:rsid w:val="00BB26F5"/>
    <w:rsid w:val="00BB2CC9"/>
    <w:rsid w:val="00BB353C"/>
    <w:rsid w:val="00BB3E61"/>
    <w:rsid w:val="00BB3F11"/>
    <w:rsid w:val="00BB41A0"/>
    <w:rsid w:val="00BB4A73"/>
    <w:rsid w:val="00BB5ACC"/>
    <w:rsid w:val="00BB6415"/>
    <w:rsid w:val="00BB6AA1"/>
    <w:rsid w:val="00BB6D6A"/>
    <w:rsid w:val="00BB720A"/>
    <w:rsid w:val="00BB73C9"/>
    <w:rsid w:val="00BB753E"/>
    <w:rsid w:val="00BB766F"/>
    <w:rsid w:val="00BB7A7D"/>
    <w:rsid w:val="00BB7C4E"/>
    <w:rsid w:val="00BC026A"/>
    <w:rsid w:val="00BC0AC8"/>
    <w:rsid w:val="00BC0C86"/>
    <w:rsid w:val="00BC106F"/>
    <w:rsid w:val="00BC12BA"/>
    <w:rsid w:val="00BC160F"/>
    <w:rsid w:val="00BC1C28"/>
    <w:rsid w:val="00BC1F84"/>
    <w:rsid w:val="00BC202C"/>
    <w:rsid w:val="00BC211A"/>
    <w:rsid w:val="00BC2419"/>
    <w:rsid w:val="00BC257A"/>
    <w:rsid w:val="00BC2651"/>
    <w:rsid w:val="00BC267D"/>
    <w:rsid w:val="00BC29C9"/>
    <w:rsid w:val="00BC2E3E"/>
    <w:rsid w:val="00BC2E4E"/>
    <w:rsid w:val="00BC30FA"/>
    <w:rsid w:val="00BC3266"/>
    <w:rsid w:val="00BC342E"/>
    <w:rsid w:val="00BC34F4"/>
    <w:rsid w:val="00BC37B0"/>
    <w:rsid w:val="00BC3A55"/>
    <w:rsid w:val="00BC3F53"/>
    <w:rsid w:val="00BC46ED"/>
    <w:rsid w:val="00BC4B59"/>
    <w:rsid w:val="00BC4D30"/>
    <w:rsid w:val="00BC537A"/>
    <w:rsid w:val="00BC571D"/>
    <w:rsid w:val="00BC593B"/>
    <w:rsid w:val="00BC5AFD"/>
    <w:rsid w:val="00BC62C8"/>
    <w:rsid w:val="00BC69A5"/>
    <w:rsid w:val="00BC6ABD"/>
    <w:rsid w:val="00BC6CAD"/>
    <w:rsid w:val="00BC6CBD"/>
    <w:rsid w:val="00BC72BC"/>
    <w:rsid w:val="00BC73A7"/>
    <w:rsid w:val="00BC7480"/>
    <w:rsid w:val="00BC765B"/>
    <w:rsid w:val="00BC78B1"/>
    <w:rsid w:val="00BD0542"/>
    <w:rsid w:val="00BD0554"/>
    <w:rsid w:val="00BD0682"/>
    <w:rsid w:val="00BD0DB2"/>
    <w:rsid w:val="00BD139F"/>
    <w:rsid w:val="00BD17D7"/>
    <w:rsid w:val="00BD2DAD"/>
    <w:rsid w:val="00BD3100"/>
    <w:rsid w:val="00BD315B"/>
    <w:rsid w:val="00BD3975"/>
    <w:rsid w:val="00BD3B41"/>
    <w:rsid w:val="00BD3E50"/>
    <w:rsid w:val="00BD56A9"/>
    <w:rsid w:val="00BD63B8"/>
    <w:rsid w:val="00BD68FF"/>
    <w:rsid w:val="00BD7821"/>
    <w:rsid w:val="00BE0281"/>
    <w:rsid w:val="00BE080D"/>
    <w:rsid w:val="00BE0B29"/>
    <w:rsid w:val="00BE0CEC"/>
    <w:rsid w:val="00BE0EBE"/>
    <w:rsid w:val="00BE0FD5"/>
    <w:rsid w:val="00BE2051"/>
    <w:rsid w:val="00BE20B1"/>
    <w:rsid w:val="00BE2468"/>
    <w:rsid w:val="00BE24B5"/>
    <w:rsid w:val="00BE35DA"/>
    <w:rsid w:val="00BE3691"/>
    <w:rsid w:val="00BE3C7B"/>
    <w:rsid w:val="00BE5074"/>
    <w:rsid w:val="00BE542D"/>
    <w:rsid w:val="00BE5524"/>
    <w:rsid w:val="00BE5826"/>
    <w:rsid w:val="00BE593C"/>
    <w:rsid w:val="00BE5C67"/>
    <w:rsid w:val="00BE5EFA"/>
    <w:rsid w:val="00BE669B"/>
    <w:rsid w:val="00BE6AA9"/>
    <w:rsid w:val="00BE70BB"/>
    <w:rsid w:val="00BE7D06"/>
    <w:rsid w:val="00BF043B"/>
    <w:rsid w:val="00BF0C57"/>
    <w:rsid w:val="00BF0E8A"/>
    <w:rsid w:val="00BF109E"/>
    <w:rsid w:val="00BF1391"/>
    <w:rsid w:val="00BF1723"/>
    <w:rsid w:val="00BF1B1A"/>
    <w:rsid w:val="00BF1FB9"/>
    <w:rsid w:val="00BF23AE"/>
    <w:rsid w:val="00BF2499"/>
    <w:rsid w:val="00BF3330"/>
    <w:rsid w:val="00BF33EE"/>
    <w:rsid w:val="00BF35B2"/>
    <w:rsid w:val="00BF3740"/>
    <w:rsid w:val="00BF38C4"/>
    <w:rsid w:val="00BF3CA6"/>
    <w:rsid w:val="00BF3D1B"/>
    <w:rsid w:val="00BF3F44"/>
    <w:rsid w:val="00BF4123"/>
    <w:rsid w:val="00BF4422"/>
    <w:rsid w:val="00BF4BE2"/>
    <w:rsid w:val="00BF4F96"/>
    <w:rsid w:val="00BF5040"/>
    <w:rsid w:val="00BF52B0"/>
    <w:rsid w:val="00BF5358"/>
    <w:rsid w:val="00BF6030"/>
    <w:rsid w:val="00BF7024"/>
    <w:rsid w:val="00BF708F"/>
    <w:rsid w:val="00BF70A4"/>
    <w:rsid w:val="00BF75AD"/>
    <w:rsid w:val="00BF7774"/>
    <w:rsid w:val="00BF788B"/>
    <w:rsid w:val="00BF79C7"/>
    <w:rsid w:val="00BF7FC9"/>
    <w:rsid w:val="00C0050B"/>
    <w:rsid w:val="00C008B1"/>
    <w:rsid w:val="00C00BF6"/>
    <w:rsid w:val="00C00C0C"/>
    <w:rsid w:val="00C00C92"/>
    <w:rsid w:val="00C02C1A"/>
    <w:rsid w:val="00C02E8A"/>
    <w:rsid w:val="00C03970"/>
    <w:rsid w:val="00C03AB7"/>
    <w:rsid w:val="00C03F65"/>
    <w:rsid w:val="00C0513B"/>
    <w:rsid w:val="00C0559F"/>
    <w:rsid w:val="00C06645"/>
    <w:rsid w:val="00C06E7F"/>
    <w:rsid w:val="00C06F93"/>
    <w:rsid w:val="00C0749C"/>
    <w:rsid w:val="00C075CE"/>
    <w:rsid w:val="00C07A49"/>
    <w:rsid w:val="00C10291"/>
    <w:rsid w:val="00C10553"/>
    <w:rsid w:val="00C10849"/>
    <w:rsid w:val="00C108E3"/>
    <w:rsid w:val="00C10CD6"/>
    <w:rsid w:val="00C12170"/>
    <w:rsid w:val="00C1243A"/>
    <w:rsid w:val="00C12D41"/>
    <w:rsid w:val="00C142D7"/>
    <w:rsid w:val="00C14798"/>
    <w:rsid w:val="00C150F8"/>
    <w:rsid w:val="00C1543D"/>
    <w:rsid w:val="00C15682"/>
    <w:rsid w:val="00C15DFE"/>
    <w:rsid w:val="00C15FF0"/>
    <w:rsid w:val="00C166E9"/>
    <w:rsid w:val="00C16FE6"/>
    <w:rsid w:val="00C17568"/>
    <w:rsid w:val="00C17A89"/>
    <w:rsid w:val="00C21705"/>
    <w:rsid w:val="00C21749"/>
    <w:rsid w:val="00C21C7B"/>
    <w:rsid w:val="00C221A2"/>
    <w:rsid w:val="00C224B4"/>
    <w:rsid w:val="00C22AD2"/>
    <w:rsid w:val="00C22D76"/>
    <w:rsid w:val="00C2317E"/>
    <w:rsid w:val="00C235C1"/>
    <w:rsid w:val="00C23C16"/>
    <w:rsid w:val="00C23C98"/>
    <w:rsid w:val="00C23E67"/>
    <w:rsid w:val="00C23FAC"/>
    <w:rsid w:val="00C242A6"/>
    <w:rsid w:val="00C2552D"/>
    <w:rsid w:val="00C2555A"/>
    <w:rsid w:val="00C2565D"/>
    <w:rsid w:val="00C25719"/>
    <w:rsid w:val="00C25763"/>
    <w:rsid w:val="00C25FB9"/>
    <w:rsid w:val="00C264C0"/>
    <w:rsid w:val="00C264DB"/>
    <w:rsid w:val="00C26512"/>
    <w:rsid w:val="00C26DCD"/>
    <w:rsid w:val="00C26F5E"/>
    <w:rsid w:val="00C27001"/>
    <w:rsid w:val="00C274AB"/>
    <w:rsid w:val="00C30CDB"/>
    <w:rsid w:val="00C31560"/>
    <w:rsid w:val="00C31C9F"/>
    <w:rsid w:val="00C326B5"/>
    <w:rsid w:val="00C3281F"/>
    <w:rsid w:val="00C32A6D"/>
    <w:rsid w:val="00C33231"/>
    <w:rsid w:val="00C33306"/>
    <w:rsid w:val="00C33638"/>
    <w:rsid w:val="00C33B4C"/>
    <w:rsid w:val="00C33C98"/>
    <w:rsid w:val="00C3425A"/>
    <w:rsid w:val="00C34594"/>
    <w:rsid w:val="00C34CC6"/>
    <w:rsid w:val="00C3503B"/>
    <w:rsid w:val="00C350DD"/>
    <w:rsid w:val="00C351B6"/>
    <w:rsid w:val="00C358A0"/>
    <w:rsid w:val="00C35AF6"/>
    <w:rsid w:val="00C35B98"/>
    <w:rsid w:val="00C36539"/>
    <w:rsid w:val="00C366A5"/>
    <w:rsid w:val="00C368EE"/>
    <w:rsid w:val="00C36A8C"/>
    <w:rsid w:val="00C40E67"/>
    <w:rsid w:val="00C4106A"/>
    <w:rsid w:val="00C41D92"/>
    <w:rsid w:val="00C41FBE"/>
    <w:rsid w:val="00C420C1"/>
    <w:rsid w:val="00C4216E"/>
    <w:rsid w:val="00C423E1"/>
    <w:rsid w:val="00C42521"/>
    <w:rsid w:val="00C430B7"/>
    <w:rsid w:val="00C43673"/>
    <w:rsid w:val="00C4372E"/>
    <w:rsid w:val="00C43855"/>
    <w:rsid w:val="00C45164"/>
    <w:rsid w:val="00C45BC8"/>
    <w:rsid w:val="00C463CA"/>
    <w:rsid w:val="00C467A7"/>
    <w:rsid w:val="00C46A2A"/>
    <w:rsid w:val="00C46F3C"/>
    <w:rsid w:val="00C473AF"/>
    <w:rsid w:val="00C47EA1"/>
    <w:rsid w:val="00C506E6"/>
    <w:rsid w:val="00C50A17"/>
    <w:rsid w:val="00C50BE5"/>
    <w:rsid w:val="00C510DB"/>
    <w:rsid w:val="00C519CB"/>
    <w:rsid w:val="00C52255"/>
    <w:rsid w:val="00C5267D"/>
    <w:rsid w:val="00C5268C"/>
    <w:rsid w:val="00C52C92"/>
    <w:rsid w:val="00C5447F"/>
    <w:rsid w:val="00C54679"/>
    <w:rsid w:val="00C54B79"/>
    <w:rsid w:val="00C54F15"/>
    <w:rsid w:val="00C55252"/>
    <w:rsid w:val="00C55347"/>
    <w:rsid w:val="00C55604"/>
    <w:rsid w:val="00C559D3"/>
    <w:rsid w:val="00C55B19"/>
    <w:rsid w:val="00C55D26"/>
    <w:rsid w:val="00C56038"/>
    <w:rsid w:val="00C564F1"/>
    <w:rsid w:val="00C5748A"/>
    <w:rsid w:val="00C57D7A"/>
    <w:rsid w:val="00C601CE"/>
    <w:rsid w:val="00C6066F"/>
    <w:rsid w:val="00C60EF6"/>
    <w:rsid w:val="00C6153A"/>
    <w:rsid w:val="00C6193B"/>
    <w:rsid w:val="00C62CAF"/>
    <w:rsid w:val="00C62F76"/>
    <w:rsid w:val="00C6313C"/>
    <w:rsid w:val="00C63321"/>
    <w:rsid w:val="00C63A80"/>
    <w:rsid w:val="00C63D68"/>
    <w:rsid w:val="00C64075"/>
    <w:rsid w:val="00C6433D"/>
    <w:rsid w:val="00C65A10"/>
    <w:rsid w:val="00C65FDF"/>
    <w:rsid w:val="00C66CD0"/>
    <w:rsid w:val="00C67120"/>
    <w:rsid w:val="00C676F0"/>
    <w:rsid w:val="00C67760"/>
    <w:rsid w:val="00C67FD2"/>
    <w:rsid w:val="00C70717"/>
    <w:rsid w:val="00C71762"/>
    <w:rsid w:val="00C72742"/>
    <w:rsid w:val="00C72AB9"/>
    <w:rsid w:val="00C737E7"/>
    <w:rsid w:val="00C7433E"/>
    <w:rsid w:val="00C751E6"/>
    <w:rsid w:val="00C7596D"/>
    <w:rsid w:val="00C75DF8"/>
    <w:rsid w:val="00C75F7F"/>
    <w:rsid w:val="00C76A37"/>
    <w:rsid w:val="00C77367"/>
    <w:rsid w:val="00C77655"/>
    <w:rsid w:val="00C800B0"/>
    <w:rsid w:val="00C80475"/>
    <w:rsid w:val="00C806C5"/>
    <w:rsid w:val="00C80950"/>
    <w:rsid w:val="00C81691"/>
    <w:rsid w:val="00C81961"/>
    <w:rsid w:val="00C81A57"/>
    <w:rsid w:val="00C81DE4"/>
    <w:rsid w:val="00C8261D"/>
    <w:rsid w:val="00C826CF"/>
    <w:rsid w:val="00C82964"/>
    <w:rsid w:val="00C829FB"/>
    <w:rsid w:val="00C83373"/>
    <w:rsid w:val="00C83B35"/>
    <w:rsid w:val="00C849A3"/>
    <w:rsid w:val="00C84EA3"/>
    <w:rsid w:val="00C85B0B"/>
    <w:rsid w:val="00C85C8D"/>
    <w:rsid w:val="00C86356"/>
    <w:rsid w:val="00C86EBD"/>
    <w:rsid w:val="00C87AE1"/>
    <w:rsid w:val="00C87CC2"/>
    <w:rsid w:val="00C87E08"/>
    <w:rsid w:val="00C87E71"/>
    <w:rsid w:val="00C90920"/>
    <w:rsid w:val="00C90FC4"/>
    <w:rsid w:val="00C91A55"/>
    <w:rsid w:val="00C91B68"/>
    <w:rsid w:val="00C921CB"/>
    <w:rsid w:val="00C922AF"/>
    <w:rsid w:val="00C931C0"/>
    <w:rsid w:val="00C94BA6"/>
    <w:rsid w:val="00C9544C"/>
    <w:rsid w:val="00C960D3"/>
    <w:rsid w:val="00C9664B"/>
    <w:rsid w:val="00C96856"/>
    <w:rsid w:val="00C96BBE"/>
    <w:rsid w:val="00C97206"/>
    <w:rsid w:val="00C97F48"/>
    <w:rsid w:val="00CA0508"/>
    <w:rsid w:val="00CA08B6"/>
    <w:rsid w:val="00CA0AB4"/>
    <w:rsid w:val="00CA0C7C"/>
    <w:rsid w:val="00CA1B6D"/>
    <w:rsid w:val="00CA1E24"/>
    <w:rsid w:val="00CA2AE8"/>
    <w:rsid w:val="00CA3A9D"/>
    <w:rsid w:val="00CA45C3"/>
    <w:rsid w:val="00CA48DE"/>
    <w:rsid w:val="00CA55EA"/>
    <w:rsid w:val="00CA58B0"/>
    <w:rsid w:val="00CA699B"/>
    <w:rsid w:val="00CA6DEB"/>
    <w:rsid w:val="00CA7133"/>
    <w:rsid w:val="00CA7751"/>
    <w:rsid w:val="00CA78DA"/>
    <w:rsid w:val="00CA7B11"/>
    <w:rsid w:val="00CA7FFD"/>
    <w:rsid w:val="00CB08C9"/>
    <w:rsid w:val="00CB0922"/>
    <w:rsid w:val="00CB10B4"/>
    <w:rsid w:val="00CB12D5"/>
    <w:rsid w:val="00CB1A62"/>
    <w:rsid w:val="00CB20C7"/>
    <w:rsid w:val="00CB2207"/>
    <w:rsid w:val="00CB25BC"/>
    <w:rsid w:val="00CB26DA"/>
    <w:rsid w:val="00CB2749"/>
    <w:rsid w:val="00CB2977"/>
    <w:rsid w:val="00CB2B4E"/>
    <w:rsid w:val="00CB2EFB"/>
    <w:rsid w:val="00CB3F3C"/>
    <w:rsid w:val="00CB4BDE"/>
    <w:rsid w:val="00CB4D84"/>
    <w:rsid w:val="00CB525A"/>
    <w:rsid w:val="00CB5652"/>
    <w:rsid w:val="00CB59CC"/>
    <w:rsid w:val="00CB5C57"/>
    <w:rsid w:val="00CB602C"/>
    <w:rsid w:val="00CB7DB6"/>
    <w:rsid w:val="00CC0372"/>
    <w:rsid w:val="00CC0B12"/>
    <w:rsid w:val="00CC1030"/>
    <w:rsid w:val="00CC1153"/>
    <w:rsid w:val="00CC1914"/>
    <w:rsid w:val="00CC3747"/>
    <w:rsid w:val="00CC3B7D"/>
    <w:rsid w:val="00CC407A"/>
    <w:rsid w:val="00CC4B53"/>
    <w:rsid w:val="00CC4D95"/>
    <w:rsid w:val="00CC5129"/>
    <w:rsid w:val="00CC5429"/>
    <w:rsid w:val="00CC5FE3"/>
    <w:rsid w:val="00CC62D1"/>
    <w:rsid w:val="00CC6622"/>
    <w:rsid w:val="00CC6A10"/>
    <w:rsid w:val="00CC6A8E"/>
    <w:rsid w:val="00CC6CA3"/>
    <w:rsid w:val="00CC7C38"/>
    <w:rsid w:val="00CD00E2"/>
    <w:rsid w:val="00CD0177"/>
    <w:rsid w:val="00CD06F7"/>
    <w:rsid w:val="00CD0E24"/>
    <w:rsid w:val="00CD0EE6"/>
    <w:rsid w:val="00CD1EBD"/>
    <w:rsid w:val="00CD336B"/>
    <w:rsid w:val="00CD3959"/>
    <w:rsid w:val="00CD3D36"/>
    <w:rsid w:val="00CD4643"/>
    <w:rsid w:val="00CD4B6B"/>
    <w:rsid w:val="00CD4E05"/>
    <w:rsid w:val="00CD69E1"/>
    <w:rsid w:val="00CD6B36"/>
    <w:rsid w:val="00CD6E8B"/>
    <w:rsid w:val="00CD7602"/>
    <w:rsid w:val="00CD779F"/>
    <w:rsid w:val="00CD7955"/>
    <w:rsid w:val="00CD79A0"/>
    <w:rsid w:val="00CD79D7"/>
    <w:rsid w:val="00CD7BA8"/>
    <w:rsid w:val="00CD7ECE"/>
    <w:rsid w:val="00CE006E"/>
    <w:rsid w:val="00CE0906"/>
    <w:rsid w:val="00CE13C3"/>
    <w:rsid w:val="00CE166A"/>
    <w:rsid w:val="00CE1AA1"/>
    <w:rsid w:val="00CE2504"/>
    <w:rsid w:val="00CE289D"/>
    <w:rsid w:val="00CE2D01"/>
    <w:rsid w:val="00CE2FF8"/>
    <w:rsid w:val="00CE3030"/>
    <w:rsid w:val="00CE3414"/>
    <w:rsid w:val="00CE34C1"/>
    <w:rsid w:val="00CE3FF4"/>
    <w:rsid w:val="00CE450B"/>
    <w:rsid w:val="00CE459E"/>
    <w:rsid w:val="00CE4648"/>
    <w:rsid w:val="00CE4691"/>
    <w:rsid w:val="00CE47A2"/>
    <w:rsid w:val="00CE4810"/>
    <w:rsid w:val="00CE491C"/>
    <w:rsid w:val="00CE4B4F"/>
    <w:rsid w:val="00CE5057"/>
    <w:rsid w:val="00CE52CE"/>
    <w:rsid w:val="00CE52D9"/>
    <w:rsid w:val="00CE5727"/>
    <w:rsid w:val="00CE57DC"/>
    <w:rsid w:val="00CE63EE"/>
    <w:rsid w:val="00CE73C9"/>
    <w:rsid w:val="00CE78DE"/>
    <w:rsid w:val="00CE7ED9"/>
    <w:rsid w:val="00CF0127"/>
    <w:rsid w:val="00CF027F"/>
    <w:rsid w:val="00CF04A0"/>
    <w:rsid w:val="00CF05E9"/>
    <w:rsid w:val="00CF120D"/>
    <w:rsid w:val="00CF1364"/>
    <w:rsid w:val="00CF2080"/>
    <w:rsid w:val="00CF23CC"/>
    <w:rsid w:val="00CF2723"/>
    <w:rsid w:val="00CF2A48"/>
    <w:rsid w:val="00CF3143"/>
    <w:rsid w:val="00CF3727"/>
    <w:rsid w:val="00CF484F"/>
    <w:rsid w:val="00CF4C08"/>
    <w:rsid w:val="00CF6019"/>
    <w:rsid w:val="00CF617F"/>
    <w:rsid w:val="00CF6360"/>
    <w:rsid w:val="00CF696E"/>
    <w:rsid w:val="00CF6AB6"/>
    <w:rsid w:val="00CF728F"/>
    <w:rsid w:val="00D00575"/>
    <w:rsid w:val="00D008B1"/>
    <w:rsid w:val="00D00F6D"/>
    <w:rsid w:val="00D01264"/>
    <w:rsid w:val="00D0171C"/>
    <w:rsid w:val="00D01B75"/>
    <w:rsid w:val="00D020C2"/>
    <w:rsid w:val="00D0230A"/>
    <w:rsid w:val="00D02B9B"/>
    <w:rsid w:val="00D02D30"/>
    <w:rsid w:val="00D035D3"/>
    <w:rsid w:val="00D03AB7"/>
    <w:rsid w:val="00D03BF2"/>
    <w:rsid w:val="00D04050"/>
    <w:rsid w:val="00D044ED"/>
    <w:rsid w:val="00D049E6"/>
    <w:rsid w:val="00D04B35"/>
    <w:rsid w:val="00D04C41"/>
    <w:rsid w:val="00D04D3E"/>
    <w:rsid w:val="00D04F83"/>
    <w:rsid w:val="00D05ECB"/>
    <w:rsid w:val="00D05FC3"/>
    <w:rsid w:val="00D0633B"/>
    <w:rsid w:val="00D06408"/>
    <w:rsid w:val="00D07EB1"/>
    <w:rsid w:val="00D07F12"/>
    <w:rsid w:val="00D07FB9"/>
    <w:rsid w:val="00D100E2"/>
    <w:rsid w:val="00D112CF"/>
    <w:rsid w:val="00D113A7"/>
    <w:rsid w:val="00D1152C"/>
    <w:rsid w:val="00D11B31"/>
    <w:rsid w:val="00D1240A"/>
    <w:rsid w:val="00D1243D"/>
    <w:rsid w:val="00D12841"/>
    <w:rsid w:val="00D12BBD"/>
    <w:rsid w:val="00D13C62"/>
    <w:rsid w:val="00D147AF"/>
    <w:rsid w:val="00D14F52"/>
    <w:rsid w:val="00D14FD4"/>
    <w:rsid w:val="00D150F1"/>
    <w:rsid w:val="00D16271"/>
    <w:rsid w:val="00D167AD"/>
    <w:rsid w:val="00D16F99"/>
    <w:rsid w:val="00D17036"/>
    <w:rsid w:val="00D17C99"/>
    <w:rsid w:val="00D20468"/>
    <w:rsid w:val="00D21322"/>
    <w:rsid w:val="00D21672"/>
    <w:rsid w:val="00D22978"/>
    <w:rsid w:val="00D229AC"/>
    <w:rsid w:val="00D22D73"/>
    <w:rsid w:val="00D233EC"/>
    <w:rsid w:val="00D23B9E"/>
    <w:rsid w:val="00D24304"/>
    <w:rsid w:val="00D244A9"/>
    <w:rsid w:val="00D24986"/>
    <w:rsid w:val="00D24AB6"/>
    <w:rsid w:val="00D24B0C"/>
    <w:rsid w:val="00D251B8"/>
    <w:rsid w:val="00D263BD"/>
    <w:rsid w:val="00D266F9"/>
    <w:rsid w:val="00D26938"/>
    <w:rsid w:val="00D26D07"/>
    <w:rsid w:val="00D27108"/>
    <w:rsid w:val="00D2717C"/>
    <w:rsid w:val="00D277AC"/>
    <w:rsid w:val="00D30499"/>
    <w:rsid w:val="00D3054F"/>
    <w:rsid w:val="00D30AA6"/>
    <w:rsid w:val="00D30BA9"/>
    <w:rsid w:val="00D3130B"/>
    <w:rsid w:val="00D317D1"/>
    <w:rsid w:val="00D31E95"/>
    <w:rsid w:val="00D31F20"/>
    <w:rsid w:val="00D32B82"/>
    <w:rsid w:val="00D32DEF"/>
    <w:rsid w:val="00D32F46"/>
    <w:rsid w:val="00D334C5"/>
    <w:rsid w:val="00D339E6"/>
    <w:rsid w:val="00D34D9C"/>
    <w:rsid w:val="00D362E2"/>
    <w:rsid w:val="00D367DF"/>
    <w:rsid w:val="00D36FF6"/>
    <w:rsid w:val="00D374BF"/>
    <w:rsid w:val="00D37609"/>
    <w:rsid w:val="00D3793C"/>
    <w:rsid w:val="00D37B51"/>
    <w:rsid w:val="00D37C61"/>
    <w:rsid w:val="00D40026"/>
    <w:rsid w:val="00D414E2"/>
    <w:rsid w:val="00D4156A"/>
    <w:rsid w:val="00D41678"/>
    <w:rsid w:val="00D4173A"/>
    <w:rsid w:val="00D41C78"/>
    <w:rsid w:val="00D423A6"/>
    <w:rsid w:val="00D427B9"/>
    <w:rsid w:val="00D42BCC"/>
    <w:rsid w:val="00D42DB2"/>
    <w:rsid w:val="00D43B56"/>
    <w:rsid w:val="00D44960"/>
    <w:rsid w:val="00D44A73"/>
    <w:rsid w:val="00D44CDB"/>
    <w:rsid w:val="00D44D1A"/>
    <w:rsid w:val="00D451B2"/>
    <w:rsid w:val="00D45271"/>
    <w:rsid w:val="00D45E1A"/>
    <w:rsid w:val="00D46EED"/>
    <w:rsid w:val="00D4701A"/>
    <w:rsid w:val="00D47496"/>
    <w:rsid w:val="00D47E3C"/>
    <w:rsid w:val="00D50145"/>
    <w:rsid w:val="00D5018C"/>
    <w:rsid w:val="00D508B3"/>
    <w:rsid w:val="00D50C7A"/>
    <w:rsid w:val="00D50F98"/>
    <w:rsid w:val="00D51A62"/>
    <w:rsid w:val="00D51BF3"/>
    <w:rsid w:val="00D524DA"/>
    <w:rsid w:val="00D527CB"/>
    <w:rsid w:val="00D53335"/>
    <w:rsid w:val="00D53FCA"/>
    <w:rsid w:val="00D5422A"/>
    <w:rsid w:val="00D543ED"/>
    <w:rsid w:val="00D5464E"/>
    <w:rsid w:val="00D5553F"/>
    <w:rsid w:val="00D556B6"/>
    <w:rsid w:val="00D55758"/>
    <w:rsid w:val="00D56947"/>
    <w:rsid w:val="00D56AC0"/>
    <w:rsid w:val="00D56F20"/>
    <w:rsid w:val="00D57D52"/>
    <w:rsid w:val="00D57E23"/>
    <w:rsid w:val="00D60448"/>
    <w:rsid w:val="00D606BA"/>
    <w:rsid w:val="00D607A2"/>
    <w:rsid w:val="00D60856"/>
    <w:rsid w:val="00D613B0"/>
    <w:rsid w:val="00D61F89"/>
    <w:rsid w:val="00D634A4"/>
    <w:rsid w:val="00D63560"/>
    <w:rsid w:val="00D63624"/>
    <w:rsid w:val="00D6383F"/>
    <w:rsid w:val="00D63871"/>
    <w:rsid w:val="00D63CDA"/>
    <w:rsid w:val="00D641FB"/>
    <w:rsid w:val="00D64B8E"/>
    <w:rsid w:val="00D64FC4"/>
    <w:rsid w:val="00D65753"/>
    <w:rsid w:val="00D6584D"/>
    <w:rsid w:val="00D65959"/>
    <w:rsid w:val="00D65C46"/>
    <w:rsid w:val="00D66704"/>
    <w:rsid w:val="00D67088"/>
    <w:rsid w:val="00D67B46"/>
    <w:rsid w:val="00D702B4"/>
    <w:rsid w:val="00D70BCA"/>
    <w:rsid w:val="00D70DCD"/>
    <w:rsid w:val="00D7211B"/>
    <w:rsid w:val="00D7217E"/>
    <w:rsid w:val="00D72737"/>
    <w:rsid w:val="00D72D76"/>
    <w:rsid w:val="00D73119"/>
    <w:rsid w:val="00D737AA"/>
    <w:rsid w:val="00D7385F"/>
    <w:rsid w:val="00D738C8"/>
    <w:rsid w:val="00D73960"/>
    <w:rsid w:val="00D73A2D"/>
    <w:rsid w:val="00D73EB6"/>
    <w:rsid w:val="00D73FF8"/>
    <w:rsid w:val="00D74C1C"/>
    <w:rsid w:val="00D74CF2"/>
    <w:rsid w:val="00D7507F"/>
    <w:rsid w:val="00D757C9"/>
    <w:rsid w:val="00D75B0C"/>
    <w:rsid w:val="00D75DB3"/>
    <w:rsid w:val="00D76734"/>
    <w:rsid w:val="00D76A93"/>
    <w:rsid w:val="00D77752"/>
    <w:rsid w:val="00D8021E"/>
    <w:rsid w:val="00D8076B"/>
    <w:rsid w:val="00D808C3"/>
    <w:rsid w:val="00D8166F"/>
    <w:rsid w:val="00D81AAC"/>
    <w:rsid w:val="00D82B01"/>
    <w:rsid w:val="00D82C12"/>
    <w:rsid w:val="00D82C66"/>
    <w:rsid w:val="00D82CA6"/>
    <w:rsid w:val="00D8330B"/>
    <w:rsid w:val="00D83534"/>
    <w:rsid w:val="00D83D19"/>
    <w:rsid w:val="00D83FEF"/>
    <w:rsid w:val="00D845B4"/>
    <w:rsid w:val="00D846FB"/>
    <w:rsid w:val="00D858A6"/>
    <w:rsid w:val="00D8592E"/>
    <w:rsid w:val="00D85B27"/>
    <w:rsid w:val="00D86370"/>
    <w:rsid w:val="00D8639D"/>
    <w:rsid w:val="00D87261"/>
    <w:rsid w:val="00D9053D"/>
    <w:rsid w:val="00D90FDD"/>
    <w:rsid w:val="00D917A4"/>
    <w:rsid w:val="00D91D97"/>
    <w:rsid w:val="00D91FFC"/>
    <w:rsid w:val="00D92158"/>
    <w:rsid w:val="00D928A5"/>
    <w:rsid w:val="00D929D4"/>
    <w:rsid w:val="00D92B4D"/>
    <w:rsid w:val="00D92F22"/>
    <w:rsid w:val="00D93246"/>
    <w:rsid w:val="00D9392A"/>
    <w:rsid w:val="00D93AAC"/>
    <w:rsid w:val="00D94DE8"/>
    <w:rsid w:val="00D94E3C"/>
    <w:rsid w:val="00D95057"/>
    <w:rsid w:val="00D95A54"/>
    <w:rsid w:val="00D95DE0"/>
    <w:rsid w:val="00D9622D"/>
    <w:rsid w:val="00D962AE"/>
    <w:rsid w:val="00D96375"/>
    <w:rsid w:val="00D966A1"/>
    <w:rsid w:val="00D96DE7"/>
    <w:rsid w:val="00DA04C9"/>
    <w:rsid w:val="00DA10A9"/>
    <w:rsid w:val="00DA151A"/>
    <w:rsid w:val="00DA1BD4"/>
    <w:rsid w:val="00DA2955"/>
    <w:rsid w:val="00DA2EB1"/>
    <w:rsid w:val="00DA38AB"/>
    <w:rsid w:val="00DA4357"/>
    <w:rsid w:val="00DA4E10"/>
    <w:rsid w:val="00DA50D3"/>
    <w:rsid w:val="00DA5473"/>
    <w:rsid w:val="00DA578C"/>
    <w:rsid w:val="00DA58BA"/>
    <w:rsid w:val="00DA6B1C"/>
    <w:rsid w:val="00DA6C13"/>
    <w:rsid w:val="00DA6C5E"/>
    <w:rsid w:val="00DA6CBC"/>
    <w:rsid w:val="00DA7B28"/>
    <w:rsid w:val="00DA7EBA"/>
    <w:rsid w:val="00DB0115"/>
    <w:rsid w:val="00DB04D2"/>
    <w:rsid w:val="00DB15BE"/>
    <w:rsid w:val="00DB2081"/>
    <w:rsid w:val="00DB23C2"/>
    <w:rsid w:val="00DB36B0"/>
    <w:rsid w:val="00DB382E"/>
    <w:rsid w:val="00DB4342"/>
    <w:rsid w:val="00DB440A"/>
    <w:rsid w:val="00DB4802"/>
    <w:rsid w:val="00DB4BCE"/>
    <w:rsid w:val="00DB4CA2"/>
    <w:rsid w:val="00DB4E3B"/>
    <w:rsid w:val="00DB59C4"/>
    <w:rsid w:val="00DB64C8"/>
    <w:rsid w:val="00DB6868"/>
    <w:rsid w:val="00DB69F9"/>
    <w:rsid w:val="00DB6CD6"/>
    <w:rsid w:val="00DB6DD2"/>
    <w:rsid w:val="00DC00E2"/>
    <w:rsid w:val="00DC017C"/>
    <w:rsid w:val="00DC0705"/>
    <w:rsid w:val="00DC0894"/>
    <w:rsid w:val="00DC09DF"/>
    <w:rsid w:val="00DC0CA2"/>
    <w:rsid w:val="00DC1243"/>
    <w:rsid w:val="00DC12B4"/>
    <w:rsid w:val="00DC18CD"/>
    <w:rsid w:val="00DC2F84"/>
    <w:rsid w:val="00DC303D"/>
    <w:rsid w:val="00DC31D9"/>
    <w:rsid w:val="00DC3242"/>
    <w:rsid w:val="00DC33E4"/>
    <w:rsid w:val="00DC3C31"/>
    <w:rsid w:val="00DC3E9A"/>
    <w:rsid w:val="00DC4043"/>
    <w:rsid w:val="00DC428A"/>
    <w:rsid w:val="00DC4883"/>
    <w:rsid w:val="00DC49B4"/>
    <w:rsid w:val="00DC4B8A"/>
    <w:rsid w:val="00DC4C42"/>
    <w:rsid w:val="00DC505E"/>
    <w:rsid w:val="00DC593E"/>
    <w:rsid w:val="00DC621E"/>
    <w:rsid w:val="00DC67A9"/>
    <w:rsid w:val="00DC723B"/>
    <w:rsid w:val="00DC77F0"/>
    <w:rsid w:val="00DC7A02"/>
    <w:rsid w:val="00DC7B1B"/>
    <w:rsid w:val="00DC7E76"/>
    <w:rsid w:val="00DD10FC"/>
    <w:rsid w:val="00DD1B12"/>
    <w:rsid w:val="00DD1FAE"/>
    <w:rsid w:val="00DD24C8"/>
    <w:rsid w:val="00DD25DE"/>
    <w:rsid w:val="00DD2F0A"/>
    <w:rsid w:val="00DD30FF"/>
    <w:rsid w:val="00DD3CC4"/>
    <w:rsid w:val="00DD3E73"/>
    <w:rsid w:val="00DD485A"/>
    <w:rsid w:val="00DD49AC"/>
    <w:rsid w:val="00DD4E5F"/>
    <w:rsid w:val="00DD5163"/>
    <w:rsid w:val="00DD55EB"/>
    <w:rsid w:val="00DD56C6"/>
    <w:rsid w:val="00DD5B3C"/>
    <w:rsid w:val="00DD5F09"/>
    <w:rsid w:val="00DD6714"/>
    <w:rsid w:val="00DD71E5"/>
    <w:rsid w:val="00DD72D7"/>
    <w:rsid w:val="00DD76C5"/>
    <w:rsid w:val="00DD7C78"/>
    <w:rsid w:val="00DE0792"/>
    <w:rsid w:val="00DE0B5B"/>
    <w:rsid w:val="00DE1147"/>
    <w:rsid w:val="00DE1B1F"/>
    <w:rsid w:val="00DE203D"/>
    <w:rsid w:val="00DE24E3"/>
    <w:rsid w:val="00DE25A3"/>
    <w:rsid w:val="00DE2879"/>
    <w:rsid w:val="00DE2CFA"/>
    <w:rsid w:val="00DE2D69"/>
    <w:rsid w:val="00DE2FE6"/>
    <w:rsid w:val="00DE435B"/>
    <w:rsid w:val="00DE4B0A"/>
    <w:rsid w:val="00DE4D82"/>
    <w:rsid w:val="00DE63D4"/>
    <w:rsid w:val="00DE6664"/>
    <w:rsid w:val="00DE6667"/>
    <w:rsid w:val="00DE66AF"/>
    <w:rsid w:val="00DE681A"/>
    <w:rsid w:val="00DE7734"/>
    <w:rsid w:val="00DF030A"/>
    <w:rsid w:val="00DF0663"/>
    <w:rsid w:val="00DF0CB5"/>
    <w:rsid w:val="00DF1484"/>
    <w:rsid w:val="00DF1578"/>
    <w:rsid w:val="00DF19A2"/>
    <w:rsid w:val="00DF1ACE"/>
    <w:rsid w:val="00DF211A"/>
    <w:rsid w:val="00DF21A8"/>
    <w:rsid w:val="00DF2284"/>
    <w:rsid w:val="00DF3564"/>
    <w:rsid w:val="00DF35F3"/>
    <w:rsid w:val="00DF3AF7"/>
    <w:rsid w:val="00DF3F07"/>
    <w:rsid w:val="00DF3F9D"/>
    <w:rsid w:val="00DF4AC0"/>
    <w:rsid w:val="00DF5054"/>
    <w:rsid w:val="00DF554F"/>
    <w:rsid w:val="00DF5688"/>
    <w:rsid w:val="00DF57F3"/>
    <w:rsid w:val="00DF5B66"/>
    <w:rsid w:val="00DF5C89"/>
    <w:rsid w:val="00DF65FB"/>
    <w:rsid w:val="00DF74FC"/>
    <w:rsid w:val="00DF7F0F"/>
    <w:rsid w:val="00E008CF"/>
    <w:rsid w:val="00E0123E"/>
    <w:rsid w:val="00E013AD"/>
    <w:rsid w:val="00E018EF"/>
    <w:rsid w:val="00E031EB"/>
    <w:rsid w:val="00E03451"/>
    <w:rsid w:val="00E034D8"/>
    <w:rsid w:val="00E03673"/>
    <w:rsid w:val="00E039F1"/>
    <w:rsid w:val="00E03D4A"/>
    <w:rsid w:val="00E043A2"/>
    <w:rsid w:val="00E04CB0"/>
    <w:rsid w:val="00E0532F"/>
    <w:rsid w:val="00E057C5"/>
    <w:rsid w:val="00E059DE"/>
    <w:rsid w:val="00E05AC7"/>
    <w:rsid w:val="00E05F3B"/>
    <w:rsid w:val="00E0686E"/>
    <w:rsid w:val="00E068A9"/>
    <w:rsid w:val="00E072AE"/>
    <w:rsid w:val="00E0737A"/>
    <w:rsid w:val="00E0753D"/>
    <w:rsid w:val="00E07F1A"/>
    <w:rsid w:val="00E10B32"/>
    <w:rsid w:val="00E10F17"/>
    <w:rsid w:val="00E11228"/>
    <w:rsid w:val="00E118B5"/>
    <w:rsid w:val="00E130D2"/>
    <w:rsid w:val="00E133CC"/>
    <w:rsid w:val="00E13706"/>
    <w:rsid w:val="00E13842"/>
    <w:rsid w:val="00E13B4F"/>
    <w:rsid w:val="00E13B5F"/>
    <w:rsid w:val="00E13BD6"/>
    <w:rsid w:val="00E13C00"/>
    <w:rsid w:val="00E14C8A"/>
    <w:rsid w:val="00E14DB2"/>
    <w:rsid w:val="00E15F7A"/>
    <w:rsid w:val="00E15FB3"/>
    <w:rsid w:val="00E1688C"/>
    <w:rsid w:val="00E16AD5"/>
    <w:rsid w:val="00E16E79"/>
    <w:rsid w:val="00E175BD"/>
    <w:rsid w:val="00E17C6B"/>
    <w:rsid w:val="00E20031"/>
    <w:rsid w:val="00E20646"/>
    <w:rsid w:val="00E2088E"/>
    <w:rsid w:val="00E20B26"/>
    <w:rsid w:val="00E22806"/>
    <w:rsid w:val="00E230B6"/>
    <w:rsid w:val="00E23BE4"/>
    <w:rsid w:val="00E2458E"/>
    <w:rsid w:val="00E249E0"/>
    <w:rsid w:val="00E25BF2"/>
    <w:rsid w:val="00E265FE"/>
    <w:rsid w:val="00E26D56"/>
    <w:rsid w:val="00E27367"/>
    <w:rsid w:val="00E27BE7"/>
    <w:rsid w:val="00E27D01"/>
    <w:rsid w:val="00E3038C"/>
    <w:rsid w:val="00E323BD"/>
    <w:rsid w:val="00E326FA"/>
    <w:rsid w:val="00E33CD5"/>
    <w:rsid w:val="00E3421E"/>
    <w:rsid w:val="00E35062"/>
    <w:rsid w:val="00E353C7"/>
    <w:rsid w:val="00E356E1"/>
    <w:rsid w:val="00E35944"/>
    <w:rsid w:val="00E359E1"/>
    <w:rsid w:val="00E36323"/>
    <w:rsid w:val="00E363F2"/>
    <w:rsid w:val="00E371CE"/>
    <w:rsid w:val="00E373CF"/>
    <w:rsid w:val="00E400D1"/>
    <w:rsid w:val="00E4017C"/>
    <w:rsid w:val="00E40259"/>
    <w:rsid w:val="00E40C1C"/>
    <w:rsid w:val="00E40EC0"/>
    <w:rsid w:val="00E412B2"/>
    <w:rsid w:val="00E42AC4"/>
    <w:rsid w:val="00E42B57"/>
    <w:rsid w:val="00E43383"/>
    <w:rsid w:val="00E436A2"/>
    <w:rsid w:val="00E43E11"/>
    <w:rsid w:val="00E44940"/>
    <w:rsid w:val="00E44FC4"/>
    <w:rsid w:val="00E45356"/>
    <w:rsid w:val="00E45DD7"/>
    <w:rsid w:val="00E45FF4"/>
    <w:rsid w:val="00E465B1"/>
    <w:rsid w:val="00E46621"/>
    <w:rsid w:val="00E46D84"/>
    <w:rsid w:val="00E4723B"/>
    <w:rsid w:val="00E4732A"/>
    <w:rsid w:val="00E47A9F"/>
    <w:rsid w:val="00E501C1"/>
    <w:rsid w:val="00E50A7E"/>
    <w:rsid w:val="00E50C81"/>
    <w:rsid w:val="00E51576"/>
    <w:rsid w:val="00E51703"/>
    <w:rsid w:val="00E5176E"/>
    <w:rsid w:val="00E517D6"/>
    <w:rsid w:val="00E51A84"/>
    <w:rsid w:val="00E51CEA"/>
    <w:rsid w:val="00E51EF3"/>
    <w:rsid w:val="00E51F59"/>
    <w:rsid w:val="00E5225D"/>
    <w:rsid w:val="00E524CD"/>
    <w:rsid w:val="00E52A55"/>
    <w:rsid w:val="00E52A6A"/>
    <w:rsid w:val="00E52B30"/>
    <w:rsid w:val="00E52E81"/>
    <w:rsid w:val="00E53A6E"/>
    <w:rsid w:val="00E5487F"/>
    <w:rsid w:val="00E551B8"/>
    <w:rsid w:val="00E5537D"/>
    <w:rsid w:val="00E55626"/>
    <w:rsid w:val="00E5568E"/>
    <w:rsid w:val="00E55D45"/>
    <w:rsid w:val="00E55D52"/>
    <w:rsid w:val="00E5612C"/>
    <w:rsid w:val="00E561C0"/>
    <w:rsid w:val="00E562BA"/>
    <w:rsid w:val="00E5701E"/>
    <w:rsid w:val="00E57045"/>
    <w:rsid w:val="00E57CFE"/>
    <w:rsid w:val="00E603EA"/>
    <w:rsid w:val="00E61190"/>
    <w:rsid w:val="00E61442"/>
    <w:rsid w:val="00E626CC"/>
    <w:rsid w:val="00E62D48"/>
    <w:rsid w:val="00E62F2A"/>
    <w:rsid w:val="00E6318E"/>
    <w:rsid w:val="00E63871"/>
    <w:rsid w:val="00E63FE6"/>
    <w:rsid w:val="00E64157"/>
    <w:rsid w:val="00E642B7"/>
    <w:rsid w:val="00E64BA6"/>
    <w:rsid w:val="00E64FB0"/>
    <w:rsid w:val="00E652F0"/>
    <w:rsid w:val="00E654E9"/>
    <w:rsid w:val="00E65602"/>
    <w:rsid w:val="00E656F9"/>
    <w:rsid w:val="00E6663C"/>
    <w:rsid w:val="00E673D9"/>
    <w:rsid w:val="00E6793F"/>
    <w:rsid w:val="00E70E5E"/>
    <w:rsid w:val="00E71308"/>
    <w:rsid w:val="00E713FE"/>
    <w:rsid w:val="00E71574"/>
    <w:rsid w:val="00E71666"/>
    <w:rsid w:val="00E7176D"/>
    <w:rsid w:val="00E71AF7"/>
    <w:rsid w:val="00E71F57"/>
    <w:rsid w:val="00E72253"/>
    <w:rsid w:val="00E72408"/>
    <w:rsid w:val="00E7285F"/>
    <w:rsid w:val="00E72FAC"/>
    <w:rsid w:val="00E7321D"/>
    <w:rsid w:val="00E734E3"/>
    <w:rsid w:val="00E73D0B"/>
    <w:rsid w:val="00E73F8B"/>
    <w:rsid w:val="00E74736"/>
    <w:rsid w:val="00E74E3F"/>
    <w:rsid w:val="00E74F0C"/>
    <w:rsid w:val="00E750FB"/>
    <w:rsid w:val="00E760A2"/>
    <w:rsid w:val="00E76C96"/>
    <w:rsid w:val="00E76D72"/>
    <w:rsid w:val="00E76F3E"/>
    <w:rsid w:val="00E802B2"/>
    <w:rsid w:val="00E80AD4"/>
    <w:rsid w:val="00E8180D"/>
    <w:rsid w:val="00E81833"/>
    <w:rsid w:val="00E81C77"/>
    <w:rsid w:val="00E81ECD"/>
    <w:rsid w:val="00E82104"/>
    <w:rsid w:val="00E82239"/>
    <w:rsid w:val="00E82307"/>
    <w:rsid w:val="00E830CB"/>
    <w:rsid w:val="00E83506"/>
    <w:rsid w:val="00E83F77"/>
    <w:rsid w:val="00E84062"/>
    <w:rsid w:val="00E8430F"/>
    <w:rsid w:val="00E84459"/>
    <w:rsid w:val="00E844AB"/>
    <w:rsid w:val="00E84F65"/>
    <w:rsid w:val="00E84F77"/>
    <w:rsid w:val="00E859CD"/>
    <w:rsid w:val="00E85BD6"/>
    <w:rsid w:val="00E85CB4"/>
    <w:rsid w:val="00E85CE0"/>
    <w:rsid w:val="00E86983"/>
    <w:rsid w:val="00E87108"/>
    <w:rsid w:val="00E8786D"/>
    <w:rsid w:val="00E87AAE"/>
    <w:rsid w:val="00E87D97"/>
    <w:rsid w:val="00E90537"/>
    <w:rsid w:val="00E90AD4"/>
    <w:rsid w:val="00E90DE7"/>
    <w:rsid w:val="00E915F0"/>
    <w:rsid w:val="00E925D6"/>
    <w:rsid w:val="00E9278C"/>
    <w:rsid w:val="00E930F2"/>
    <w:rsid w:val="00E9331D"/>
    <w:rsid w:val="00E9337D"/>
    <w:rsid w:val="00E93546"/>
    <w:rsid w:val="00E9383C"/>
    <w:rsid w:val="00E9388E"/>
    <w:rsid w:val="00E94B65"/>
    <w:rsid w:val="00E952E8"/>
    <w:rsid w:val="00E95B5F"/>
    <w:rsid w:val="00E95CEB"/>
    <w:rsid w:val="00E966FE"/>
    <w:rsid w:val="00E96A82"/>
    <w:rsid w:val="00E975C7"/>
    <w:rsid w:val="00E97669"/>
    <w:rsid w:val="00EA0B2E"/>
    <w:rsid w:val="00EA10E0"/>
    <w:rsid w:val="00EA130D"/>
    <w:rsid w:val="00EA1682"/>
    <w:rsid w:val="00EA1C48"/>
    <w:rsid w:val="00EA1D29"/>
    <w:rsid w:val="00EA1F7D"/>
    <w:rsid w:val="00EA2631"/>
    <w:rsid w:val="00EA2792"/>
    <w:rsid w:val="00EA2AF4"/>
    <w:rsid w:val="00EA2D1C"/>
    <w:rsid w:val="00EA33E0"/>
    <w:rsid w:val="00EA3B71"/>
    <w:rsid w:val="00EA458F"/>
    <w:rsid w:val="00EA45DE"/>
    <w:rsid w:val="00EA45F1"/>
    <w:rsid w:val="00EA4F1F"/>
    <w:rsid w:val="00EA54DC"/>
    <w:rsid w:val="00EA70F9"/>
    <w:rsid w:val="00EA75A8"/>
    <w:rsid w:val="00EB0823"/>
    <w:rsid w:val="00EB0C74"/>
    <w:rsid w:val="00EB0F7A"/>
    <w:rsid w:val="00EB11E5"/>
    <w:rsid w:val="00EB2318"/>
    <w:rsid w:val="00EB2741"/>
    <w:rsid w:val="00EB2782"/>
    <w:rsid w:val="00EB34B1"/>
    <w:rsid w:val="00EB34BA"/>
    <w:rsid w:val="00EB3B06"/>
    <w:rsid w:val="00EB5069"/>
    <w:rsid w:val="00EB5CCF"/>
    <w:rsid w:val="00EB5FDE"/>
    <w:rsid w:val="00EB6759"/>
    <w:rsid w:val="00EB6B14"/>
    <w:rsid w:val="00EB7004"/>
    <w:rsid w:val="00EB73A9"/>
    <w:rsid w:val="00EB75A1"/>
    <w:rsid w:val="00EB7794"/>
    <w:rsid w:val="00EC03D6"/>
    <w:rsid w:val="00EC0EDC"/>
    <w:rsid w:val="00EC0EE4"/>
    <w:rsid w:val="00EC0F31"/>
    <w:rsid w:val="00EC0F7F"/>
    <w:rsid w:val="00EC12EA"/>
    <w:rsid w:val="00EC1BFA"/>
    <w:rsid w:val="00EC21E2"/>
    <w:rsid w:val="00EC2E10"/>
    <w:rsid w:val="00EC2F5C"/>
    <w:rsid w:val="00EC3E21"/>
    <w:rsid w:val="00EC3E61"/>
    <w:rsid w:val="00EC4424"/>
    <w:rsid w:val="00EC486A"/>
    <w:rsid w:val="00EC4B09"/>
    <w:rsid w:val="00EC4B15"/>
    <w:rsid w:val="00EC4B93"/>
    <w:rsid w:val="00EC4EA6"/>
    <w:rsid w:val="00EC4FDB"/>
    <w:rsid w:val="00EC51F2"/>
    <w:rsid w:val="00EC5430"/>
    <w:rsid w:val="00EC618B"/>
    <w:rsid w:val="00EC6DFF"/>
    <w:rsid w:val="00EC7732"/>
    <w:rsid w:val="00EC7B93"/>
    <w:rsid w:val="00ED0444"/>
    <w:rsid w:val="00ED0C54"/>
    <w:rsid w:val="00ED10A6"/>
    <w:rsid w:val="00ED15BC"/>
    <w:rsid w:val="00ED170C"/>
    <w:rsid w:val="00ED212F"/>
    <w:rsid w:val="00ED236A"/>
    <w:rsid w:val="00ED2517"/>
    <w:rsid w:val="00ED25D2"/>
    <w:rsid w:val="00ED316E"/>
    <w:rsid w:val="00ED3314"/>
    <w:rsid w:val="00ED33FE"/>
    <w:rsid w:val="00ED3B94"/>
    <w:rsid w:val="00ED429C"/>
    <w:rsid w:val="00ED457F"/>
    <w:rsid w:val="00ED4F27"/>
    <w:rsid w:val="00ED5994"/>
    <w:rsid w:val="00ED5DF0"/>
    <w:rsid w:val="00ED6389"/>
    <w:rsid w:val="00ED7028"/>
    <w:rsid w:val="00ED79B6"/>
    <w:rsid w:val="00EE05B5"/>
    <w:rsid w:val="00EE07BC"/>
    <w:rsid w:val="00EE159E"/>
    <w:rsid w:val="00EE1D62"/>
    <w:rsid w:val="00EE2012"/>
    <w:rsid w:val="00EE21C1"/>
    <w:rsid w:val="00EE27F6"/>
    <w:rsid w:val="00EE35EF"/>
    <w:rsid w:val="00EE3CED"/>
    <w:rsid w:val="00EE4313"/>
    <w:rsid w:val="00EE4963"/>
    <w:rsid w:val="00EE50E8"/>
    <w:rsid w:val="00EE5B04"/>
    <w:rsid w:val="00EE5B0F"/>
    <w:rsid w:val="00EE5C84"/>
    <w:rsid w:val="00EE6450"/>
    <w:rsid w:val="00EE6567"/>
    <w:rsid w:val="00EE656F"/>
    <w:rsid w:val="00EE6804"/>
    <w:rsid w:val="00EE6918"/>
    <w:rsid w:val="00EE7031"/>
    <w:rsid w:val="00EE7249"/>
    <w:rsid w:val="00EE7368"/>
    <w:rsid w:val="00EE7689"/>
    <w:rsid w:val="00EE7FD7"/>
    <w:rsid w:val="00EF0921"/>
    <w:rsid w:val="00EF09F5"/>
    <w:rsid w:val="00EF1BF6"/>
    <w:rsid w:val="00EF470E"/>
    <w:rsid w:val="00EF491C"/>
    <w:rsid w:val="00EF4989"/>
    <w:rsid w:val="00EF4CD7"/>
    <w:rsid w:val="00EF51C0"/>
    <w:rsid w:val="00EF5A20"/>
    <w:rsid w:val="00EF5C2B"/>
    <w:rsid w:val="00EF614B"/>
    <w:rsid w:val="00EF6864"/>
    <w:rsid w:val="00EF74AB"/>
    <w:rsid w:val="00EF764B"/>
    <w:rsid w:val="00EF76D6"/>
    <w:rsid w:val="00F00BDB"/>
    <w:rsid w:val="00F00D3B"/>
    <w:rsid w:val="00F01595"/>
    <w:rsid w:val="00F01B0E"/>
    <w:rsid w:val="00F02282"/>
    <w:rsid w:val="00F030D8"/>
    <w:rsid w:val="00F036DE"/>
    <w:rsid w:val="00F04331"/>
    <w:rsid w:val="00F04953"/>
    <w:rsid w:val="00F04BC0"/>
    <w:rsid w:val="00F04F92"/>
    <w:rsid w:val="00F056ED"/>
    <w:rsid w:val="00F05825"/>
    <w:rsid w:val="00F05C4A"/>
    <w:rsid w:val="00F05CD5"/>
    <w:rsid w:val="00F05DF0"/>
    <w:rsid w:val="00F074F0"/>
    <w:rsid w:val="00F07BB6"/>
    <w:rsid w:val="00F10795"/>
    <w:rsid w:val="00F1098F"/>
    <w:rsid w:val="00F10A5F"/>
    <w:rsid w:val="00F10B29"/>
    <w:rsid w:val="00F10BF0"/>
    <w:rsid w:val="00F10C30"/>
    <w:rsid w:val="00F11167"/>
    <w:rsid w:val="00F1228A"/>
    <w:rsid w:val="00F12730"/>
    <w:rsid w:val="00F12784"/>
    <w:rsid w:val="00F128FA"/>
    <w:rsid w:val="00F1292F"/>
    <w:rsid w:val="00F129E7"/>
    <w:rsid w:val="00F12B99"/>
    <w:rsid w:val="00F12E4A"/>
    <w:rsid w:val="00F13245"/>
    <w:rsid w:val="00F1340B"/>
    <w:rsid w:val="00F13949"/>
    <w:rsid w:val="00F13A5C"/>
    <w:rsid w:val="00F140B3"/>
    <w:rsid w:val="00F140F0"/>
    <w:rsid w:val="00F14224"/>
    <w:rsid w:val="00F14535"/>
    <w:rsid w:val="00F14A3D"/>
    <w:rsid w:val="00F14D67"/>
    <w:rsid w:val="00F15780"/>
    <w:rsid w:val="00F15861"/>
    <w:rsid w:val="00F159BA"/>
    <w:rsid w:val="00F15BB3"/>
    <w:rsid w:val="00F15DF3"/>
    <w:rsid w:val="00F1620B"/>
    <w:rsid w:val="00F17506"/>
    <w:rsid w:val="00F179C9"/>
    <w:rsid w:val="00F17E3D"/>
    <w:rsid w:val="00F20B9D"/>
    <w:rsid w:val="00F21AA1"/>
    <w:rsid w:val="00F21B1C"/>
    <w:rsid w:val="00F221E1"/>
    <w:rsid w:val="00F225A5"/>
    <w:rsid w:val="00F22AE6"/>
    <w:rsid w:val="00F22B18"/>
    <w:rsid w:val="00F22BBB"/>
    <w:rsid w:val="00F22FB4"/>
    <w:rsid w:val="00F233D6"/>
    <w:rsid w:val="00F2401D"/>
    <w:rsid w:val="00F242D0"/>
    <w:rsid w:val="00F24B94"/>
    <w:rsid w:val="00F24BF8"/>
    <w:rsid w:val="00F24E81"/>
    <w:rsid w:val="00F25A69"/>
    <w:rsid w:val="00F25DFA"/>
    <w:rsid w:val="00F2643B"/>
    <w:rsid w:val="00F26BD4"/>
    <w:rsid w:val="00F26DC7"/>
    <w:rsid w:val="00F2705F"/>
    <w:rsid w:val="00F27AD4"/>
    <w:rsid w:val="00F27FA2"/>
    <w:rsid w:val="00F301C8"/>
    <w:rsid w:val="00F3039A"/>
    <w:rsid w:val="00F30438"/>
    <w:rsid w:val="00F305D8"/>
    <w:rsid w:val="00F30E26"/>
    <w:rsid w:val="00F30E99"/>
    <w:rsid w:val="00F30EC1"/>
    <w:rsid w:val="00F311C2"/>
    <w:rsid w:val="00F313B7"/>
    <w:rsid w:val="00F31603"/>
    <w:rsid w:val="00F31A0E"/>
    <w:rsid w:val="00F31B6F"/>
    <w:rsid w:val="00F31DBC"/>
    <w:rsid w:val="00F32469"/>
    <w:rsid w:val="00F324A8"/>
    <w:rsid w:val="00F32514"/>
    <w:rsid w:val="00F32A8F"/>
    <w:rsid w:val="00F32BFE"/>
    <w:rsid w:val="00F32F92"/>
    <w:rsid w:val="00F33152"/>
    <w:rsid w:val="00F33293"/>
    <w:rsid w:val="00F33315"/>
    <w:rsid w:val="00F3336F"/>
    <w:rsid w:val="00F34C88"/>
    <w:rsid w:val="00F34CC0"/>
    <w:rsid w:val="00F34D71"/>
    <w:rsid w:val="00F36279"/>
    <w:rsid w:val="00F36C2B"/>
    <w:rsid w:val="00F36E72"/>
    <w:rsid w:val="00F36F25"/>
    <w:rsid w:val="00F37C6C"/>
    <w:rsid w:val="00F40062"/>
    <w:rsid w:val="00F4141C"/>
    <w:rsid w:val="00F41505"/>
    <w:rsid w:val="00F41650"/>
    <w:rsid w:val="00F41736"/>
    <w:rsid w:val="00F418E9"/>
    <w:rsid w:val="00F41A23"/>
    <w:rsid w:val="00F41D77"/>
    <w:rsid w:val="00F42048"/>
    <w:rsid w:val="00F43080"/>
    <w:rsid w:val="00F43183"/>
    <w:rsid w:val="00F43345"/>
    <w:rsid w:val="00F43B47"/>
    <w:rsid w:val="00F43CCA"/>
    <w:rsid w:val="00F43F24"/>
    <w:rsid w:val="00F43FD3"/>
    <w:rsid w:val="00F44435"/>
    <w:rsid w:val="00F448F5"/>
    <w:rsid w:val="00F451D0"/>
    <w:rsid w:val="00F45808"/>
    <w:rsid w:val="00F45D61"/>
    <w:rsid w:val="00F46006"/>
    <w:rsid w:val="00F4668E"/>
    <w:rsid w:val="00F46A91"/>
    <w:rsid w:val="00F47AEA"/>
    <w:rsid w:val="00F51920"/>
    <w:rsid w:val="00F51C4B"/>
    <w:rsid w:val="00F52199"/>
    <w:rsid w:val="00F52496"/>
    <w:rsid w:val="00F52ACD"/>
    <w:rsid w:val="00F531C0"/>
    <w:rsid w:val="00F5331D"/>
    <w:rsid w:val="00F53AB1"/>
    <w:rsid w:val="00F53C2D"/>
    <w:rsid w:val="00F53C2E"/>
    <w:rsid w:val="00F545F2"/>
    <w:rsid w:val="00F54F00"/>
    <w:rsid w:val="00F5522D"/>
    <w:rsid w:val="00F55A00"/>
    <w:rsid w:val="00F55D93"/>
    <w:rsid w:val="00F55EFB"/>
    <w:rsid w:val="00F56BA7"/>
    <w:rsid w:val="00F5706C"/>
    <w:rsid w:val="00F57247"/>
    <w:rsid w:val="00F5782B"/>
    <w:rsid w:val="00F57AFC"/>
    <w:rsid w:val="00F57F7F"/>
    <w:rsid w:val="00F609C9"/>
    <w:rsid w:val="00F60BDD"/>
    <w:rsid w:val="00F60D41"/>
    <w:rsid w:val="00F60FE3"/>
    <w:rsid w:val="00F61993"/>
    <w:rsid w:val="00F61DE1"/>
    <w:rsid w:val="00F62666"/>
    <w:rsid w:val="00F62EEA"/>
    <w:rsid w:val="00F6338F"/>
    <w:rsid w:val="00F63595"/>
    <w:rsid w:val="00F63676"/>
    <w:rsid w:val="00F647F9"/>
    <w:rsid w:val="00F655EC"/>
    <w:rsid w:val="00F65857"/>
    <w:rsid w:val="00F65E62"/>
    <w:rsid w:val="00F67476"/>
    <w:rsid w:val="00F67E0A"/>
    <w:rsid w:val="00F707D3"/>
    <w:rsid w:val="00F71D9C"/>
    <w:rsid w:val="00F72070"/>
    <w:rsid w:val="00F7218D"/>
    <w:rsid w:val="00F72400"/>
    <w:rsid w:val="00F72609"/>
    <w:rsid w:val="00F72775"/>
    <w:rsid w:val="00F7299F"/>
    <w:rsid w:val="00F73408"/>
    <w:rsid w:val="00F744C7"/>
    <w:rsid w:val="00F745E5"/>
    <w:rsid w:val="00F74623"/>
    <w:rsid w:val="00F7467F"/>
    <w:rsid w:val="00F758C6"/>
    <w:rsid w:val="00F75A34"/>
    <w:rsid w:val="00F75B4C"/>
    <w:rsid w:val="00F75C24"/>
    <w:rsid w:val="00F75C46"/>
    <w:rsid w:val="00F763A8"/>
    <w:rsid w:val="00F773DC"/>
    <w:rsid w:val="00F77C94"/>
    <w:rsid w:val="00F80014"/>
    <w:rsid w:val="00F81516"/>
    <w:rsid w:val="00F81523"/>
    <w:rsid w:val="00F81724"/>
    <w:rsid w:val="00F81E68"/>
    <w:rsid w:val="00F82512"/>
    <w:rsid w:val="00F82CE4"/>
    <w:rsid w:val="00F82CE6"/>
    <w:rsid w:val="00F83130"/>
    <w:rsid w:val="00F831EF"/>
    <w:rsid w:val="00F83AED"/>
    <w:rsid w:val="00F83C9E"/>
    <w:rsid w:val="00F83D1C"/>
    <w:rsid w:val="00F846A7"/>
    <w:rsid w:val="00F84C73"/>
    <w:rsid w:val="00F84FAE"/>
    <w:rsid w:val="00F85488"/>
    <w:rsid w:val="00F855DD"/>
    <w:rsid w:val="00F85916"/>
    <w:rsid w:val="00F85AD0"/>
    <w:rsid w:val="00F86398"/>
    <w:rsid w:val="00F8657A"/>
    <w:rsid w:val="00F86E5A"/>
    <w:rsid w:val="00F87527"/>
    <w:rsid w:val="00F908AB"/>
    <w:rsid w:val="00F9175B"/>
    <w:rsid w:val="00F91C33"/>
    <w:rsid w:val="00F91C42"/>
    <w:rsid w:val="00F9257E"/>
    <w:rsid w:val="00F92948"/>
    <w:rsid w:val="00F92C1C"/>
    <w:rsid w:val="00F93867"/>
    <w:rsid w:val="00F9447E"/>
    <w:rsid w:val="00F945A7"/>
    <w:rsid w:val="00F94684"/>
    <w:rsid w:val="00F951A7"/>
    <w:rsid w:val="00F9551E"/>
    <w:rsid w:val="00F9586E"/>
    <w:rsid w:val="00F969E4"/>
    <w:rsid w:val="00F9728D"/>
    <w:rsid w:val="00F978E9"/>
    <w:rsid w:val="00FA0007"/>
    <w:rsid w:val="00FA004C"/>
    <w:rsid w:val="00FA0F62"/>
    <w:rsid w:val="00FA0F9F"/>
    <w:rsid w:val="00FA1A35"/>
    <w:rsid w:val="00FA2233"/>
    <w:rsid w:val="00FA227F"/>
    <w:rsid w:val="00FA2ACB"/>
    <w:rsid w:val="00FA2EC7"/>
    <w:rsid w:val="00FA2FDC"/>
    <w:rsid w:val="00FA331F"/>
    <w:rsid w:val="00FA3706"/>
    <w:rsid w:val="00FA3BA0"/>
    <w:rsid w:val="00FA3C3C"/>
    <w:rsid w:val="00FA4042"/>
    <w:rsid w:val="00FA43A7"/>
    <w:rsid w:val="00FA4A6E"/>
    <w:rsid w:val="00FA5438"/>
    <w:rsid w:val="00FA561D"/>
    <w:rsid w:val="00FA6512"/>
    <w:rsid w:val="00FA6514"/>
    <w:rsid w:val="00FA6EC4"/>
    <w:rsid w:val="00FA702D"/>
    <w:rsid w:val="00FA70FB"/>
    <w:rsid w:val="00FA719E"/>
    <w:rsid w:val="00FA7CC8"/>
    <w:rsid w:val="00FA7E20"/>
    <w:rsid w:val="00FB01B2"/>
    <w:rsid w:val="00FB027D"/>
    <w:rsid w:val="00FB0C11"/>
    <w:rsid w:val="00FB131D"/>
    <w:rsid w:val="00FB17F8"/>
    <w:rsid w:val="00FB1AF1"/>
    <w:rsid w:val="00FB1C11"/>
    <w:rsid w:val="00FB21AD"/>
    <w:rsid w:val="00FB2F41"/>
    <w:rsid w:val="00FB34E1"/>
    <w:rsid w:val="00FB3836"/>
    <w:rsid w:val="00FB4F2C"/>
    <w:rsid w:val="00FB53B3"/>
    <w:rsid w:val="00FB5486"/>
    <w:rsid w:val="00FB5606"/>
    <w:rsid w:val="00FB579C"/>
    <w:rsid w:val="00FB57B5"/>
    <w:rsid w:val="00FB5A6E"/>
    <w:rsid w:val="00FB5C93"/>
    <w:rsid w:val="00FB6596"/>
    <w:rsid w:val="00FB69A2"/>
    <w:rsid w:val="00FB6F0A"/>
    <w:rsid w:val="00FC1EB0"/>
    <w:rsid w:val="00FC2184"/>
    <w:rsid w:val="00FC22D1"/>
    <w:rsid w:val="00FC2AC3"/>
    <w:rsid w:val="00FC2F56"/>
    <w:rsid w:val="00FC307D"/>
    <w:rsid w:val="00FC37BB"/>
    <w:rsid w:val="00FC4647"/>
    <w:rsid w:val="00FC4C13"/>
    <w:rsid w:val="00FC4F62"/>
    <w:rsid w:val="00FC5868"/>
    <w:rsid w:val="00FC5E74"/>
    <w:rsid w:val="00FC6046"/>
    <w:rsid w:val="00FC6072"/>
    <w:rsid w:val="00FC625E"/>
    <w:rsid w:val="00FC6BDC"/>
    <w:rsid w:val="00FC7E1F"/>
    <w:rsid w:val="00FD05FB"/>
    <w:rsid w:val="00FD0927"/>
    <w:rsid w:val="00FD0A1D"/>
    <w:rsid w:val="00FD1072"/>
    <w:rsid w:val="00FD1228"/>
    <w:rsid w:val="00FD12BC"/>
    <w:rsid w:val="00FD14CA"/>
    <w:rsid w:val="00FD25AB"/>
    <w:rsid w:val="00FD2682"/>
    <w:rsid w:val="00FD3490"/>
    <w:rsid w:val="00FD3526"/>
    <w:rsid w:val="00FD3667"/>
    <w:rsid w:val="00FD37F2"/>
    <w:rsid w:val="00FD3A08"/>
    <w:rsid w:val="00FD3AE3"/>
    <w:rsid w:val="00FD42A4"/>
    <w:rsid w:val="00FD497F"/>
    <w:rsid w:val="00FD4AF5"/>
    <w:rsid w:val="00FD58B4"/>
    <w:rsid w:val="00FD5D09"/>
    <w:rsid w:val="00FD64EE"/>
    <w:rsid w:val="00FD66FB"/>
    <w:rsid w:val="00FD6868"/>
    <w:rsid w:val="00FD6F70"/>
    <w:rsid w:val="00FD71EA"/>
    <w:rsid w:val="00FD7519"/>
    <w:rsid w:val="00FD7768"/>
    <w:rsid w:val="00FD7F16"/>
    <w:rsid w:val="00FE090B"/>
    <w:rsid w:val="00FE0BE3"/>
    <w:rsid w:val="00FE1397"/>
    <w:rsid w:val="00FE1587"/>
    <w:rsid w:val="00FE2937"/>
    <w:rsid w:val="00FE29FE"/>
    <w:rsid w:val="00FE2C3E"/>
    <w:rsid w:val="00FE30A4"/>
    <w:rsid w:val="00FE33F4"/>
    <w:rsid w:val="00FE34A0"/>
    <w:rsid w:val="00FE51C3"/>
    <w:rsid w:val="00FE53B2"/>
    <w:rsid w:val="00FE5871"/>
    <w:rsid w:val="00FE596E"/>
    <w:rsid w:val="00FE6E82"/>
    <w:rsid w:val="00FE73AA"/>
    <w:rsid w:val="00FE77F4"/>
    <w:rsid w:val="00FE7CF5"/>
    <w:rsid w:val="00FE7D0C"/>
    <w:rsid w:val="00FF03E2"/>
    <w:rsid w:val="00FF063B"/>
    <w:rsid w:val="00FF0920"/>
    <w:rsid w:val="00FF0DA0"/>
    <w:rsid w:val="00FF1989"/>
    <w:rsid w:val="00FF2033"/>
    <w:rsid w:val="00FF25C2"/>
    <w:rsid w:val="00FF313A"/>
    <w:rsid w:val="00FF323A"/>
    <w:rsid w:val="00FF378D"/>
    <w:rsid w:val="00FF3A22"/>
    <w:rsid w:val="00FF3D9C"/>
    <w:rsid w:val="00FF40EB"/>
    <w:rsid w:val="00FF419F"/>
    <w:rsid w:val="00FF5211"/>
    <w:rsid w:val="00FF544D"/>
    <w:rsid w:val="00FF5639"/>
    <w:rsid w:val="00FF5DF5"/>
    <w:rsid w:val="00FF6120"/>
    <w:rsid w:val="00FF6655"/>
    <w:rsid w:val="00FF6962"/>
    <w:rsid w:val="00FF6A62"/>
    <w:rsid w:val="00FF6D4A"/>
    <w:rsid w:val="00FF6DD8"/>
    <w:rsid w:val="00FF7511"/>
    <w:rsid w:val="00FF78DA"/>
    <w:rsid w:val="17BFD501"/>
    <w:rsid w:val="3896D02A"/>
    <w:rsid w:val="4A1B7DED"/>
    <w:rsid w:val="6630A2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159101E4"/>
  <w15:docId w15:val="{7A58CDBF-25E4-4D36-8237-84B3D97C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5C"/>
    <w:pPr>
      <w:spacing w:after="200" w:line="276" w:lineRule="auto"/>
    </w:pPr>
    <w:rPr>
      <w:sz w:val="22"/>
      <w:szCs w:val="22"/>
      <w:lang w:eastAsia="en-US"/>
    </w:rPr>
  </w:style>
  <w:style w:type="paragraph" w:styleId="Heading1">
    <w:name w:val="heading 1"/>
    <w:basedOn w:val="Normal"/>
    <w:next w:val="Normal"/>
    <w:link w:val="Heading1Char"/>
    <w:uiPriority w:val="9"/>
    <w:qFormat/>
    <w:rsid w:val="008C3E3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uiPriority w:val="99"/>
    <w:semiHidden/>
    <w:unhideWhenUsed/>
    <w:rsid w:val="0066294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2F8A"/>
    <w:pPr>
      <w:spacing w:after="200" w:line="276" w:lineRule="auto"/>
    </w:pPr>
    <w:rPr>
      <w:b/>
      <w:bCs/>
      <w:lang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semiHidden/>
    <w:unhideWhenUsed/>
    <w:rsid w:val="00704F71"/>
  </w:style>
  <w:style w:type="paragraph" w:styleId="Header">
    <w:name w:val="header"/>
    <w:basedOn w:val="Normal"/>
    <w:link w:val="HeaderChar"/>
    <w:uiPriority w:val="99"/>
    <w:unhideWhenUsed/>
    <w:rsid w:val="004F3A32"/>
    <w:pPr>
      <w:tabs>
        <w:tab w:val="center" w:pos="4819"/>
        <w:tab w:val="right" w:pos="9638"/>
      </w:tabs>
    </w:p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iPriority w:val="99"/>
    <w:unhideWhenUsed/>
    <w:rsid w:val="004F3A32"/>
    <w:pPr>
      <w:tabs>
        <w:tab w:val="center" w:pos="4819"/>
        <w:tab w:val="right" w:pos="9638"/>
      </w:tabs>
    </w:p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uiPriority w:val="22"/>
    <w:qFormat/>
    <w:rsid w:val="004D3BB9"/>
    <w:rPr>
      <w:b/>
      <w:bCs/>
    </w:rPr>
  </w:style>
  <w:style w:type="paragraph" w:customStyle="1" w:styleId="Revision2">
    <w:name w:val="Revision2"/>
    <w:hidden/>
    <w:uiPriority w:val="71"/>
    <w:rsid w:val="00A2116F"/>
    <w:rPr>
      <w:sz w:val="22"/>
      <w:szCs w:val="22"/>
      <w:lang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eastAsia="en-US"/>
    </w:rPr>
  </w:style>
  <w:style w:type="table" w:styleId="TableGrid">
    <w:name w:val="Table Grid"/>
    <w:basedOn w:val="TableNormal"/>
    <w:uiPriority w:val="59"/>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5DC9"/>
    <w:rPr>
      <w:color w:val="800080"/>
      <w:u w:val="single"/>
    </w:rPr>
  </w:style>
  <w:style w:type="paragraph" w:styleId="NormalWeb">
    <w:name w:val="Normal (Web)"/>
    <w:basedOn w:val="Normal"/>
    <w:uiPriority w:val="99"/>
    <w:unhideWhenUsed/>
    <w:rsid w:val="002E6C8A"/>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link w:val="ListParagraphChar"/>
    <w:uiPriority w:val="34"/>
    <w:qFormat/>
    <w:rsid w:val="00BD56A9"/>
    <w:pPr>
      <w:ind w:left="720"/>
      <w:contextualSpacing/>
    </w:pPr>
  </w:style>
  <w:style w:type="paragraph" w:customStyle="1" w:styleId="tajtip">
    <w:name w:val="tajtip"/>
    <w:basedOn w:val="Normal"/>
    <w:rsid w:val="006F2AAE"/>
    <w:pPr>
      <w:spacing w:after="150" w:line="240" w:lineRule="auto"/>
    </w:pPr>
    <w:rPr>
      <w:rFonts w:ascii="Times New Roman" w:eastAsia="Times New Roman" w:hAnsi="Times New Roman"/>
      <w:sz w:val="24"/>
      <w:szCs w:val="24"/>
      <w:lang w:eastAsia="lt-LT"/>
    </w:rPr>
  </w:style>
  <w:style w:type="paragraph" w:customStyle="1" w:styleId="tartip">
    <w:name w:val="tartip"/>
    <w:basedOn w:val="Normal"/>
    <w:rsid w:val="006F2AAE"/>
    <w:pPr>
      <w:spacing w:after="150" w:line="240" w:lineRule="auto"/>
    </w:pPr>
    <w:rPr>
      <w:rFonts w:ascii="Times New Roman" w:eastAsia="Times New Roman" w:hAnsi="Times New Roman"/>
      <w:sz w:val="24"/>
      <w:szCs w:val="24"/>
      <w:lang w:eastAsia="lt-LT"/>
    </w:rPr>
  </w:style>
  <w:style w:type="character" w:customStyle="1" w:styleId="Heading1Char">
    <w:name w:val="Heading 1 Char"/>
    <w:link w:val="Heading1"/>
    <w:uiPriority w:val="9"/>
    <w:rsid w:val="008C3E3E"/>
    <w:rPr>
      <w:rFonts w:ascii="Calibri Light" w:eastAsia="Times New Roman" w:hAnsi="Calibri Light" w:cs="Times New Roman"/>
      <w:b/>
      <w:bCs/>
      <w:kern w:val="32"/>
      <w:sz w:val="32"/>
      <w:szCs w:val="32"/>
      <w:lang w:eastAsia="en-US"/>
    </w:rPr>
  </w:style>
  <w:style w:type="paragraph" w:styleId="FootnoteText">
    <w:name w:val="footnote text"/>
    <w:basedOn w:val="Normal"/>
    <w:link w:val="FootnoteTextChar"/>
    <w:uiPriority w:val="99"/>
    <w:unhideWhenUsed/>
    <w:rsid w:val="004308ED"/>
    <w:rPr>
      <w:sz w:val="20"/>
      <w:szCs w:val="20"/>
    </w:rPr>
  </w:style>
  <w:style w:type="character" w:customStyle="1" w:styleId="FootnoteTextChar">
    <w:name w:val="Footnote Text Char"/>
    <w:link w:val="FootnoteText"/>
    <w:uiPriority w:val="99"/>
    <w:rsid w:val="004308ED"/>
    <w:rPr>
      <w:lang w:eastAsia="en-US"/>
    </w:rPr>
  </w:style>
  <w:style w:type="character" w:styleId="FootnoteReference">
    <w:name w:val="footnote reference"/>
    <w:uiPriority w:val="99"/>
    <w:unhideWhenUsed/>
    <w:rsid w:val="004308ED"/>
    <w:rPr>
      <w:vertAlign w:val="superscript"/>
    </w:rPr>
  </w:style>
  <w:style w:type="numbering" w:customStyle="1" w:styleId="NoList1">
    <w:name w:val="No List1"/>
    <w:next w:val="NoList"/>
    <w:uiPriority w:val="99"/>
    <w:semiHidden/>
    <w:unhideWhenUsed/>
    <w:rsid w:val="00F9257E"/>
  </w:style>
  <w:style w:type="character" w:customStyle="1" w:styleId="Title11">
    <w:name w:val="Title11"/>
    <w:rsid w:val="00F9257E"/>
  </w:style>
  <w:style w:type="table" w:customStyle="1" w:styleId="TableGrid1">
    <w:name w:val="Table Grid1"/>
    <w:basedOn w:val="TableNormal"/>
    <w:next w:val="TableGrid"/>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257E"/>
    <w:rPr>
      <w:i/>
      <w:iCs/>
      <w:color w:val="808080"/>
    </w:rPr>
  </w:style>
  <w:style w:type="paragraph" w:styleId="List4">
    <w:name w:val="List 4"/>
    <w:basedOn w:val="Normal"/>
    <w:rsid w:val="00F9257E"/>
    <w:pPr>
      <w:overflowPunct w:val="0"/>
      <w:autoSpaceDE w:val="0"/>
      <w:autoSpaceDN w:val="0"/>
      <w:adjustRightInd w:val="0"/>
      <w:spacing w:after="0" w:line="240" w:lineRule="auto"/>
      <w:ind w:left="1132" w:hanging="283"/>
      <w:contextualSpacing/>
      <w:textAlignment w:val="baseline"/>
    </w:pPr>
    <w:rPr>
      <w:rFonts w:ascii="TimesLT" w:eastAsia="Times New Roman" w:hAnsi="TimesLT"/>
      <w:sz w:val="24"/>
      <w:szCs w:val="20"/>
    </w:rPr>
  </w:style>
  <w:style w:type="character" w:customStyle="1" w:styleId="UnresolvedMention1">
    <w:name w:val="Unresolved Mention1"/>
    <w:basedOn w:val="DefaultParagraphFont"/>
    <w:uiPriority w:val="99"/>
    <w:semiHidden/>
    <w:unhideWhenUsed/>
    <w:rsid w:val="00BC202C"/>
    <w:rPr>
      <w:color w:val="605E5C"/>
      <w:shd w:val="clear" w:color="auto" w:fill="E1DFDD"/>
    </w:rPr>
  </w:style>
  <w:style w:type="table" w:customStyle="1" w:styleId="TableGrid2">
    <w:name w:val="Table Grid2"/>
    <w:basedOn w:val="TableNormal"/>
    <w:next w:val="TableGrid"/>
    <w:uiPriority w:val="39"/>
    <w:rsid w:val="00A549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0C73B3"/>
    <w:pPr>
      <w:snapToGrid w:val="0"/>
      <w:ind w:firstLine="312"/>
      <w:jc w:val="both"/>
    </w:pPr>
    <w:rPr>
      <w:rFonts w:ascii="TimesLT" w:eastAsia="Times New Roman" w:hAnsi="TimesLT"/>
      <w:lang w:val="en-US" w:eastAsia="en-US"/>
    </w:rPr>
  </w:style>
  <w:style w:type="numbering" w:customStyle="1" w:styleId="Style1">
    <w:name w:val="Style1"/>
    <w:uiPriority w:val="99"/>
    <w:rsid w:val="000C696D"/>
    <w:pPr>
      <w:numPr>
        <w:numId w:val="5"/>
      </w:numPr>
    </w:pPr>
  </w:style>
  <w:style w:type="numbering" w:customStyle="1" w:styleId="Style2">
    <w:name w:val="Style2"/>
    <w:uiPriority w:val="99"/>
    <w:rsid w:val="000C696D"/>
    <w:pPr>
      <w:numPr>
        <w:numId w:val="6"/>
      </w:numPr>
    </w:pPr>
  </w:style>
  <w:style w:type="numbering" w:customStyle="1" w:styleId="Style3">
    <w:name w:val="Style3"/>
    <w:uiPriority w:val="99"/>
    <w:rsid w:val="000C696D"/>
    <w:pPr>
      <w:numPr>
        <w:numId w:val="8"/>
      </w:numPr>
    </w:pPr>
  </w:style>
  <w:style w:type="numbering" w:customStyle="1" w:styleId="Style4">
    <w:name w:val="Style4"/>
    <w:uiPriority w:val="99"/>
    <w:rsid w:val="000C696D"/>
    <w:pPr>
      <w:numPr>
        <w:numId w:val="9"/>
      </w:numPr>
    </w:pPr>
  </w:style>
  <w:style w:type="numbering" w:customStyle="1" w:styleId="Style5">
    <w:name w:val="Style5"/>
    <w:uiPriority w:val="99"/>
    <w:rsid w:val="000C696D"/>
    <w:pPr>
      <w:numPr>
        <w:numId w:val="11"/>
      </w:numPr>
    </w:pPr>
  </w:style>
  <w:style w:type="numbering" w:customStyle="1" w:styleId="Style6">
    <w:name w:val="Style6"/>
    <w:uiPriority w:val="99"/>
    <w:rsid w:val="000C696D"/>
    <w:pPr>
      <w:numPr>
        <w:numId w:val="12"/>
      </w:numPr>
    </w:pPr>
  </w:style>
  <w:style w:type="character" w:customStyle="1" w:styleId="UnresolvedMention2">
    <w:name w:val="Unresolved Mention2"/>
    <w:basedOn w:val="DefaultParagraphFont"/>
    <w:uiPriority w:val="99"/>
    <w:semiHidden/>
    <w:unhideWhenUsed/>
    <w:rsid w:val="006D294F"/>
    <w:rPr>
      <w:color w:val="605E5C"/>
      <w:shd w:val="clear" w:color="auto" w:fill="E1DFDD"/>
    </w:rPr>
  </w:style>
  <w:style w:type="character" w:customStyle="1" w:styleId="UnresolvedMention3">
    <w:name w:val="Unresolved Mention3"/>
    <w:basedOn w:val="DefaultParagraphFont"/>
    <w:uiPriority w:val="99"/>
    <w:semiHidden/>
    <w:unhideWhenUsed/>
    <w:rsid w:val="0080642C"/>
    <w:rPr>
      <w:color w:val="605E5C"/>
      <w:shd w:val="clear" w:color="auto" w:fill="E1DFDD"/>
    </w:rPr>
  </w:style>
  <w:style w:type="character" w:customStyle="1" w:styleId="ListParagraphChar">
    <w:name w:val="List Paragraph Char"/>
    <w:link w:val="ListParagraph"/>
    <w:locked/>
    <w:rsid w:val="001256C8"/>
    <w:rPr>
      <w:sz w:val="22"/>
      <w:szCs w:val="22"/>
      <w:lang w:eastAsia="en-US"/>
    </w:rPr>
  </w:style>
  <w:style w:type="table" w:customStyle="1" w:styleId="TableGrid3">
    <w:name w:val="Table Grid3"/>
    <w:basedOn w:val="TableNormal"/>
    <w:next w:val="TableGrid"/>
    <w:uiPriority w:val="59"/>
    <w:rsid w:val="005D491B"/>
    <w:rPr>
      <w:rFonts w:cs="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C85B0B"/>
    <w:pPr>
      <w:suppressAutoHyphens/>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character" w:customStyle="1" w:styleId="UnresolvedMention4">
    <w:name w:val="Unresolved Mention4"/>
    <w:basedOn w:val="DefaultParagraphFont"/>
    <w:uiPriority w:val="99"/>
    <w:semiHidden/>
    <w:unhideWhenUsed/>
    <w:rsid w:val="000C61C4"/>
    <w:rPr>
      <w:color w:val="605E5C"/>
      <w:shd w:val="clear" w:color="auto" w:fill="E1DFDD"/>
    </w:rPr>
  </w:style>
  <w:style w:type="character" w:customStyle="1" w:styleId="apple-converted-space">
    <w:name w:val="apple-converted-space"/>
    <w:rsid w:val="00A121FA"/>
  </w:style>
  <w:style w:type="character" w:styleId="Emphasis">
    <w:name w:val="Emphasis"/>
    <w:basedOn w:val="DefaultParagraphFont"/>
    <w:uiPriority w:val="20"/>
    <w:qFormat/>
    <w:rsid w:val="009C4DD9"/>
    <w:rPr>
      <w:i/>
      <w:iCs/>
    </w:rPr>
  </w:style>
  <w:style w:type="character" w:customStyle="1" w:styleId="UnresolvedMention5">
    <w:name w:val="Unresolved Mention5"/>
    <w:basedOn w:val="DefaultParagraphFont"/>
    <w:uiPriority w:val="99"/>
    <w:semiHidden/>
    <w:unhideWhenUsed/>
    <w:rsid w:val="00CF2723"/>
    <w:rPr>
      <w:color w:val="605E5C"/>
      <w:shd w:val="clear" w:color="auto" w:fill="E1DFDD"/>
    </w:rPr>
  </w:style>
  <w:style w:type="character" w:customStyle="1" w:styleId="CommentTextChar1">
    <w:name w:val="Comment Text Char1"/>
    <w:basedOn w:val="DefaultParagraphFont"/>
    <w:uiPriority w:val="99"/>
    <w:semiHidden/>
    <w:locked/>
    <w:rsid w:val="008E5549"/>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043A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3A51"/>
    <w:rPr>
      <w:lang w:eastAsia="en-US"/>
    </w:rPr>
  </w:style>
  <w:style w:type="character" w:styleId="EndnoteReference">
    <w:name w:val="endnote reference"/>
    <w:basedOn w:val="DefaultParagraphFont"/>
    <w:uiPriority w:val="99"/>
    <w:semiHidden/>
    <w:unhideWhenUsed/>
    <w:rsid w:val="00043A51"/>
    <w:rPr>
      <w:vertAlign w:val="superscript"/>
    </w:rPr>
  </w:style>
  <w:style w:type="character" w:customStyle="1" w:styleId="cf01">
    <w:name w:val="cf01"/>
    <w:basedOn w:val="DefaultParagraphFont"/>
    <w:rsid w:val="004275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293">
      <w:bodyDiv w:val="1"/>
      <w:marLeft w:val="0"/>
      <w:marRight w:val="0"/>
      <w:marTop w:val="0"/>
      <w:marBottom w:val="0"/>
      <w:divBdr>
        <w:top w:val="none" w:sz="0" w:space="0" w:color="auto"/>
        <w:left w:val="none" w:sz="0" w:space="0" w:color="auto"/>
        <w:bottom w:val="none" w:sz="0" w:space="0" w:color="auto"/>
        <w:right w:val="none" w:sz="0" w:space="0" w:color="auto"/>
      </w:divBdr>
      <w:divsChild>
        <w:div w:id="1681080691">
          <w:marLeft w:val="0"/>
          <w:marRight w:val="0"/>
          <w:marTop w:val="0"/>
          <w:marBottom w:val="0"/>
          <w:divBdr>
            <w:top w:val="none" w:sz="0" w:space="0" w:color="auto"/>
            <w:left w:val="none" w:sz="0" w:space="0" w:color="auto"/>
            <w:bottom w:val="none" w:sz="0" w:space="0" w:color="auto"/>
            <w:right w:val="none" w:sz="0" w:space="0" w:color="auto"/>
          </w:divBdr>
        </w:div>
      </w:divsChild>
    </w:div>
    <w:div w:id="75521325">
      <w:bodyDiv w:val="1"/>
      <w:marLeft w:val="0"/>
      <w:marRight w:val="0"/>
      <w:marTop w:val="0"/>
      <w:marBottom w:val="0"/>
      <w:divBdr>
        <w:top w:val="none" w:sz="0" w:space="0" w:color="auto"/>
        <w:left w:val="none" w:sz="0" w:space="0" w:color="auto"/>
        <w:bottom w:val="none" w:sz="0" w:space="0" w:color="auto"/>
        <w:right w:val="none" w:sz="0" w:space="0" w:color="auto"/>
      </w:divBdr>
      <w:divsChild>
        <w:div w:id="767239317">
          <w:marLeft w:val="0"/>
          <w:marRight w:val="0"/>
          <w:marTop w:val="0"/>
          <w:marBottom w:val="0"/>
          <w:divBdr>
            <w:top w:val="none" w:sz="0" w:space="0" w:color="auto"/>
            <w:left w:val="none" w:sz="0" w:space="0" w:color="auto"/>
            <w:bottom w:val="none" w:sz="0" w:space="0" w:color="auto"/>
            <w:right w:val="none" w:sz="0" w:space="0" w:color="auto"/>
          </w:divBdr>
          <w:divsChild>
            <w:div w:id="1601598113">
              <w:marLeft w:val="0"/>
              <w:marRight w:val="0"/>
              <w:marTop w:val="0"/>
              <w:marBottom w:val="0"/>
              <w:divBdr>
                <w:top w:val="none" w:sz="0" w:space="0" w:color="auto"/>
                <w:left w:val="none" w:sz="0" w:space="0" w:color="auto"/>
                <w:bottom w:val="none" w:sz="0" w:space="0" w:color="auto"/>
                <w:right w:val="none" w:sz="0" w:space="0" w:color="auto"/>
              </w:divBdr>
              <w:divsChild>
                <w:div w:id="1422069790">
                  <w:marLeft w:val="0"/>
                  <w:marRight w:val="0"/>
                  <w:marTop w:val="0"/>
                  <w:marBottom w:val="0"/>
                  <w:divBdr>
                    <w:top w:val="none" w:sz="0" w:space="0" w:color="auto"/>
                    <w:left w:val="none" w:sz="0" w:space="0" w:color="auto"/>
                    <w:bottom w:val="none" w:sz="0" w:space="0" w:color="auto"/>
                    <w:right w:val="none" w:sz="0" w:space="0" w:color="auto"/>
                  </w:divBdr>
                  <w:divsChild>
                    <w:div w:id="480122563">
                      <w:marLeft w:val="0"/>
                      <w:marRight w:val="0"/>
                      <w:marTop w:val="0"/>
                      <w:marBottom w:val="0"/>
                      <w:divBdr>
                        <w:top w:val="none" w:sz="0" w:space="0" w:color="auto"/>
                        <w:left w:val="none" w:sz="0" w:space="0" w:color="auto"/>
                        <w:bottom w:val="none" w:sz="0" w:space="0" w:color="auto"/>
                        <w:right w:val="none" w:sz="0" w:space="0" w:color="auto"/>
                      </w:divBdr>
                      <w:divsChild>
                        <w:div w:id="959065812">
                          <w:marLeft w:val="0"/>
                          <w:marRight w:val="0"/>
                          <w:marTop w:val="0"/>
                          <w:marBottom w:val="0"/>
                          <w:divBdr>
                            <w:top w:val="none" w:sz="0" w:space="0" w:color="auto"/>
                            <w:left w:val="none" w:sz="0" w:space="0" w:color="auto"/>
                            <w:bottom w:val="none" w:sz="0" w:space="0" w:color="auto"/>
                            <w:right w:val="none" w:sz="0" w:space="0" w:color="auto"/>
                          </w:divBdr>
                          <w:divsChild>
                            <w:div w:id="361712950">
                              <w:marLeft w:val="0"/>
                              <w:marRight w:val="0"/>
                              <w:marTop w:val="0"/>
                              <w:marBottom w:val="0"/>
                              <w:divBdr>
                                <w:top w:val="none" w:sz="0" w:space="0" w:color="auto"/>
                                <w:left w:val="none" w:sz="0" w:space="0" w:color="auto"/>
                                <w:bottom w:val="none" w:sz="0" w:space="0" w:color="auto"/>
                                <w:right w:val="none" w:sz="0" w:space="0" w:color="auto"/>
                              </w:divBdr>
                              <w:divsChild>
                                <w:div w:id="1371103249">
                                  <w:marLeft w:val="0"/>
                                  <w:marRight w:val="0"/>
                                  <w:marTop w:val="0"/>
                                  <w:marBottom w:val="0"/>
                                  <w:divBdr>
                                    <w:top w:val="single" w:sz="6" w:space="0" w:color="F5F5F5"/>
                                    <w:left w:val="single" w:sz="6" w:space="0" w:color="F5F5F5"/>
                                    <w:bottom w:val="single" w:sz="6" w:space="0" w:color="F5F5F5"/>
                                    <w:right w:val="single" w:sz="6" w:space="0" w:color="F5F5F5"/>
                                  </w:divBdr>
                                  <w:divsChild>
                                    <w:div w:id="1195312547">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5801">
      <w:bodyDiv w:val="1"/>
      <w:marLeft w:val="0"/>
      <w:marRight w:val="0"/>
      <w:marTop w:val="0"/>
      <w:marBottom w:val="0"/>
      <w:divBdr>
        <w:top w:val="none" w:sz="0" w:space="0" w:color="auto"/>
        <w:left w:val="none" w:sz="0" w:space="0" w:color="auto"/>
        <w:bottom w:val="none" w:sz="0" w:space="0" w:color="auto"/>
        <w:right w:val="none" w:sz="0" w:space="0" w:color="auto"/>
      </w:divBdr>
    </w:div>
    <w:div w:id="112290400">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1">
          <w:marLeft w:val="0"/>
          <w:marRight w:val="0"/>
          <w:marTop w:val="0"/>
          <w:marBottom w:val="0"/>
          <w:divBdr>
            <w:top w:val="none" w:sz="0" w:space="0" w:color="auto"/>
            <w:left w:val="none" w:sz="0" w:space="0" w:color="auto"/>
            <w:bottom w:val="none" w:sz="0" w:space="0" w:color="auto"/>
            <w:right w:val="none" w:sz="0" w:space="0" w:color="auto"/>
          </w:divBdr>
          <w:divsChild>
            <w:div w:id="278341283">
              <w:marLeft w:val="0"/>
              <w:marRight w:val="0"/>
              <w:marTop w:val="0"/>
              <w:marBottom w:val="0"/>
              <w:divBdr>
                <w:top w:val="none" w:sz="0" w:space="0" w:color="auto"/>
                <w:left w:val="none" w:sz="0" w:space="0" w:color="auto"/>
                <w:bottom w:val="none" w:sz="0" w:space="0" w:color="auto"/>
                <w:right w:val="none" w:sz="0" w:space="0" w:color="auto"/>
              </w:divBdr>
              <w:divsChild>
                <w:div w:id="1473063035">
                  <w:marLeft w:val="0"/>
                  <w:marRight w:val="0"/>
                  <w:marTop w:val="0"/>
                  <w:marBottom w:val="0"/>
                  <w:divBdr>
                    <w:top w:val="none" w:sz="0" w:space="0" w:color="auto"/>
                    <w:left w:val="none" w:sz="0" w:space="0" w:color="auto"/>
                    <w:bottom w:val="none" w:sz="0" w:space="0" w:color="auto"/>
                    <w:right w:val="none" w:sz="0" w:space="0" w:color="auto"/>
                  </w:divBdr>
                  <w:divsChild>
                    <w:div w:id="1655259426">
                      <w:marLeft w:val="0"/>
                      <w:marRight w:val="0"/>
                      <w:marTop w:val="0"/>
                      <w:marBottom w:val="0"/>
                      <w:divBdr>
                        <w:top w:val="none" w:sz="0" w:space="0" w:color="auto"/>
                        <w:left w:val="none" w:sz="0" w:space="0" w:color="auto"/>
                        <w:bottom w:val="none" w:sz="0" w:space="0" w:color="auto"/>
                        <w:right w:val="none" w:sz="0" w:space="0" w:color="auto"/>
                      </w:divBdr>
                      <w:divsChild>
                        <w:div w:id="221260148">
                          <w:marLeft w:val="0"/>
                          <w:marRight w:val="0"/>
                          <w:marTop w:val="0"/>
                          <w:marBottom w:val="0"/>
                          <w:divBdr>
                            <w:top w:val="none" w:sz="0" w:space="0" w:color="auto"/>
                            <w:left w:val="none" w:sz="0" w:space="0" w:color="auto"/>
                            <w:bottom w:val="none" w:sz="0" w:space="0" w:color="auto"/>
                            <w:right w:val="none" w:sz="0" w:space="0" w:color="auto"/>
                          </w:divBdr>
                          <w:divsChild>
                            <w:div w:id="1842112506">
                              <w:marLeft w:val="0"/>
                              <w:marRight w:val="0"/>
                              <w:marTop w:val="0"/>
                              <w:marBottom w:val="0"/>
                              <w:divBdr>
                                <w:top w:val="none" w:sz="0" w:space="0" w:color="auto"/>
                                <w:left w:val="none" w:sz="0" w:space="0" w:color="auto"/>
                                <w:bottom w:val="none" w:sz="0" w:space="0" w:color="auto"/>
                                <w:right w:val="none" w:sz="0" w:space="0" w:color="auto"/>
                              </w:divBdr>
                              <w:divsChild>
                                <w:div w:id="141391022">
                                  <w:marLeft w:val="0"/>
                                  <w:marRight w:val="0"/>
                                  <w:marTop w:val="0"/>
                                  <w:marBottom w:val="0"/>
                                  <w:divBdr>
                                    <w:top w:val="single" w:sz="6" w:space="0" w:color="F5F5F5"/>
                                    <w:left w:val="single" w:sz="6" w:space="0" w:color="F5F5F5"/>
                                    <w:bottom w:val="single" w:sz="6" w:space="0" w:color="F5F5F5"/>
                                    <w:right w:val="single" w:sz="6" w:space="0" w:color="F5F5F5"/>
                                  </w:divBdr>
                                  <w:divsChild>
                                    <w:div w:id="1036391659">
                                      <w:marLeft w:val="0"/>
                                      <w:marRight w:val="0"/>
                                      <w:marTop w:val="0"/>
                                      <w:marBottom w:val="0"/>
                                      <w:divBdr>
                                        <w:top w:val="none" w:sz="0" w:space="0" w:color="auto"/>
                                        <w:left w:val="none" w:sz="0" w:space="0" w:color="auto"/>
                                        <w:bottom w:val="none" w:sz="0" w:space="0" w:color="auto"/>
                                        <w:right w:val="none" w:sz="0" w:space="0" w:color="auto"/>
                                      </w:divBdr>
                                      <w:divsChild>
                                        <w:div w:id="156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80249">
      <w:bodyDiv w:val="1"/>
      <w:marLeft w:val="0"/>
      <w:marRight w:val="0"/>
      <w:marTop w:val="0"/>
      <w:marBottom w:val="0"/>
      <w:divBdr>
        <w:top w:val="none" w:sz="0" w:space="0" w:color="auto"/>
        <w:left w:val="none" w:sz="0" w:space="0" w:color="auto"/>
        <w:bottom w:val="none" w:sz="0" w:space="0" w:color="auto"/>
        <w:right w:val="none" w:sz="0" w:space="0" w:color="auto"/>
      </w:divBdr>
    </w:div>
    <w:div w:id="192036820">
      <w:bodyDiv w:val="1"/>
      <w:marLeft w:val="0"/>
      <w:marRight w:val="0"/>
      <w:marTop w:val="0"/>
      <w:marBottom w:val="0"/>
      <w:divBdr>
        <w:top w:val="none" w:sz="0" w:space="0" w:color="auto"/>
        <w:left w:val="none" w:sz="0" w:space="0" w:color="auto"/>
        <w:bottom w:val="none" w:sz="0" w:space="0" w:color="auto"/>
        <w:right w:val="none" w:sz="0" w:space="0" w:color="auto"/>
      </w:divBdr>
      <w:divsChild>
        <w:div w:id="619141240">
          <w:marLeft w:val="0"/>
          <w:marRight w:val="0"/>
          <w:marTop w:val="0"/>
          <w:marBottom w:val="0"/>
          <w:divBdr>
            <w:top w:val="none" w:sz="0" w:space="0" w:color="auto"/>
            <w:left w:val="none" w:sz="0" w:space="0" w:color="auto"/>
            <w:bottom w:val="none" w:sz="0" w:space="0" w:color="auto"/>
            <w:right w:val="none" w:sz="0" w:space="0" w:color="auto"/>
          </w:divBdr>
        </w:div>
      </w:divsChild>
    </w:div>
    <w:div w:id="212085400">
      <w:bodyDiv w:val="1"/>
      <w:marLeft w:val="0"/>
      <w:marRight w:val="0"/>
      <w:marTop w:val="0"/>
      <w:marBottom w:val="0"/>
      <w:divBdr>
        <w:top w:val="none" w:sz="0" w:space="0" w:color="auto"/>
        <w:left w:val="none" w:sz="0" w:space="0" w:color="auto"/>
        <w:bottom w:val="none" w:sz="0" w:space="0" w:color="auto"/>
        <w:right w:val="none" w:sz="0" w:space="0" w:color="auto"/>
      </w:divBdr>
    </w:div>
    <w:div w:id="227695604">
      <w:bodyDiv w:val="1"/>
      <w:marLeft w:val="0"/>
      <w:marRight w:val="0"/>
      <w:marTop w:val="0"/>
      <w:marBottom w:val="0"/>
      <w:divBdr>
        <w:top w:val="none" w:sz="0" w:space="0" w:color="auto"/>
        <w:left w:val="none" w:sz="0" w:space="0" w:color="auto"/>
        <w:bottom w:val="none" w:sz="0" w:space="0" w:color="auto"/>
        <w:right w:val="none" w:sz="0" w:space="0" w:color="auto"/>
      </w:divBdr>
    </w:div>
    <w:div w:id="243033124">
      <w:bodyDiv w:val="1"/>
      <w:marLeft w:val="0"/>
      <w:marRight w:val="0"/>
      <w:marTop w:val="0"/>
      <w:marBottom w:val="0"/>
      <w:divBdr>
        <w:top w:val="none" w:sz="0" w:space="0" w:color="auto"/>
        <w:left w:val="none" w:sz="0" w:space="0" w:color="auto"/>
        <w:bottom w:val="none" w:sz="0" w:space="0" w:color="auto"/>
        <w:right w:val="none" w:sz="0" w:space="0" w:color="auto"/>
      </w:divBdr>
    </w:div>
    <w:div w:id="270942003">
      <w:bodyDiv w:val="1"/>
      <w:marLeft w:val="0"/>
      <w:marRight w:val="0"/>
      <w:marTop w:val="0"/>
      <w:marBottom w:val="0"/>
      <w:divBdr>
        <w:top w:val="none" w:sz="0" w:space="0" w:color="auto"/>
        <w:left w:val="none" w:sz="0" w:space="0" w:color="auto"/>
        <w:bottom w:val="none" w:sz="0" w:space="0" w:color="auto"/>
        <w:right w:val="none" w:sz="0" w:space="0" w:color="auto"/>
      </w:divBdr>
      <w:divsChild>
        <w:div w:id="1273588570">
          <w:marLeft w:val="0"/>
          <w:marRight w:val="0"/>
          <w:marTop w:val="0"/>
          <w:marBottom w:val="0"/>
          <w:divBdr>
            <w:top w:val="none" w:sz="0" w:space="0" w:color="auto"/>
            <w:left w:val="none" w:sz="0" w:space="0" w:color="auto"/>
            <w:bottom w:val="none" w:sz="0" w:space="0" w:color="auto"/>
            <w:right w:val="none" w:sz="0" w:space="0" w:color="auto"/>
          </w:divBdr>
          <w:divsChild>
            <w:div w:id="966736361">
              <w:marLeft w:val="0"/>
              <w:marRight w:val="0"/>
              <w:marTop w:val="0"/>
              <w:marBottom w:val="0"/>
              <w:divBdr>
                <w:top w:val="none" w:sz="0" w:space="0" w:color="auto"/>
                <w:left w:val="none" w:sz="0" w:space="0" w:color="auto"/>
                <w:bottom w:val="none" w:sz="0" w:space="0" w:color="auto"/>
                <w:right w:val="none" w:sz="0" w:space="0" w:color="auto"/>
              </w:divBdr>
              <w:divsChild>
                <w:div w:id="796334884">
                  <w:marLeft w:val="0"/>
                  <w:marRight w:val="0"/>
                  <w:marTop w:val="0"/>
                  <w:marBottom w:val="0"/>
                  <w:divBdr>
                    <w:top w:val="none" w:sz="0" w:space="0" w:color="auto"/>
                    <w:left w:val="none" w:sz="0" w:space="0" w:color="auto"/>
                    <w:bottom w:val="none" w:sz="0" w:space="0" w:color="auto"/>
                    <w:right w:val="none" w:sz="0" w:space="0" w:color="auto"/>
                  </w:divBdr>
                  <w:divsChild>
                    <w:div w:id="1162239828">
                      <w:marLeft w:val="0"/>
                      <w:marRight w:val="0"/>
                      <w:marTop w:val="0"/>
                      <w:marBottom w:val="0"/>
                      <w:divBdr>
                        <w:top w:val="none" w:sz="0" w:space="0" w:color="auto"/>
                        <w:left w:val="none" w:sz="0" w:space="0" w:color="auto"/>
                        <w:bottom w:val="none" w:sz="0" w:space="0" w:color="auto"/>
                        <w:right w:val="none" w:sz="0" w:space="0" w:color="auto"/>
                      </w:divBdr>
                      <w:divsChild>
                        <w:div w:id="72818595">
                          <w:marLeft w:val="0"/>
                          <w:marRight w:val="0"/>
                          <w:marTop w:val="0"/>
                          <w:marBottom w:val="0"/>
                          <w:divBdr>
                            <w:top w:val="none" w:sz="0" w:space="0" w:color="auto"/>
                            <w:left w:val="none" w:sz="0" w:space="0" w:color="auto"/>
                            <w:bottom w:val="none" w:sz="0" w:space="0" w:color="auto"/>
                            <w:right w:val="none" w:sz="0" w:space="0" w:color="auto"/>
                          </w:divBdr>
                          <w:divsChild>
                            <w:div w:id="648291864">
                              <w:marLeft w:val="0"/>
                              <w:marRight w:val="0"/>
                              <w:marTop w:val="0"/>
                              <w:marBottom w:val="0"/>
                              <w:divBdr>
                                <w:top w:val="none" w:sz="0" w:space="0" w:color="auto"/>
                                <w:left w:val="none" w:sz="0" w:space="0" w:color="auto"/>
                                <w:bottom w:val="none" w:sz="0" w:space="0" w:color="auto"/>
                                <w:right w:val="none" w:sz="0" w:space="0" w:color="auto"/>
                              </w:divBdr>
                              <w:divsChild>
                                <w:div w:id="337002324">
                                  <w:marLeft w:val="0"/>
                                  <w:marRight w:val="0"/>
                                  <w:marTop w:val="0"/>
                                  <w:marBottom w:val="0"/>
                                  <w:divBdr>
                                    <w:top w:val="single" w:sz="6" w:space="0" w:color="F5F5F5"/>
                                    <w:left w:val="single" w:sz="6" w:space="0" w:color="F5F5F5"/>
                                    <w:bottom w:val="single" w:sz="6" w:space="0" w:color="F5F5F5"/>
                                    <w:right w:val="single" w:sz="6" w:space="0" w:color="F5F5F5"/>
                                  </w:divBdr>
                                  <w:divsChild>
                                    <w:div w:id="726879314">
                                      <w:marLeft w:val="0"/>
                                      <w:marRight w:val="0"/>
                                      <w:marTop w:val="0"/>
                                      <w:marBottom w:val="0"/>
                                      <w:divBdr>
                                        <w:top w:val="none" w:sz="0" w:space="0" w:color="auto"/>
                                        <w:left w:val="none" w:sz="0" w:space="0" w:color="auto"/>
                                        <w:bottom w:val="none" w:sz="0" w:space="0" w:color="auto"/>
                                        <w:right w:val="none" w:sz="0" w:space="0" w:color="auto"/>
                                      </w:divBdr>
                                      <w:divsChild>
                                        <w:div w:id="533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876509">
      <w:bodyDiv w:val="1"/>
      <w:marLeft w:val="0"/>
      <w:marRight w:val="0"/>
      <w:marTop w:val="0"/>
      <w:marBottom w:val="0"/>
      <w:divBdr>
        <w:top w:val="none" w:sz="0" w:space="0" w:color="auto"/>
        <w:left w:val="none" w:sz="0" w:space="0" w:color="auto"/>
        <w:bottom w:val="none" w:sz="0" w:space="0" w:color="auto"/>
        <w:right w:val="none" w:sz="0" w:space="0" w:color="auto"/>
      </w:divBdr>
    </w:div>
    <w:div w:id="379716901">
      <w:bodyDiv w:val="1"/>
      <w:marLeft w:val="0"/>
      <w:marRight w:val="0"/>
      <w:marTop w:val="0"/>
      <w:marBottom w:val="0"/>
      <w:divBdr>
        <w:top w:val="none" w:sz="0" w:space="0" w:color="auto"/>
        <w:left w:val="none" w:sz="0" w:space="0" w:color="auto"/>
        <w:bottom w:val="none" w:sz="0" w:space="0" w:color="auto"/>
        <w:right w:val="none" w:sz="0" w:space="0" w:color="auto"/>
      </w:divBdr>
    </w:div>
    <w:div w:id="447088280">
      <w:bodyDiv w:val="1"/>
      <w:marLeft w:val="0"/>
      <w:marRight w:val="0"/>
      <w:marTop w:val="0"/>
      <w:marBottom w:val="0"/>
      <w:divBdr>
        <w:top w:val="none" w:sz="0" w:space="0" w:color="auto"/>
        <w:left w:val="none" w:sz="0" w:space="0" w:color="auto"/>
        <w:bottom w:val="none" w:sz="0" w:space="0" w:color="auto"/>
        <w:right w:val="none" w:sz="0" w:space="0" w:color="auto"/>
      </w:divBdr>
    </w:div>
    <w:div w:id="588657896">
      <w:bodyDiv w:val="1"/>
      <w:marLeft w:val="0"/>
      <w:marRight w:val="0"/>
      <w:marTop w:val="0"/>
      <w:marBottom w:val="0"/>
      <w:divBdr>
        <w:top w:val="none" w:sz="0" w:space="0" w:color="auto"/>
        <w:left w:val="none" w:sz="0" w:space="0" w:color="auto"/>
        <w:bottom w:val="none" w:sz="0" w:space="0" w:color="auto"/>
        <w:right w:val="none" w:sz="0" w:space="0" w:color="auto"/>
      </w:divBdr>
      <w:divsChild>
        <w:div w:id="741175261">
          <w:marLeft w:val="0"/>
          <w:marRight w:val="0"/>
          <w:marTop w:val="0"/>
          <w:marBottom w:val="0"/>
          <w:divBdr>
            <w:top w:val="none" w:sz="0" w:space="0" w:color="auto"/>
            <w:left w:val="none" w:sz="0" w:space="0" w:color="auto"/>
            <w:bottom w:val="none" w:sz="0" w:space="0" w:color="auto"/>
            <w:right w:val="none" w:sz="0" w:space="0" w:color="auto"/>
          </w:divBdr>
          <w:divsChild>
            <w:div w:id="97599710">
              <w:marLeft w:val="0"/>
              <w:marRight w:val="0"/>
              <w:marTop w:val="0"/>
              <w:marBottom w:val="0"/>
              <w:divBdr>
                <w:top w:val="none" w:sz="0" w:space="0" w:color="auto"/>
                <w:left w:val="none" w:sz="0" w:space="0" w:color="auto"/>
                <w:bottom w:val="none" w:sz="0" w:space="0" w:color="auto"/>
                <w:right w:val="none" w:sz="0" w:space="0" w:color="auto"/>
              </w:divBdr>
              <w:divsChild>
                <w:div w:id="1687245947">
                  <w:marLeft w:val="0"/>
                  <w:marRight w:val="0"/>
                  <w:marTop w:val="0"/>
                  <w:marBottom w:val="0"/>
                  <w:divBdr>
                    <w:top w:val="none" w:sz="0" w:space="0" w:color="auto"/>
                    <w:left w:val="none" w:sz="0" w:space="0" w:color="auto"/>
                    <w:bottom w:val="none" w:sz="0" w:space="0" w:color="auto"/>
                    <w:right w:val="none" w:sz="0" w:space="0" w:color="auto"/>
                  </w:divBdr>
                  <w:divsChild>
                    <w:div w:id="2035302600">
                      <w:marLeft w:val="0"/>
                      <w:marRight w:val="0"/>
                      <w:marTop w:val="0"/>
                      <w:marBottom w:val="0"/>
                      <w:divBdr>
                        <w:top w:val="none" w:sz="0" w:space="0" w:color="auto"/>
                        <w:left w:val="none" w:sz="0" w:space="0" w:color="auto"/>
                        <w:bottom w:val="none" w:sz="0" w:space="0" w:color="auto"/>
                        <w:right w:val="none" w:sz="0" w:space="0" w:color="auto"/>
                      </w:divBdr>
                      <w:divsChild>
                        <w:div w:id="36322962">
                          <w:marLeft w:val="0"/>
                          <w:marRight w:val="0"/>
                          <w:marTop w:val="0"/>
                          <w:marBottom w:val="0"/>
                          <w:divBdr>
                            <w:top w:val="none" w:sz="0" w:space="0" w:color="auto"/>
                            <w:left w:val="none" w:sz="0" w:space="0" w:color="auto"/>
                            <w:bottom w:val="none" w:sz="0" w:space="0" w:color="auto"/>
                            <w:right w:val="none" w:sz="0" w:space="0" w:color="auto"/>
                          </w:divBdr>
                          <w:divsChild>
                            <w:div w:id="1325549196">
                              <w:marLeft w:val="0"/>
                              <w:marRight w:val="0"/>
                              <w:marTop w:val="0"/>
                              <w:marBottom w:val="0"/>
                              <w:divBdr>
                                <w:top w:val="none" w:sz="0" w:space="0" w:color="auto"/>
                                <w:left w:val="none" w:sz="0" w:space="0" w:color="auto"/>
                                <w:bottom w:val="none" w:sz="0" w:space="0" w:color="auto"/>
                                <w:right w:val="none" w:sz="0" w:space="0" w:color="auto"/>
                              </w:divBdr>
                              <w:divsChild>
                                <w:div w:id="61877033">
                                  <w:marLeft w:val="0"/>
                                  <w:marRight w:val="0"/>
                                  <w:marTop w:val="0"/>
                                  <w:marBottom w:val="0"/>
                                  <w:divBdr>
                                    <w:top w:val="single" w:sz="6" w:space="0" w:color="F5F5F5"/>
                                    <w:left w:val="single" w:sz="6" w:space="0" w:color="F5F5F5"/>
                                    <w:bottom w:val="single" w:sz="6" w:space="0" w:color="F5F5F5"/>
                                    <w:right w:val="single" w:sz="6" w:space="0" w:color="F5F5F5"/>
                                  </w:divBdr>
                                  <w:divsChild>
                                    <w:div w:id="665590365">
                                      <w:marLeft w:val="0"/>
                                      <w:marRight w:val="0"/>
                                      <w:marTop w:val="0"/>
                                      <w:marBottom w:val="0"/>
                                      <w:divBdr>
                                        <w:top w:val="none" w:sz="0" w:space="0" w:color="auto"/>
                                        <w:left w:val="none" w:sz="0" w:space="0" w:color="auto"/>
                                        <w:bottom w:val="none" w:sz="0" w:space="0" w:color="auto"/>
                                        <w:right w:val="none" w:sz="0" w:space="0" w:color="auto"/>
                                      </w:divBdr>
                                      <w:divsChild>
                                        <w:div w:id="2118324603">
                                          <w:marLeft w:val="0"/>
                                          <w:marRight w:val="0"/>
                                          <w:marTop w:val="0"/>
                                          <w:marBottom w:val="0"/>
                                          <w:divBdr>
                                            <w:top w:val="none" w:sz="0" w:space="0" w:color="auto"/>
                                            <w:left w:val="none" w:sz="0" w:space="0" w:color="auto"/>
                                            <w:bottom w:val="none" w:sz="0" w:space="0" w:color="auto"/>
                                            <w:right w:val="none" w:sz="0" w:space="0" w:color="auto"/>
                                          </w:divBdr>
                                          <w:divsChild>
                                            <w:div w:id="1955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573">
                                  <w:marLeft w:val="0"/>
                                  <w:marRight w:val="0"/>
                                  <w:marTop w:val="0"/>
                                  <w:marBottom w:val="41"/>
                                  <w:divBdr>
                                    <w:top w:val="none" w:sz="0" w:space="0" w:color="auto"/>
                                    <w:left w:val="none" w:sz="0" w:space="0" w:color="auto"/>
                                    <w:bottom w:val="none" w:sz="0" w:space="0" w:color="auto"/>
                                    <w:right w:val="none" w:sz="0" w:space="0" w:color="auto"/>
                                  </w:divBdr>
                                  <w:divsChild>
                                    <w:div w:id="1921282020">
                                      <w:marLeft w:val="0"/>
                                      <w:marRight w:val="0"/>
                                      <w:marTop w:val="0"/>
                                      <w:marBottom w:val="0"/>
                                      <w:divBdr>
                                        <w:top w:val="none" w:sz="0" w:space="0" w:color="auto"/>
                                        <w:left w:val="none" w:sz="0" w:space="0" w:color="auto"/>
                                        <w:bottom w:val="none" w:sz="0" w:space="0" w:color="auto"/>
                                        <w:right w:val="none" w:sz="0" w:space="0" w:color="auto"/>
                                      </w:divBdr>
                                      <w:divsChild>
                                        <w:div w:id="263541021">
                                          <w:marLeft w:val="0"/>
                                          <w:marRight w:val="0"/>
                                          <w:marTop w:val="0"/>
                                          <w:marBottom w:val="0"/>
                                          <w:divBdr>
                                            <w:top w:val="none" w:sz="0" w:space="0" w:color="auto"/>
                                            <w:left w:val="none" w:sz="0" w:space="0" w:color="auto"/>
                                            <w:bottom w:val="none" w:sz="0" w:space="0" w:color="auto"/>
                                            <w:right w:val="none" w:sz="0" w:space="0" w:color="auto"/>
                                          </w:divBdr>
                                          <w:divsChild>
                                            <w:div w:id="2081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634350">
      <w:bodyDiv w:val="1"/>
      <w:marLeft w:val="0"/>
      <w:marRight w:val="0"/>
      <w:marTop w:val="0"/>
      <w:marBottom w:val="0"/>
      <w:divBdr>
        <w:top w:val="none" w:sz="0" w:space="0" w:color="auto"/>
        <w:left w:val="none" w:sz="0" w:space="0" w:color="auto"/>
        <w:bottom w:val="none" w:sz="0" w:space="0" w:color="auto"/>
        <w:right w:val="none" w:sz="0" w:space="0" w:color="auto"/>
      </w:divBdr>
    </w:div>
    <w:div w:id="633020949">
      <w:bodyDiv w:val="1"/>
      <w:marLeft w:val="0"/>
      <w:marRight w:val="0"/>
      <w:marTop w:val="0"/>
      <w:marBottom w:val="0"/>
      <w:divBdr>
        <w:top w:val="none" w:sz="0" w:space="0" w:color="auto"/>
        <w:left w:val="none" w:sz="0" w:space="0" w:color="auto"/>
        <w:bottom w:val="none" w:sz="0" w:space="0" w:color="auto"/>
        <w:right w:val="none" w:sz="0" w:space="0" w:color="auto"/>
      </w:divBdr>
    </w:div>
    <w:div w:id="647168802">
      <w:bodyDiv w:val="1"/>
      <w:marLeft w:val="0"/>
      <w:marRight w:val="0"/>
      <w:marTop w:val="0"/>
      <w:marBottom w:val="0"/>
      <w:divBdr>
        <w:top w:val="none" w:sz="0" w:space="0" w:color="auto"/>
        <w:left w:val="none" w:sz="0" w:space="0" w:color="auto"/>
        <w:bottom w:val="none" w:sz="0" w:space="0" w:color="auto"/>
        <w:right w:val="none" w:sz="0" w:space="0" w:color="auto"/>
      </w:divBdr>
      <w:divsChild>
        <w:div w:id="706175077">
          <w:marLeft w:val="0"/>
          <w:marRight w:val="0"/>
          <w:marTop w:val="0"/>
          <w:marBottom w:val="0"/>
          <w:divBdr>
            <w:top w:val="none" w:sz="0" w:space="0" w:color="auto"/>
            <w:left w:val="none" w:sz="0" w:space="0" w:color="auto"/>
            <w:bottom w:val="none" w:sz="0" w:space="0" w:color="auto"/>
            <w:right w:val="none" w:sz="0" w:space="0" w:color="auto"/>
          </w:divBdr>
          <w:divsChild>
            <w:div w:id="854461939">
              <w:marLeft w:val="0"/>
              <w:marRight w:val="0"/>
              <w:marTop w:val="0"/>
              <w:marBottom w:val="0"/>
              <w:divBdr>
                <w:top w:val="none" w:sz="0" w:space="0" w:color="auto"/>
                <w:left w:val="none" w:sz="0" w:space="0" w:color="auto"/>
                <w:bottom w:val="none" w:sz="0" w:space="0" w:color="auto"/>
                <w:right w:val="none" w:sz="0" w:space="0" w:color="auto"/>
              </w:divBdr>
              <w:divsChild>
                <w:div w:id="2015913375">
                  <w:marLeft w:val="0"/>
                  <w:marRight w:val="0"/>
                  <w:marTop w:val="0"/>
                  <w:marBottom w:val="0"/>
                  <w:divBdr>
                    <w:top w:val="none" w:sz="0" w:space="0" w:color="auto"/>
                    <w:left w:val="none" w:sz="0" w:space="0" w:color="auto"/>
                    <w:bottom w:val="none" w:sz="0" w:space="0" w:color="auto"/>
                    <w:right w:val="none" w:sz="0" w:space="0" w:color="auto"/>
                  </w:divBdr>
                  <w:divsChild>
                    <w:div w:id="544103887">
                      <w:marLeft w:val="0"/>
                      <w:marRight w:val="0"/>
                      <w:marTop w:val="0"/>
                      <w:marBottom w:val="0"/>
                      <w:divBdr>
                        <w:top w:val="none" w:sz="0" w:space="0" w:color="auto"/>
                        <w:left w:val="none" w:sz="0" w:space="0" w:color="auto"/>
                        <w:bottom w:val="none" w:sz="0" w:space="0" w:color="auto"/>
                        <w:right w:val="none" w:sz="0" w:space="0" w:color="auto"/>
                      </w:divBdr>
                      <w:divsChild>
                        <w:div w:id="469981464">
                          <w:marLeft w:val="0"/>
                          <w:marRight w:val="0"/>
                          <w:marTop w:val="0"/>
                          <w:marBottom w:val="0"/>
                          <w:divBdr>
                            <w:top w:val="none" w:sz="0" w:space="0" w:color="auto"/>
                            <w:left w:val="none" w:sz="0" w:space="0" w:color="auto"/>
                            <w:bottom w:val="none" w:sz="0" w:space="0" w:color="auto"/>
                            <w:right w:val="none" w:sz="0" w:space="0" w:color="auto"/>
                          </w:divBdr>
                          <w:divsChild>
                            <w:div w:id="518665814">
                              <w:marLeft w:val="0"/>
                              <w:marRight w:val="0"/>
                              <w:marTop w:val="0"/>
                              <w:marBottom w:val="0"/>
                              <w:divBdr>
                                <w:top w:val="none" w:sz="0" w:space="0" w:color="auto"/>
                                <w:left w:val="none" w:sz="0" w:space="0" w:color="auto"/>
                                <w:bottom w:val="none" w:sz="0" w:space="0" w:color="auto"/>
                                <w:right w:val="none" w:sz="0" w:space="0" w:color="auto"/>
                              </w:divBdr>
                              <w:divsChild>
                                <w:div w:id="987707660">
                                  <w:marLeft w:val="0"/>
                                  <w:marRight w:val="0"/>
                                  <w:marTop w:val="0"/>
                                  <w:marBottom w:val="0"/>
                                  <w:divBdr>
                                    <w:top w:val="single" w:sz="6" w:space="0" w:color="F5F5F5"/>
                                    <w:left w:val="single" w:sz="6" w:space="0" w:color="F5F5F5"/>
                                    <w:bottom w:val="single" w:sz="6" w:space="0" w:color="F5F5F5"/>
                                    <w:right w:val="single" w:sz="6" w:space="0" w:color="F5F5F5"/>
                                  </w:divBdr>
                                  <w:divsChild>
                                    <w:div w:id="337004664">
                                      <w:marLeft w:val="0"/>
                                      <w:marRight w:val="0"/>
                                      <w:marTop w:val="0"/>
                                      <w:marBottom w:val="0"/>
                                      <w:divBdr>
                                        <w:top w:val="none" w:sz="0" w:space="0" w:color="auto"/>
                                        <w:left w:val="none" w:sz="0" w:space="0" w:color="auto"/>
                                        <w:bottom w:val="none" w:sz="0" w:space="0" w:color="auto"/>
                                        <w:right w:val="none" w:sz="0" w:space="0" w:color="auto"/>
                                      </w:divBdr>
                                      <w:divsChild>
                                        <w:div w:id="33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034381">
      <w:bodyDiv w:val="1"/>
      <w:marLeft w:val="0"/>
      <w:marRight w:val="0"/>
      <w:marTop w:val="0"/>
      <w:marBottom w:val="0"/>
      <w:divBdr>
        <w:top w:val="none" w:sz="0" w:space="0" w:color="auto"/>
        <w:left w:val="none" w:sz="0" w:space="0" w:color="auto"/>
        <w:bottom w:val="none" w:sz="0" w:space="0" w:color="auto"/>
        <w:right w:val="none" w:sz="0" w:space="0" w:color="auto"/>
      </w:divBdr>
    </w:div>
    <w:div w:id="772285558">
      <w:bodyDiv w:val="1"/>
      <w:marLeft w:val="0"/>
      <w:marRight w:val="0"/>
      <w:marTop w:val="0"/>
      <w:marBottom w:val="0"/>
      <w:divBdr>
        <w:top w:val="none" w:sz="0" w:space="0" w:color="auto"/>
        <w:left w:val="none" w:sz="0" w:space="0" w:color="auto"/>
        <w:bottom w:val="none" w:sz="0" w:space="0" w:color="auto"/>
        <w:right w:val="none" w:sz="0" w:space="0" w:color="auto"/>
      </w:divBdr>
    </w:div>
    <w:div w:id="848637243">
      <w:bodyDiv w:val="1"/>
      <w:marLeft w:val="0"/>
      <w:marRight w:val="0"/>
      <w:marTop w:val="0"/>
      <w:marBottom w:val="0"/>
      <w:divBdr>
        <w:top w:val="none" w:sz="0" w:space="0" w:color="auto"/>
        <w:left w:val="none" w:sz="0" w:space="0" w:color="auto"/>
        <w:bottom w:val="none" w:sz="0" w:space="0" w:color="auto"/>
        <w:right w:val="none" w:sz="0" w:space="0" w:color="auto"/>
      </w:divBdr>
    </w:div>
    <w:div w:id="853307766">
      <w:bodyDiv w:val="1"/>
      <w:marLeft w:val="0"/>
      <w:marRight w:val="0"/>
      <w:marTop w:val="0"/>
      <w:marBottom w:val="0"/>
      <w:divBdr>
        <w:top w:val="none" w:sz="0" w:space="0" w:color="auto"/>
        <w:left w:val="none" w:sz="0" w:space="0" w:color="auto"/>
        <w:bottom w:val="none" w:sz="0" w:space="0" w:color="auto"/>
        <w:right w:val="none" w:sz="0" w:space="0" w:color="auto"/>
      </w:divBdr>
      <w:divsChild>
        <w:div w:id="1887792867">
          <w:marLeft w:val="0"/>
          <w:marRight w:val="0"/>
          <w:marTop w:val="0"/>
          <w:marBottom w:val="0"/>
          <w:divBdr>
            <w:top w:val="none" w:sz="0" w:space="0" w:color="auto"/>
            <w:left w:val="none" w:sz="0" w:space="0" w:color="auto"/>
            <w:bottom w:val="none" w:sz="0" w:space="0" w:color="auto"/>
            <w:right w:val="none" w:sz="0" w:space="0" w:color="auto"/>
          </w:divBdr>
        </w:div>
      </w:divsChild>
    </w:div>
    <w:div w:id="858470419">
      <w:bodyDiv w:val="1"/>
      <w:marLeft w:val="0"/>
      <w:marRight w:val="0"/>
      <w:marTop w:val="0"/>
      <w:marBottom w:val="0"/>
      <w:divBdr>
        <w:top w:val="none" w:sz="0" w:space="0" w:color="auto"/>
        <w:left w:val="none" w:sz="0" w:space="0" w:color="auto"/>
        <w:bottom w:val="none" w:sz="0" w:space="0" w:color="auto"/>
        <w:right w:val="none" w:sz="0" w:space="0" w:color="auto"/>
      </w:divBdr>
    </w:div>
    <w:div w:id="877013396">
      <w:bodyDiv w:val="1"/>
      <w:marLeft w:val="0"/>
      <w:marRight w:val="0"/>
      <w:marTop w:val="0"/>
      <w:marBottom w:val="0"/>
      <w:divBdr>
        <w:top w:val="none" w:sz="0" w:space="0" w:color="auto"/>
        <w:left w:val="none" w:sz="0" w:space="0" w:color="auto"/>
        <w:bottom w:val="none" w:sz="0" w:space="0" w:color="auto"/>
        <w:right w:val="none" w:sz="0" w:space="0" w:color="auto"/>
      </w:divBdr>
    </w:div>
    <w:div w:id="892615070">
      <w:bodyDiv w:val="1"/>
      <w:marLeft w:val="0"/>
      <w:marRight w:val="0"/>
      <w:marTop w:val="0"/>
      <w:marBottom w:val="0"/>
      <w:divBdr>
        <w:top w:val="none" w:sz="0" w:space="0" w:color="auto"/>
        <w:left w:val="none" w:sz="0" w:space="0" w:color="auto"/>
        <w:bottom w:val="none" w:sz="0" w:space="0" w:color="auto"/>
        <w:right w:val="none" w:sz="0" w:space="0" w:color="auto"/>
      </w:divBdr>
      <w:divsChild>
        <w:div w:id="1568301825">
          <w:marLeft w:val="0"/>
          <w:marRight w:val="0"/>
          <w:marTop w:val="0"/>
          <w:marBottom w:val="0"/>
          <w:divBdr>
            <w:top w:val="none" w:sz="0" w:space="0" w:color="auto"/>
            <w:left w:val="none" w:sz="0" w:space="0" w:color="auto"/>
            <w:bottom w:val="none" w:sz="0" w:space="0" w:color="auto"/>
            <w:right w:val="none" w:sz="0" w:space="0" w:color="auto"/>
          </w:divBdr>
        </w:div>
      </w:divsChild>
    </w:div>
    <w:div w:id="973174606">
      <w:bodyDiv w:val="1"/>
      <w:marLeft w:val="0"/>
      <w:marRight w:val="0"/>
      <w:marTop w:val="0"/>
      <w:marBottom w:val="0"/>
      <w:divBdr>
        <w:top w:val="none" w:sz="0" w:space="0" w:color="auto"/>
        <w:left w:val="none" w:sz="0" w:space="0" w:color="auto"/>
        <w:bottom w:val="none" w:sz="0" w:space="0" w:color="auto"/>
        <w:right w:val="none" w:sz="0" w:space="0" w:color="auto"/>
      </w:divBdr>
      <w:divsChild>
        <w:div w:id="2103992431">
          <w:marLeft w:val="0"/>
          <w:marRight w:val="0"/>
          <w:marTop w:val="0"/>
          <w:marBottom w:val="0"/>
          <w:divBdr>
            <w:top w:val="none" w:sz="0" w:space="0" w:color="auto"/>
            <w:left w:val="none" w:sz="0" w:space="0" w:color="auto"/>
            <w:bottom w:val="none" w:sz="0" w:space="0" w:color="auto"/>
            <w:right w:val="none" w:sz="0" w:space="0" w:color="auto"/>
          </w:divBdr>
          <w:divsChild>
            <w:div w:id="182938581">
              <w:marLeft w:val="0"/>
              <w:marRight w:val="0"/>
              <w:marTop w:val="0"/>
              <w:marBottom w:val="0"/>
              <w:divBdr>
                <w:top w:val="none" w:sz="0" w:space="0" w:color="auto"/>
                <w:left w:val="none" w:sz="0" w:space="0" w:color="auto"/>
                <w:bottom w:val="none" w:sz="0" w:space="0" w:color="auto"/>
                <w:right w:val="none" w:sz="0" w:space="0" w:color="auto"/>
              </w:divBdr>
              <w:divsChild>
                <w:div w:id="1568538634">
                  <w:marLeft w:val="0"/>
                  <w:marRight w:val="0"/>
                  <w:marTop w:val="0"/>
                  <w:marBottom w:val="0"/>
                  <w:divBdr>
                    <w:top w:val="none" w:sz="0" w:space="0" w:color="auto"/>
                    <w:left w:val="none" w:sz="0" w:space="0" w:color="auto"/>
                    <w:bottom w:val="none" w:sz="0" w:space="0" w:color="auto"/>
                    <w:right w:val="none" w:sz="0" w:space="0" w:color="auto"/>
                  </w:divBdr>
                  <w:divsChild>
                    <w:div w:id="1317026429">
                      <w:marLeft w:val="0"/>
                      <w:marRight w:val="0"/>
                      <w:marTop w:val="0"/>
                      <w:marBottom w:val="0"/>
                      <w:divBdr>
                        <w:top w:val="none" w:sz="0" w:space="0" w:color="auto"/>
                        <w:left w:val="none" w:sz="0" w:space="0" w:color="auto"/>
                        <w:bottom w:val="none" w:sz="0" w:space="0" w:color="auto"/>
                        <w:right w:val="none" w:sz="0" w:space="0" w:color="auto"/>
                      </w:divBdr>
                      <w:divsChild>
                        <w:div w:id="1084037424">
                          <w:marLeft w:val="0"/>
                          <w:marRight w:val="0"/>
                          <w:marTop w:val="0"/>
                          <w:marBottom w:val="0"/>
                          <w:divBdr>
                            <w:top w:val="none" w:sz="0" w:space="0" w:color="auto"/>
                            <w:left w:val="none" w:sz="0" w:space="0" w:color="auto"/>
                            <w:bottom w:val="none" w:sz="0" w:space="0" w:color="auto"/>
                            <w:right w:val="none" w:sz="0" w:space="0" w:color="auto"/>
                          </w:divBdr>
                          <w:divsChild>
                            <w:div w:id="1428039221">
                              <w:marLeft w:val="0"/>
                              <w:marRight w:val="0"/>
                              <w:marTop w:val="0"/>
                              <w:marBottom w:val="0"/>
                              <w:divBdr>
                                <w:top w:val="none" w:sz="0" w:space="0" w:color="auto"/>
                                <w:left w:val="none" w:sz="0" w:space="0" w:color="auto"/>
                                <w:bottom w:val="none" w:sz="0" w:space="0" w:color="auto"/>
                                <w:right w:val="none" w:sz="0" w:space="0" w:color="auto"/>
                              </w:divBdr>
                              <w:divsChild>
                                <w:div w:id="236323402">
                                  <w:marLeft w:val="0"/>
                                  <w:marRight w:val="0"/>
                                  <w:marTop w:val="0"/>
                                  <w:marBottom w:val="0"/>
                                  <w:divBdr>
                                    <w:top w:val="single" w:sz="6" w:space="0" w:color="F5F5F5"/>
                                    <w:left w:val="single" w:sz="6" w:space="0" w:color="F5F5F5"/>
                                    <w:bottom w:val="single" w:sz="6" w:space="0" w:color="F5F5F5"/>
                                    <w:right w:val="single" w:sz="6" w:space="0" w:color="F5F5F5"/>
                                  </w:divBdr>
                                  <w:divsChild>
                                    <w:div w:id="1003513640">
                                      <w:marLeft w:val="0"/>
                                      <w:marRight w:val="0"/>
                                      <w:marTop w:val="0"/>
                                      <w:marBottom w:val="0"/>
                                      <w:divBdr>
                                        <w:top w:val="none" w:sz="0" w:space="0" w:color="auto"/>
                                        <w:left w:val="none" w:sz="0" w:space="0" w:color="auto"/>
                                        <w:bottom w:val="none" w:sz="0" w:space="0" w:color="auto"/>
                                        <w:right w:val="none" w:sz="0" w:space="0" w:color="auto"/>
                                      </w:divBdr>
                                      <w:divsChild>
                                        <w:div w:id="1173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641621">
      <w:bodyDiv w:val="1"/>
      <w:marLeft w:val="0"/>
      <w:marRight w:val="0"/>
      <w:marTop w:val="0"/>
      <w:marBottom w:val="0"/>
      <w:divBdr>
        <w:top w:val="none" w:sz="0" w:space="0" w:color="auto"/>
        <w:left w:val="none" w:sz="0" w:space="0" w:color="auto"/>
        <w:bottom w:val="none" w:sz="0" w:space="0" w:color="auto"/>
        <w:right w:val="none" w:sz="0" w:space="0" w:color="auto"/>
      </w:divBdr>
    </w:div>
    <w:div w:id="1031492825">
      <w:bodyDiv w:val="1"/>
      <w:marLeft w:val="0"/>
      <w:marRight w:val="0"/>
      <w:marTop w:val="0"/>
      <w:marBottom w:val="0"/>
      <w:divBdr>
        <w:top w:val="none" w:sz="0" w:space="0" w:color="auto"/>
        <w:left w:val="none" w:sz="0" w:space="0" w:color="auto"/>
        <w:bottom w:val="none" w:sz="0" w:space="0" w:color="auto"/>
        <w:right w:val="none" w:sz="0" w:space="0" w:color="auto"/>
      </w:divBdr>
    </w:div>
    <w:div w:id="1058433762">
      <w:bodyDiv w:val="1"/>
      <w:marLeft w:val="0"/>
      <w:marRight w:val="0"/>
      <w:marTop w:val="0"/>
      <w:marBottom w:val="0"/>
      <w:divBdr>
        <w:top w:val="none" w:sz="0" w:space="0" w:color="auto"/>
        <w:left w:val="none" w:sz="0" w:space="0" w:color="auto"/>
        <w:bottom w:val="none" w:sz="0" w:space="0" w:color="auto"/>
        <w:right w:val="none" w:sz="0" w:space="0" w:color="auto"/>
      </w:divBdr>
    </w:div>
    <w:div w:id="1099329889">
      <w:bodyDiv w:val="1"/>
      <w:marLeft w:val="0"/>
      <w:marRight w:val="0"/>
      <w:marTop w:val="0"/>
      <w:marBottom w:val="0"/>
      <w:divBdr>
        <w:top w:val="none" w:sz="0" w:space="0" w:color="auto"/>
        <w:left w:val="none" w:sz="0" w:space="0" w:color="auto"/>
        <w:bottom w:val="none" w:sz="0" w:space="0" w:color="auto"/>
        <w:right w:val="none" w:sz="0" w:space="0" w:color="auto"/>
      </w:divBdr>
      <w:divsChild>
        <w:div w:id="1348478984">
          <w:marLeft w:val="0"/>
          <w:marRight w:val="0"/>
          <w:marTop w:val="0"/>
          <w:marBottom w:val="0"/>
          <w:divBdr>
            <w:top w:val="none" w:sz="0" w:space="0" w:color="auto"/>
            <w:left w:val="none" w:sz="0" w:space="0" w:color="auto"/>
            <w:bottom w:val="none" w:sz="0" w:space="0" w:color="auto"/>
            <w:right w:val="none" w:sz="0" w:space="0" w:color="auto"/>
          </w:divBdr>
          <w:divsChild>
            <w:div w:id="464197265">
              <w:marLeft w:val="0"/>
              <w:marRight w:val="0"/>
              <w:marTop w:val="0"/>
              <w:marBottom w:val="0"/>
              <w:divBdr>
                <w:top w:val="none" w:sz="0" w:space="0" w:color="auto"/>
                <w:left w:val="none" w:sz="0" w:space="0" w:color="auto"/>
                <w:bottom w:val="none" w:sz="0" w:space="0" w:color="auto"/>
                <w:right w:val="none" w:sz="0" w:space="0" w:color="auto"/>
              </w:divBdr>
              <w:divsChild>
                <w:div w:id="1431853877">
                  <w:marLeft w:val="0"/>
                  <w:marRight w:val="0"/>
                  <w:marTop w:val="0"/>
                  <w:marBottom w:val="0"/>
                  <w:divBdr>
                    <w:top w:val="none" w:sz="0" w:space="0" w:color="auto"/>
                    <w:left w:val="none" w:sz="0" w:space="0" w:color="auto"/>
                    <w:bottom w:val="none" w:sz="0" w:space="0" w:color="auto"/>
                    <w:right w:val="none" w:sz="0" w:space="0" w:color="auto"/>
                  </w:divBdr>
                  <w:divsChild>
                    <w:div w:id="1775247598">
                      <w:marLeft w:val="0"/>
                      <w:marRight w:val="0"/>
                      <w:marTop w:val="0"/>
                      <w:marBottom w:val="0"/>
                      <w:divBdr>
                        <w:top w:val="none" w:sz="0" w:space="0" w:color="auto"/>
                        <w:left w:val="none" w:sz="0" w:space="0" w:color="auto"/>
                        <w:bottom w:val="none" w:sz="0" w:space="0" w:color="auto"/>
                        <w:right w:val="none" w:sz="0" w:space="0" w:color="auto"/>
                      </w:divBdr>
                      <w:divsChild>
                        <w:div w:id="596908340">
                          <w:marLeft w:val="0"/>
                          <w:marRight w:val="0"/>
                          <w:marTop w:val="0"/>
                          <w:marBottom w:val="0"/>
                          <w:divBdr>
                            <w:top w:val="none" w:sz="0" w:space="0" w:color="auto"/>
                            <w:left w:val="none" w:sz="0" w:space="0" w:color="auto"/>
                            <w:bottom w:val="none" w:sz="0" w:space="0" w:color="auto"/>
                            <w:right w:val="none" w:sz="0" w:space="0" w:color="auto"/>
                          </w:divBdr>
                          <w:divsChild>
                            <w:div w:id="475029882">
                              <w:marLeft w:val="0"/>
                              <w:marRight w:val="0"/>
                              <w:marTop w:val="0"/>
                              <w:marBottom w:val="0"/>
                              <w:divBdr>
                                <w:top w:val="none" w:sz="0" w:space="0" w:color="auto"/>
                                <w:left w:val="none" w:sz="0" w:space="0" w:color="auto"/>
                                <w:bottom w:val="none" w:sz="0" w:space="0" w:color="auto"/>
                                <w:right w:val="none" w:sz="0" w:space="0" w:color="auto"/>
                              </w:divBdr>
                              <w:divsChild>
                                <w:div w:id="924923421">
                                  <w:marLeft w:val="0"/>
                                  <w:marRight w:val="0"/>
                                  <w:marTop w:val="0"/>
                                  <w:marBottom w:val="0"/>
                                  <w:divBdr>
                                    <w:top w:val="single" w:sz="6" w:space="0" w:color="F5F5F5"/>
                                    <w:left w:val="single" w:sz="6" w:space="0" w:color="F5F5F5"/>
                                    <w:bottom w:val="single" w:sz="6" w:space="0" w:color="F5F5F5"/>
                                    <w:right w:val="single" w:sz="6" w:space="0" w:color="F5F5F5"/>
                                  </w:divBdr>
                                  <w:divsChild>
                                    <w:div w:id="1451126389">
                                      <w:marLeft w:val="0"/>
                                      <w:marRight w:val="0"/>
                                      <w:marTop w:val="0"/>
                                      <w:marBottom w:val="0"/>
                                      <w:divBdr>
                                        <w:top w:val="none" w:sz="0" w:space="0" w:color="auto"/>
                                        <w:left w:val="none" w:sz="0" w:space="0" w:color="auto"/>
                                        <w:bottom w:val="none" w:sz="0" w:space="0" w:color="auto"/>
                                        <w:right w:val="none" w:sz="0" w:space="0" w:color="auto"/>
                                      </w:divBdr>
                                      <w:divsChild>
                                        <w:div w:id="518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409665">
      <w:bodyDiv w:val="1"/>
      <w:marLeft w:val="0"/>
      <w:marRight w:val="0"/>
      <w:marTop w:val="0"/>
      <w:marBottom w:val="0"/>
      <w:divBdr>
        <w:top w:val="none" w:sz="0" w:space="0" w:color="auto"/>
        <w:left w:val="none" w:sz="0" w:space="0" w:color="auto"/>
        <w:bottom w:val="none" w:sz="0" w:space="0" w:color="auto"/>
        <w:right w:val="none" w:sz="0" w:space="0" w:color="auto"/>
      </w:divBdr>
      <w:divsChild>
        <w:div w:id="604772829">
          <w:marLeft w:val="0"/>
          <w:marRight w:val="0"/>
          <w:marTop w:val="0"/>
          <w:marBottom w:val="0"/>
          <w:divBdr>
            <w:top w:val="none" w:sz="0" w:space="0" w:color="auto"/>
            <w:left w:val="none" w:sz="0" w:space="0" w:color="auto"/>
            <w:bottom w:val="none" w:sz="0" w:space="0" w:color="auto"/>
            <w:right w:val="none" w:sz="0" w:space="0" w:color="auto"/>
          </w:divBdr>
          <w:divsChild>
            <w:div w:id="2095275986">
              <w:marLeft w:val="0"/>
              <w:marRight w:val="0"/>
              <w:marTop w:val="0"/>
              <w:marBottom w:val="0"/>
              <w:divBdr>
                <w:top w:val="none" w:sz="0" w:space="0" w:color="auto"/>
                <w:left w:val="none" w:sz="0" w:space="0" w:color="auto"/>
                <w:bottom w:val="none" w:sz="0" w:space="0" w:color="auto"/>
                <w:right w:val="none" w:sz="0" w:space="0" w:color="auto"/>
              </w:divBdr>
              <w:divsChild>
                <w:div w:id="416942304">
                  <w:marLeft w:val="0"/>
                  <w:marRight w:val="0"/>
                  <w:marTop w:val="0"/>
                  <w:marBottom w:val="0"/>
                  <w:divBdr>
                    <w:top w:val="none" w:sz="0" w:space="0" w:color="auto"/>
                    <w:left w:val="none" w:sz="0" w:space="0" w:color="auto"/>
                    <w:bottom w:val="none" w:sz="0" w:space="0" w:color="auto"/>
                    <w:right w:val="none" w:sz="0" w:space="0" w:color="auto"/>
                  </w:divBdr>
                  <w:divsChild>
                    <w:div w:id="2058045295">
                      <w:marLeft w:val="0"/>
                      <w:marRight w:val="0"/>
                      <w:marTop w:val="0"/>
                      <w:marBottom w:val="0"/>
                      <w:divBdr>
                        <w:top w:val="none" w:sz="0" w:space="0" w:color="auto"/>
                        <w:left w:val="none" w:sz="0" w:space="0" w:color="auto"/>
                        <w:bottom w:val="none" w:sz="0" w:space="0" w:color="auto"/>
                        <w:right w:val="none" w:sz="0" w:space="0" w:color="auto"/>
                      </w:divBdr>
                      <w:divsChild>
                        <w:div w:id="966275896">
                          <w:marLeft w:val="0"/>
                          <w:marRight w:val="0"/>
                          <w:marTop w:val="0"/>
                          <w:marBottom w:val="0"/>
                          <w:divBdr>
                            <w:top w:val="none" w:sz="0" w:space="0" w:color="auto"/>
                            <w:left w:val="none" w:sz="0" w:space="0" w:color="auto"/>
                            <w:bottom w:val="none" w:sz="0" w:space="0" w:color="auto"/>
                            <w:right w:val="none" w:sz="0" w:space="0" w:color="auto"/>
                          </w:divBdr>
                          <w:divsChild>
                            <w:div w:id="1994142588">
                              <w:marLeft w:val="0"/>
                              <w:marRight w:val="0"/>
                              <w:marTop w:val="0"/>
                              <w:marBottom w:val="0"/>
                              <w:divBdr>
                                <w:top w:val="none" w:sz="0" w:space="0" w:color="auto"/>
                                <w:left w:val="none" w:sz="0" w:space="0" w:color="auto"/>
                                <w:bottom w:val="none" w:sz="0" w:space="0" w:color="auto"/>
                                <w:right w:val="none" w:sz="0" w:space="0" w:color="auto"/>
                              </w:divBdr>
                              <w:divsChild>
                                <w:div w:id="547956038">
                                  <w:marLeft w:val="0"/>
                                  <w:marRight w:val="0"/>
                                  <w:marTop w:val="0"/>
                                  <w:marBottom w:val="0"/>
                                  <w:divBdr>
                                    <w:top w:val="single" w:sz="6" w:space="0" w:color="F5F5F5"/>
                                    <w:left w:val="single" w:sz="6" w:space="0" w:color="F5F5F5"/>
                                    <w:bottom w:val="single" w:sz="6" w:space="0" w:color="F5F5F5"/>
                                    <w:right w:val="single" w:sz="6" w:space="0" w:color="F5F5F5"/>
                                  </w:divBdr>
                                  <w:divsChild>
                                    <w:div w:id="1636373306">
                                      <w:marLeft w:val="0"/>
                                      <w:marRight w:val="0"/>
                                      <w:marTop w:val="0"/>
                                      <w:marBottom w:val="0"/>
                                      <w:divBdr>
                                        <w:top w:val="none" w:sz="0" w:space="0" w:color="auto"/>
                                        <w:left w:val="none" w:sz="0" w:space="0" w:color="auto"/>
                                        <w:bottom w:val="none" w:sz="0" w:space="0" w:color="auto"/>
                                        <w:right w:val="none" w:sz="0" w:space="0" w:color="auto"/>
                                      </w:divBdr>
                                      <w:divsChild>
                                        <w:div w:id="510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2939">
      <w:bodyDiv w:val="1"/>
      <w:marLeft w:val="0"/>
      <w:marRight w:val="0"/>
      <w:marTop w:val="0"/>
      <w:marBottom w:val="0"/>
      <w:divBdr>
        <w:top w:val="none" w:sz="0" w:space="0" w:color="auto"/>
        <w:left w:val="none" w:sz="0" w:space="0" w:color="auto"/>
        <w:bottom w:val="none" w:sz="0" w:space="0" w:color="auto"/>
        <w:right w:val="none" w:sz="0" w:space="0" w:color="auto"/>
      </w:divBdr>
      <w:divsChild>
        <w:div w:id="773280165">
          <w:marLeft w:val="0"/>
          <w:marRight w:val="0"/>
          <w:marTop w:val="0"/>
          <w:marBottom w:val="0"/>
          <w:divBdr>
            <w:top w:val="none" w:sz="0" w:space="0" w:color="auto"/>
            <w:left w:val="none" w:sz="0" w:space="0" w:color="auto"/>
            <w:bottom w:val="none" w:sz="0" w:space="0" w:color="auto"/>
            <w:right w:val="none" w:sz="0" w:space="0" w:color="auto"/>
          </w:divBdr>
          <w:divsChild>
            <w:div w:id="887494795">
              <w:marLeft w:val="0"/>
              <w:marRight w:val="0"/>
              <w:marTop w:val="0"/>
              <w:marBottom w:val="0"/>
              <w:divBdr>
                <w:top w:val="none" w:sz="0" w:space="0" w:color="auto"/>
                <w:left w:val="none" w:sz="0" w:space="0" w:color="auto"/>
                <w:bottom w:val="none" w:sz="0" w:space="0" w:color="auto"/>
                <w:right w:val="none" w:sz="0" w:space="0" w:color="auto"/>
              </w:divBdr>
              <w:divsChild>
                <w:div w:id="217131059">
                  <w:marLeft w:val="0"/>
                  <w:marRight w:val="0"/>
                  <w:marTop w:val="0"/>
                  <w:marBottom w:val="0"/>
                  <w:divBdr>
                    <w:top w:val="none" w:sz="0" w:space="0" w:color="auto"/>
                    <w:left w:val="none" w:sz="0" w:space="0" w:color="auto"/>
                    <w:bottom w:val="none" w:sz="0" w:space="0" w:color="auto"/>
                    <w:right w:val="none" w:sz="0" w:space="0" w:color="auto"/>
                  </w:divBdr>
                  <w:divsChild>
                    <w:div w:id="1697610848">
                      <w:marLeft w:val="0"/>
                      <w:marRight w:val="0"/>
                      <w:marTop w:val="0"/>
                      <w:marBottom w:val="0"/>
                      <w:divBdr>
                        <w:top w:val="none" w:sz="0" w:space="0" w:color="auto"/>
                        <w:left w:val="none" w:sz="0" w:space="0" w:color="auto"/>
                        <w:bottom w:val="none" w:sz="0" w:space="0" w:color="auto"/>
                        <w:right w:val="none" w:sz="0" w:space="0" w:color="auto"/>
                      </w:divBdr>
                      <w:divsChild>
                        <w:div w:id="378406158">
                          <w:marLeft w:val="0"/>
                          <w:marRight w:val="0"/>
                          <w:marTop w:val="0"/>
                          <w:marBottom w:val="0"/>
                          <w:divBdr>
                            <w:top w:val="none" w:sz="0" w:space="0" w:color="auto"/>
                            <w:left w:val="none" w:sz="0" w:space="0" w:color="auto"/>
                            <w:bottom w:val="none" w:sz="0" w:space="0" w:color="auto"/>
                            <w:right w:val="none" w:sz="0" w:space="0" w:color="auto"/>
                          </w:divBdr>
                          <w:divsChild>
                            <w:div w:id="2052335849">
                              <w:marLeft w:val="0"/>
                              <w:marRight w:val="0"/>
                              <w:marTop w:val="0"/>
                              <w:marBottom w:val="0"/>
                              <w:divBdr>
                                <w:top w:val="none" w:sz="0" w:space="0" w:color="auto"/>
                                <w:left w:val="none" w:sz="0" w:space="0" w:color="auto"/>
                                <w:bottom w:val="none" w:sz="0" w:space="0" w:color="auto"/>
                                <w:right w:val="none" w:sz="0" w:space="0" w:color="auto"/>
                              </w:divBdr>
                              <w:divsChild>
                                <w:div w:id="852453059">
                                  <w:marLeft w:val="0"/>
                                  <w:marRight w:val="0"/>
                                  <w:marTop w:val="0"/>
                                  <w:marBottom w:val="0"/>
                                  <w:divBdr>
                                    <w:top w:val="single" w:sz="6" w:space="0" w:color="F5F5F5"/>
                                    <w:left w:val="single" w:sz="6" w:space="0" w:color="F5F5F5"/>
                                    <w:bottom w:val="single" w:sz="6" w:space="0" w:color="F5F5F5"/>
                                    <w:right w:val="single" w:sz="6" w:space="0" w:color="F5F5F5"/>
                                  </w:divBdr>
                                  <w:divsChild>
                                    <w:div w:id="814642816">
                                      <w:marLeft w:val="0"/>
                                      <w:marRight w:val="0"/>
                                      <w:marTop w:val="0"/>
                                      <w:marBottom w:val="0"/>
                                      <w:divBdr>
                                        <w:top w:val="none" w:sz="0" w:space="0" w:color="auto"/>
                                        <w:left w:val="none" w:sz="0" w:space="0" w:color="auto"/>
                                        <w:bottom w:val="none" w:sz="0" w:space="0" w:color="auto"/>
                                        <w:right w:val="none" w:sz="0" w:space="0" w:color="auto"/>
                                      </w:divBdr>
                                      <w:divsChild>
                                        <w:div w:id="224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525286">
      <w:bodyDiv w:val="1"/>
      <w:marLeft w:val="0"/>
      <w:marRight w:val="0"/>
      <w:marTop w:val="0"/>
      <w:marBottom w:val="0"/>
      <w:divBdr>
        <w:top w:val="none" w:sz="0" w:space="0" w:color="auto"/>
        <w:left w:val="none" w:sz="0" w:space="0" w:color="auto"/>
        <w:bottom w:val="none" w:sz="0" w:space="0" w:color="auto"/>
        <w:right w:val="none" w:sz="0" w:space="0" w:color="auto"/>
      </w:divBdr>
    </w:div>
    <w:div w:id="1230001005">
      <w:bodyDiv w:val="1"/>
      <w:marLeft w:val="0"/>
      <w:marRight w:val="0"/>
      <w:marTop w:val="0"/>
      <w:marBottom w:val="0"/>
      <w:divBdr>
        <w:top w:val="none" w:sz="0" w:space="0" w:color="auto"/>
        <w:left w:val="none" w:sz="0" w:space="0" w:color="auto"/>
        <w:bottom w:val="none" w:sz="0" w:space="0" w:color="auto"/>
        <w:right w:val="none" w:sz="0" w:space="0" w:color="auto"/>
      </w:divBdr>
    </w:div>
    <w:div w:id="1253851106">
      <w:bodyDiv w:val="1"/>
      <w:marLeft w:val="0"/>
      <w:marRight w:val="0"/>
      <w:marTop w:val="0"/>
      <w:marBottom w:val="0"/>
      <w:divBdr>
        <w:top w:val="none" w:sz="0" w:space="0" w:color="auto"/>
        <w:left w:val="none" w:sz="0" w:space="0" w:color="auto"/>
        <w:bottom w:val="none" w:sz="0" w:space="0" w:color="auto"/>
        <w:right w:val="none" w:sz="0" w:space="0" w:color="auto"/>
      </w:divBdr>
    </w:div>
    <w:div w:id="1344091716">
      <w:bodyDiv w:val="1"/>
      <w:marLeft w:val="0"/>
      <w:marRight w:val="0"/>
      <w:marTop w:val="0"/>
      <w:marBottom w:val="0"/>
      <w:divBdr>
        <w:top w:val="none" w:sz="0" w:space="0" w:color="auto"/>
        <w:left w:val="none" w:sz="0" w:space="0" w:color="auto"/>
        <w:bottom w:val="none" w:sz="0" w:space="0" w:color="auto"/>
        <w:right w:val="none" w:sz="0" w:space="0" w:color="auto"/>
      </w:divBdr>
    </w:div>
    <w:div w:id="1355493207">
      <w:bodyDiv w:val="1"/>
      <w:marLeft w:val="0"/>
      <w:marRight w:val="0"/>
      <w:marTop w:val="0"/>
      <w:marBottom w:val="0"/>
      <w:divBdr>
        <w:top w:val="none" w:sz="0" w:space="0" w:color="auto"/>
        <w:left w:val="none" w:sz="0" w:space="0" w:color="auto"/>
        <w:bottom w:val="none" w:sz="0" w:space="0" w:color="auto"/>
        <w:right w:val="none" w:sz="0" w:space="0" w:color="auto"/>
      </w:divBdr>
      <w:divsChild>
        <w:div w:id="1792553846">
          <w:marLeft w:val="0"/>
          <w:marRight w:val="0"/>
          <w:marTop w:val="0"/>
          <w:marBottom w:val="0"/>
          <w:divBdr>
            <w:top w:val="none" w:sz="0" w:space="0" w:color="auto"/>
            <w:left w:val="none" w:sz="0" w:space="0" w:color="auto"/>
            <w:bottom w:val="none" w:sz="0" w:space="0" w:color="auto"/>
            <w:right w:val="none" w:sz="0" w:space="0" w:color="auto"/>
          </w:divBdr>
          <w:divsChild>
            <w:div w:id="1745449454">
              <w:marLeft w:val="0"/>
              <w:marRight w:val="0"/>
              <w:marTop w:val="0"/>
              <w:marBottom w:val="0"/>
              <w:divBdr>
                <w:top w:val="none" w:sz="0" w:space="0" w:color="auto"/>
                <w:left w:val="none" w:sz="0" w:space="0" w:color="auto"/>
                <w:bottom w:val="none" w:sz="0" w:space="0" w:color="auto"/>
                <w:right w:val="none" w:sz="0" w:space="0" w:color="auto"/>
              </w:divBdr>
              <w:divsChild>
                <w:div w:id="856623868">
                  <w:marLeft w:val="0"/>
                  <w:marRight w:val="0"/>
                  <w:marTop w:val="0"/>
                  <w:marBottom w:val="0"/>
                  <w:divBdr>
                    <w:top w:val="none" w:sz="0" w:space="0" w:color="auto"/>
                    <w:left w:val="none" w:sz="0" w:space="0" w:color="auto"/>
                    <w:bottom w:val="none" w:sz="0" w:space="0" w:color="auto"/>
                    <w:right w:val="none" w:sz="0" w:space="0" w:color="auto"/>
                  </w:divBdr>
                  <w:divsChild>
                    <w:div w:id="1716659370">
                      <w:marLeft w:val="0"/>
                      <w:marRight w:val="0"/>
                      <w:marTop w:val="0"/>
                      <w:marBottom w:val="0"/>
                      <w:divBdr>
                        <w:top w:val="none" w:sz="0" w:space="0" w:color="auto"/>
                        <w:left w:val="none" w:sz="0" w:space="0" w:color="auto"/>
                        <w:bottom w:val="none" w:sz="0" w:space="0" w:color="auto"/>
                        <w:right w:val="none" w:sz="0" w:space="0" w:color="auto"/>
                      </w:divBdr>
                      <w:divsChild>
                        <w:div w:id="1297224728">
                          <w:marLeft w:val="0"/>
                          <w:marRight w:val="0"/>
                          <w:marTop w:val="0"/>
                          <w:marBottom w:val="0"/>
                          <w:divBdr>
                            <w:top w:val="none" w:sz="0" w:space="0" w:color="auto"/>
                            <w:left w:val="none" w:sz="0" w:space="0" w:color="auto"/>
                            <w:bottom w:val="none" w:sz="0" w:space="0" w:color="auto"/>
                            <w:right w:val="none" w:sz="0" w:space="0" w:color="auto"/>
                          </w:divBdr>
                          <w:divsChild>
                            <w:div w:id="1087920653">
                              <w:marLeft w:val="0"/>
                              <w:marRight w:val="0"/>
                              <w:marTop w:val="0"/>
                              <w:marBottom w:val="0"/>
                              <w:divBdr>
                                <w:top w:val="none" w:sz="0" w:space="0" w:color="auto"/>
                                <w:left w:val="none" w:sz="0" w:space="0" w:color="auto"/>
                                <w:bottom w:val="none" w:sz="0" w:space="0" w:color="auto"/>
                                <w:right w:val="none" w:sz="0" w:space="0" w:color="auto"/>
                              </w:divBdr>
                              <w:divsChild>
                                <w:div w:id="390154460">
                                  <w:marLeft w:val="0"/>
                                  <w:marRight w:val="0"/>
                                  <w:marTop w:val="0"/>
                                  <w:marBottom w:val="0"/>
                                  <w:divBdr>
                                    <w:top w:val="single" w:sz="6" w:space="0" w:color="F5F5F5"/>
                                    <w:left w:val="single" w:sz="6" w:space="0" w:color="F5F5F5"/>
                                    <w:bottom w:val="single" w:sz="6" w:space="0" w:color="F5F5F5"/>
                                    <w:right w:val="single" w:sz="6" w:space="0" w:color="F5F5F5"/>
                                  </w:divBdr>
                                  <w:divsChild>
                                    <w:div w:id="1689454153">
                                      <w:marLeft w:val="0"/>
                                      <w:marRight w:val="0"/>
                                      <w:marTop w:val="0"/>
                                      <w:marBottom w:val="0"/>
                                      <w:divBdr>
                                        <w:top w:val="none" w:sz="0" w:space="0" w:color="auto"/>
                                        <w:left w:val="none" w:sz="0" w:space="0" w:color="auto"/>
                                        <w:bottom w:val="none" w:sz="0" w:space="0" w:color="auto"/>
                                        <w:right w:val="none" w:sz="0" w:space="0" w:color="auto"/>
                                      </w:divBdr>
                                      <w:divsChild>
                                        <w:div w:id="1230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53150">
      <w:bodyDiv w:val="1"/>
      <w:marLeft w:val="0"/>
      <w:marRight w:val="0"/>
      <w:marTop w:val="0"/>
      <w:marBottom w:val="0"/>
      <w:divBdr>
        <w:top w:val="none" w:sz="0" w:space="0" w:color="auto"/>
        <w:left w:val="none" w:sz="0" w:space="0" w:color="auto"/>
        <w:bottom w:val="none" w:sz="0" w:space="0" w:color="auto"/>
        <w:right w:val="none" w:sz="0" w:space="0" w:color="auto"/>
      </w:divBdr>
      <w:divsChild>
        <w:div w:id="86535298">
          <w:marLeft w:val="0"/>
          <w:marRight w:val="0"/>
          <w:marTop w:val="0"/>
          <w:marBottom w:val="0"/>
          <w:divBdr>
            <w:top w:val="none" w:sz="0" w:space="0" w:color="auto"/>
            <w:left w:val="none" w:sz="0" w:space="0" w:color="auto"/>
            <w:bottom w:val="none" w:sz="0" w:space="0" w:color="auto"/>
            <w:right w:val="none" w:sz="0" w:space="0" w:color="auto"/>
          </w:divBdr>
          <w:divsChild>
            <w:div w:id="1177038594">
              <w:marLeft w:val="0"/>
              <w:marRight w:val="0"/>
              <w:marTop w:val="0"/>
              <w:marBottom w:val="0"/>
              <w:divBdr>
                <w:top w:val="none" w:sz="0" w:space="0" w:color="auto"/>
                <w:left w:val="none" w:sz="0" w:space="0" w:color="auto"/>
                <w:bottom w:val="none" w:sz="0" w:space="0" w:color="auto"/>
                <w:right w:val="none" w:sz="0" w:space="0" w:color="auto"/>
              </w:divBdr>
              <w:divsChild>
                <w:div w:id="1521965774">
                  <w:marLeft w:val="0"/>
                  <w:marRight w:val="0"/>
                  <w:marTop w:val="0"/>
                  <w:marBottom w:val="0"/>
                  <w:divBdr>
                    <w:top w:val="none" w:sz="0" w:space="0" w:color="auto"/>
                    <w:left w:val="none" w:sz="0" w:space="0" w:color="auto"/>
                    <w:bottom w:val="none" w:sz="0" w:space="0" w:color="auto"/>
                    <w:right w:val="none" w:sz="0" w:space="0" w:color="auto"/>
                  </w:divBdr>
                  <w:divsChild>
                    <w:div w:id="2085954942">
                      <w:marLeft w:val="0"/>
                      <w:marRight w:val="0"/>
                      <w:marTop w:val="0"/>
                      <w:marBottom w:val="0"/>
                      <w:divBdr>
                        <w:top w:val="none" w:sz="0" w:space="0" w:color="auto"/>
                        <w:left w:val="none" w:sz="0" w:space="0" w:color="auto"/>
                        <w:bottom w:val="none" w:sz="0" w:space="0" w:color="auto"/>
                        <w:right w:val="none" w:sz="0" w:space="0" w:color="auto"/>
                      </w:divBdr>
                      <w:divsChild>
                        <w:div w:id="15351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0593">
      <w:bodyDiv w:val="1"/>
      <w:marLeft w:val="0"/>
      <w:marRight w:val="0"/>
      <w:marTop w:val="0"/>
      <w:marBottom w:val="0"/>
      <w:divBdr>
        <w:top w:val="none" w:sz="0" w:space="0" w:color="auto"/>
        <w:left w:val="none" w:sz="0" w:space="0" w:color="auto"/>
        <w:bottom w:val="none" w:sz="0" w:space="0" w:color="auto"/>
        <w:right w:val="none" w:sz="0" w:space="0" w:color="auto"/>
      </w:divBdr>
      <w:divsChild>
        <w:div w:id="2135632274">
          <w:marLeft w:val="0"/>
          <w:marRight w:val="0"/>
          <w:marTop w:val="0"/>
          <w:marBottom w:val="0"/>
          <w:divBdr>
            <w:top w:val="none" w:sz="0" w:space="0" w:color="auto"/>
            <w:left w:val="none" w:sz="0" w:space="0" w:color="auto"/>
            <w:bottom w:val="none" w:sz="0" w:space="0" w:color="auto"/>
            <w:right w:val="none" w:sz="0" w:space="0" w:color="auto"/>
          </w:divBdr>
          <w:divsChild>
            <w:div w:id="700277447">
              <w:marLeft w:val="0"/>
              <w:marRight w:val="0"/>
              <w:marTop w:val="0"/>
              <w:marBottom w:val="0"/>
              <w:divBdr>
                <w:top w:val="none" w:sz="0" w:space="0" w:color="auto"/>
                <w:left w:val="none" w:sz="0" w:space="0" w:color="auto"/>
                <w:bottom w:val="none" w:sz="0" w:space="0" w:color="auto"/>
                <w:right w:val="none" w:sz="0" w:space="0" w:color="auto"/>
              </w:divBdr>
            </w:div>
            <w:div w:id="958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4023">
      <w:bodyDiv w:val="1"/>
      <w:marLeft w:val="0"/>
      <w:marRight w:val="0"/>
      <w:marTop w:val="0"/>
      <w:marBottom w:val="0"/>
      <w:divBdr>
        <w:top w:val="none" w:sz="0" w:space="0" w:color="auto"/>
        <w:left w:val="none" w:sz="0" w:space="0" w:color="auto"/>
        <w:bottom w:val="none" w:sz="0" w:space="0" w:color="auto"/>
        <w:right w:val="none" w:sz="0" w:space="0" w:color="auto"/>
      </w:divBdr>
    </w:div>
    <w:div w:id="1503426162">
      <w:bodyDiv w:val="1"/>
      <w:marLeft w:val="0"/>
      <w:marRight w:val="0"/>
      <w:marTop w:val="0"/>
      <w:marBottom w:val="0"/>
      <w:divBdr>
        <w:top w:val="none" w:sz="0" w:space="0" w:color="auto"/>
        <w:left w:val="none" w:sz="0" w:space="0" w:color="auto"/>
        <w:bottom w:val="none" w:sz="0" w:space="0" w:color="auto"/>
        <w:right w:val="none" w:sz="0" w:space="0" w:color="auto"/>
      </w:divBdr>
    </w:div>
    <w:div w:id="1518275526">
      <w:bodyDiv w:val="1"/>
      <w:marLeft w:val="204"/>
      <w:marRight w:val="204"/>
      <w:marTop w:val="0"/>
      <w:marBottom w:val="0"/>
      <w:divBdr>
        <w:top w:val="none" w:sz="0" w:space="0" w:color="auto"/>
        <w:left w:val="none" w:sz="0" w:space="0" w:color="auto"/>
        <w:bottom w:val="none" w:sz="0" w:space="0" w:color="auto"/>
        <w:right w:val="none" w:sz="0" w:space="0" w:color="auto"/>
      </w:divBdr>
      <w:divsChild>
        <w:div w:id="858930176">
          <w:marLeft w:val="0"/>
          <w:marRight w:val="0"/>
          <w:marTop w:val="0"/>
          <w:marBottom w:val="0"/>
          <w:divBdr>
            <w:top w:val="none" w:sz="0" w:space="0" w:color="auto"/>
            <w:left w:val="none" w:sz="0" w:space="0" w:color="auto"/>
            <w:bottom w:val="none" w:sz="0" w:space="0" w:color="auto"/>
            <w:right w:val="none" w:sz="0" w:space="0" w:color="auto"/>
          </w:divBdr>
        </w:div>
      </w:divsChild>
    </w:div>
    <w:div w:id="1549142230">
      <w:bodyDiv w:val="1"/>
      <w:marLeft w:val="0"/>
      <w:marRight w:val="0"/>
      <w:marTop w:val="0"/>
      <w:marBottom w:val="0"/>
      <w:divBdr>
        <w:top w:val="none" w:sz="0" w:space="0" w:color="auto"/>
        <w:left w:val="none" w:sz="0" w:space="0" w:color="auto"/>
        <w:bottom w:val="none" w:sz="0" w:space="0" w:color="auto"/>
        <w:right w:val="none" w:sz="0" w:space="0" w:color="auto"/>
      </w:divBdr>
    </w:div>
    <w:div w:id="1660646332">
      <w:bodyDiv w:val="1"/>
      <w:marLeft w:val="0"/>
      <w:marRight w:val="0"/>
      <w:marTop w:val="0"/>
      <w:marBottom w:val="0"/>
      <w:divBdr>
        <w:top w:val="none" w:sz="0" w:space="0" w:color="auto"/>
        <w:left w:val="none" w:sz="0" w:space="0" w:color="auto"/>
        <w:bottom w:val="none" w:sz="0" w:space="0" w:color="auto"/>
        <w:right w:val="none" w:sz="0" w:space="0" w:color="auto"/>
      </w:divBdr>
    </w:div>
    <w:div w:id="1678580209">
      <w:bodyDiv w:val="1"/>
      <w:marLeft w:val="0"/>
      <w:marRight w:val="0"/>
      <w:marTop w:val="0"/>
      <w:marBottom w:val="0"/>
      <w:divBdr>
        <w:top w:val="none" w:sz="0" w:space="0" w:color="auto"/>
        <w:left w:val="none" w:sz="0" w:space="0" w:color="auto"/>
        <w:bottom w:val="none" w:sz="0" w:space="0" w:color="auto"/>
        <w:right w:val="none" w:sz="0" w:space="0" w:color="auto"/>
      </w:divBdr>
    </w:div>
    <w:div w:id="1686860373">
      <w:bodyDiv w:val="1"/>
      <w:marLeft w:val="0"/>
      <w:marRight w:val="0"/>
      <w:marTop w:val="0"/>
      <w:marBottom w:val="0"/>
      <w:divBdr>
        <w:top w:val="none" w:sz="0" w:space="0" w:color="auto"/>
        <w:left w:val="none" w:sz="0" w:space="0" w:color="auto"/>
        <w:bottom w:val="none" w:sz="0" w:space="0" w:color="auto"/>
        <w:right w:val="none" w:sz="0" w:space="0" w:color="auto"/>
      </w:divBdr>
      <w:divsChild>
        <w:div w:id="101266471">
          <w:marLeft w:val="0"/>
          <w:marRight w:val="0"/>
          <w:marTop w:val="0"/>
          <w:marBottom w:val="0"/>
          <w:divBdr>
            <w:top w:val="none" w:sz="0" w:space="0" w:color="auto"/>
            <w:left w:val="none" w:sz="0" w:space="0" w:color="auto"/>
            <w:bottom w:val="none" w:sz="0" w:space="0" w:color="auto"/>
            <w:right w:val="none" w:sz="0" w:space="0" w:color="auto"/>
          </w:divBdr>
          <w:divsChild>
            <w:div w:id="1924216896">
              <w:marLeft w:val="0"/>
              <w:marRight w:val="0"/>
              <w:marTop w:val="0"/>
              <w:marBottom w:val="0"/>
              <w:divBdr>
                <w:top w:val="none" w:sz="0" w:space="0" w:color="auto"/>
                <w:left w:val="none" w:sz="0" w:space="0" w:color="auto"/>
                <w:bottom w:val="none" w:sz="0" w:space="0" w:color="auto"/>
                <w:right w:val="none" w:sz="0" w:space="0" w:color="auto"/>
              </w:divBdr>
              <w:divsChild>
                <w:div w:id="1049573059">
                  <w:marLeft w:val="0"/>
                  <w:marRight w:val="0"/>
                  <w:marTop w:val="0"/>
                  <w:marBottom w:val="0"/>
                  <w:divBdr>
                    <w:top w:val="none" w:sz="0" w:space="0" w:color="auto"/>
                    <w:left w:val="none" w:sz="0" w:space="0" w:color="auto"/>
                    <w:bottom w:val="none" w:sz="0" w:space="0" w:color="auto"/>
                    <w:right w:val="none" w:sz="0" w:space="0" w:color="auto"/>
                  </w:divBdr>
                  <w:divsChild>
                    <w:div w:id="716778557">
                      <w:marLeft w:val="0"/>
                      <w:marRight w:val="0"/>
                      <w:marTop w:val="0"/>
                      <w:marBottom w:val="0"/>
                      <w:divBdr>
                        <w:top w:val="none" w:sz="0" w:space="0" w:color="auto"/>
                        <w:left w:val="none" w:sz="0" w:space="0" w:color="auto"/>
                        <w:bottom w:val="none" w:sz="0" w:space="0" w:color="auto"/>
                        <w:right w:val="none" w:sz="0" w:space="0" w:color="auto"/>
                      </w:divBdr>
                      <w:divsChild>
                        <w:div w:id="291055917">
                          <w:marLeft w:val="0"/>
                          <w:marRight w:val="0"/>
                          <w:marTop w:val="0"/>
                          <w:marBottom w:val="0"/>
                          <w:divBdr>
                            <w:top w:val="none" w:sz="0" w:space="0" w:color="auto"/>
                            <w:left w:val="none" w:sz="0" w:space="0" w:color="auto"/>
                            <w:bottom w:val="none" w:sz="0" w:space="0" w:color="auto"/>
                            <w:right w:val="none" w:sz="0" w:space="0" w:color="auto"/>
                          </w:divBdr>
                          <w:divsChild>
                            <w:div w:id="1636175059">
                              <w:marLeft w:val="0"/>
                              <w:marRight w:val="0"/>
                              <w:marTop w:val="0"/>
                              <w:marBottom w:val="0"/>
                              <w:divBdr>
                                <w:top w:val="none" w:sz="0" w:space="0" w:color="auto"/>
                                <w:left w:val="none" w:sz="0" w:space="0" w:color="auto"/>
                                <w:bottom w:val="none" w:sz="0" w:space="0" w:color="auto"/>
                                <w:right w:val="none" w:sz="0" w:space="0" w:color="auto"/>
                              </w:divBdr>
                              <w:divsChild>
                                <w:div w:id="1433698018">
                                  <w:marLeft w:val="0"/>
                                  <w:marRight w:val="0"/>
                                  <w:marTop w:val="0"/>
                                  <w:marBottom w:val="0"/>
                                  <w:divBdr>
                                    <w:top w:val="single" w:sz="6" w:space="0" w:color="F5F5F5"/>
                                    <w:left w:val="single" w:sz="6" w:space="0" w:color="F5F5F5"/>
                                    <w:bottom w:val="single" w:sz="6" w:space="0" w:color="F5F5F5"/>
                                    <w:right w:val="single" w:sz="6" w:space="0" w:color="F5F5F5"/>
                                  </w:divBdr>
                                  <w:divsChild>
                                    <w:div w:id="675885245">
                                      <w:marLeft w:val="0"/>
                                      <w:marRight w:val="0"/>
                                      <w:marTop w:val="0"/>
                                      <w:marBottom w:val="0"/>
                                      <w:divBdr>
                                        <w:top w:val="none" w:sz="0" w:space="0" w:color="auto"/>
                                        <w:left w:val="none" w:sz="0" w:space="0" w:color="auto"/>
                                        <w:bottom w:val="none" w:sz="0" w:space="0" w:color="auto"/>
                                        <w:right w:val="none" w:sz="0" w:space="0" w:color="auto"/>
                                      </w:divBdr>
                                      <w:divsChild>
                                        <w:div w:id="145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93886">
      <w:bodyDiv w:val="1"/>
      <w:marLeft w:val="0"/>
      <w:marRight w:val="0"/>
      <w:marTop w:val="0"/>
      <w:marBottom w:val="0"/>
      <w:divBdr>
        <w:top w:val="none" w:sz="0" w:space="0" w:color="auto"/>
        <w:left w:val="none" w:sz="0" w:space="0" w:color="auto"/>
        <w:bottom w:val="none" w:sz="0" w:space="0" w:color="auto"/>
        <w:right w:val="none" w:sz="0" w:space="0" w:color="auto"/>
      </w:divBdr>
    </w:div>
    <w:div w:id="1724597869">
      <w:bodyDiv w:val="1"/>
      <w:marLeft w:val="0"/>
      <w:marRight w:val="0"/>
      <w:marTop w:val="0"/>
      <w:marBottom w:val="0"/>
      <w:divBdr>
        <w:top w:val="none" w:sz="0" w:space="0" w:color="auto"/>
        <w:left w:val="none" w:sz="0" w:space="0" w:color="auto"/>
        <w:bottom w:val="none" w:sz="0" w:space="0" w:color="auto"/>
        <w:right w:val="none" w:sz="0" w:space="0" w:color="auto"/>
      </w:divBdr>
    </w:div>
    <w:div w:id="1816986620">
      <w:bodyDiv w:val="1"/>
      <w:marLeft w:val="0"/>
      <w:marRight w:val="0"/>
      <w:marTop w:val="0"/>
      <w:marBottom w:val="0"/>
      <w:divBdr>
        <w:top w:val="none" w:sz="0" w:space="0" w:color="auto"/>
        <w:left w:val="none" w:sz="0" w:space="0" w:color="auto"/>
        <w:bottom w:val="none" w:sz="0" w:space="0" w:color="auto"/>
        <w:right w:val="none" w:sz="0" w:space="0" w:color="auto"/>
      </w:divBdr>
      <w:divsChild>
        <w:div w:id="1199976471">
          <w:marLeft w:val="0"/>
          <w:marRight w:val="0"/>
          <w:marTop w:val="0"/>
          <w:marBottom w:val="0"/>
          <w:divBdr>
            <w:top w:val="none" w:sz="0" w:space="0" w:color="auto"/>
            <w:left w:val="none" w:sz="0" w:space="0" w:color="auto"/>
            <w:bottom w:val="none" w:sz="0" w:space="0" w:color="auto"/>
            <w:right w:val="none" w:sz="0" w:space="0" w:color="auto"/>
          </w:divBdr>
          <w:divsChild>
            <w:div w:id="1858615025">
              <w:marLeft w:val="0"/>
              <w:marRight w:val="0"/>
              <w:marTop w:val="0"/>
              <w:marBottom w:val="0"/>
              <w:divBdr>
                <w:top w:val="none" w:sz="0" w:space="0" w:color="auto"/>
                <w:left w:val="none" w:sz="0" w:space="0" w:color="auto"/>
                <w:bottom w:val="none" w:sz="0" w:space="0" w:color="auto"/>
                <w:right w:val="none" w:sz="0" w:space="0" w:color="auto"/>
              </w:divBdr>
              <w:divsChild>
                <w:div w:id="301622172">
                  <w:marLeft w:val="0"/>
                  <w:marRight w:val="0"/>
                  <w:marTop w:val="0"/>
                  <w:marBottom w:val="0"/>
                  <w:divBdr>
                    <w:top w:val="none" w:sz="0" w:space="0" w:color="auto"/>
                    <w:left w:val="none" w:sz="0" w:space="0" w:color="auto"/>
                    <w:bottom w:val="none" w:sz="0" w:space="0" w:color="auto"/>
                    <w:right w:val="none" w:sz="0" w:space="0" w:color="auto"/>
                  </w:divBdr>
                  <w:divsChild>
                    <w:div w:id="1644775306">
                      <w:marLeft w:val="0"/>
                      <w:marRight w:val="0"/>
                      <w:marTop w:val="0"/>
                      <w:marBottom w:val="0"/>
                      <w:divBdr>
                        <w:top w:val="none" w:sz="0" w:space="0" w:color="auto"/>
                        <w:left w:val="none" w:sz="0" w:space="0" w:color="auto"/>
                        <w:bottom w:val="none" w:sz="0" w:space="0" w:color="auto"/>
                        <w:right w:val="none" w:sz="0" w:space="0" w:color="auto"/>
                      </w:divBdr>
                      <w:divsChild>
                        <w:div w:id="1967927352">
                          <w:marLeft w:val="0"/>
                          <w:marRight w:val="0"/>
                          <w:marTop w:val="0"/>
                          <w:marBottom w:val="0"/>
                          <w:divBdr>
                            <w:top w:val="none" w:sz="0" w:space="0" w:color="auto"/>
                            <w:left w:val="none" w:sz="0" w:space="0" w:color="auto"/>
                            <w:bottom w:val="none" w:sz="0" w:space="0" w:color="auto"/>
                            <w:right w:val="none" w:sz="0" w:space="0" w:color="auto"/>
                          </w:divBdr>
                          <w:divsChild>
                            <w:div w:id="2059356345">
                              <w:marLeft w:val="0"/>
                              <w:marRight w:val="0"/>
                              <w:marTop w:val="0"/>
                              <w:marBottom w:val="0"/>
                              <w:divBdr>
                                <w:top w:val="none" w:sz="0" w:space="0" w:color="auto"/>
                                <w:left w:val="none" w:sz="0" w:space="0" w:color="auto"/>
                                <w:bottom w:val="none" w:sz="0" w:space="0" w:color="auto"/>
                                <w:right w:val="none" w:sz="0" w:space="0" w:color="auto"/>
                              </w:divBdr>
                              <w:divsChild>
                                <w:div w:id="1602488364">
                                  <w:marLeft w:val="0"/>
                                  <w:marRight w:val="0"/>
                                  <w:marTop w:val="0"/>
                                  <w:marBottom w:val="41"/>
                                  <w:divBdr>
                                    <w:top w:val="none" w:sz="0" w:space="0" w:color="auto"/>
                                    <w:left w:val="none" w:sz="0" w:space="0" w:color="auto"/>
                                    <w:bottom w:val="none" w:sz="0" w:space="0" w:color="auto"/>
                                    <w:right w:val="none" w:sz="0" w:space="0" w:color="auto"/>
                                  </w:divBdr>
                                  <w:divsChild>
                                    <w:div w:id="1215921130">
                                      <w:marLeft w:val="0"/>
                                      <w:marRight w:val="0"/>
                                      <w:marTop w:val="0"/>
                                      <w:marBottom w:val="0"/>
                                      <w:divBdr>
                                        <w:top w:val="none" w:sz="0" w:space="0" w:color="auto"/>
                                        <w:left w:val="none" w:sz="0" w:space="0" w:color="auto"/>
                                        <w:bottom w:val="none" w:sz="0" w:space="0" w:color="auto"/>
                                        <w:right w:val="none" w:sz="0" w:space="0" w:color="auto"/>
                                      </w:divBdr>
                                      <w:divsChild>
                                        <w:div w:id="650183161">
                                          <w:marLeft w:val="0"/>
                                          <w:marRight w:val="0"/>
                                          <w:marTop w:val="0"/>
                                          <w:marBottom w:val="0"/>
                                          <w:divBdr>
                                            <w:top w:val="none" w:sz="0" w:space="0" w:color="auto"/>
                                            <w:left w:val="none" w:sz="0" w:space="0" w:color="auto"/>
                                            <w:bottom w:val="none" w:sz="0" w:space="0" w:color="auto"/>
                                            <w:right w:val="none" w:sz="0" w:space="0" w:color="auto"/>
                                          </w:divBdr>
                                          <w:divsChild>
                                            <w:div w:id="192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3064">
                                  <w:marLeft w:val="0"/>
                                  <w:marRight w:val="0"/>
                                  <w:marTop w:val="0"/>
                                  <w:marBottom w:val="0"/>
                                  <w:divBdr>
                                    <w:top w:val="single" w:sz="6" w:space="0" w:color="F5F5F5"/>
                                    <w:left w:val="single" w:sz="6" w:space="0" w:color="F5F5F5"/>
                                    <w:bottom w:val="single" w:sz="6" w:space="0" w:color="F5F5F5"/>
                                    <w:right w:val="single" w:sz="6" w:space="0" w:color="F5F5F5"/>
                                  </w:divBdr>
                                  <w:divsChild>
                                    <w:div w:id="724059711">
                                      <w:marLeft w:val="0"/>
                                      <w:marRight w:val="0"/>
                                      <w:marTop w:val="0"/>
                                      <w:marBottom w:val="0"/>
                                      <w:divBdr>
                                        <w:top w:val="none" w:sz="0" w:space="0" w:color="auto"/>
                                        <w:left w:val="none" w:sz="0" w:space="0" w:color="auto"/>
                                        <w:bottom w:val="none" w:sz="0" w:space="0" w:color="auto"/>
                                        <w:right w:val="none" w:sz="0" w:space="0" w:color="auto"/>
                                      </w:divBdr>
                                      <w:divsChild>
                                        <w:div w:id="256251189">
                                          <w:marLeft w:val="0"/>
                                          <w:marRight w:val="0"/>
                                          <w:marTop w:val="0"/>
                                          <w:marBottom w:val="0"/>
                                          <w:divBdr>
                                            <w:top w:val="none" w:sz="0" w:space="0" w:color="auto"/>
                                            <w:left w:val="none" w:sz="0" w:space="0" w:color="auto"/>
                                            <w:bottom w:val="none" w:sz="0" w:space="0" w:color="auto"/>
                                            <w:right w:val="none" w:sz="0" w:space="0" w:color="auto"/>
                                          </w:divBdr>
                                          <w:divsChild>
                                            <w:div w:id="20153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80282">
      <w:bodyDiv w:val="1"/>
      <w:marLeft w:val="0"/>
      <w:marRight w:val="0"/>
      <w:marTop w:val="0"/>
      <w:marBottom w:val="0"/>
      <w:divBdr>
        <w:top w:val="none" w:sz="0" w:space="0" w:color="auto"/>
        <w:left w:val="none" w:sz="0" w:space="0" w:color="auto"/>
        <w:bottom w:val="none" w:sz="0" w:space="0" w:color="auto"/>
        <w:right w:val="none" w:sz="0" w:space="0" w:color="auto"/>
      </w:divBdr>
    </w:div>
    <w:div w:id="2000158936">
      <w:bodyDiv w:val="1"/>
      <w:marLeft w:val="0"/>
      <w:marRight w:val="0"/>
      <w:marTop w:val="0"/>
      <w:marBottom w:val="0"/>
      <w:divBdr>
        <w:top w:val="none" w:sz="0" w:space="0" w:color="auto"/>
        <w:left w:val="none" w:sz="0" w:space="0" w:color="auto"/>
        <w:bottom w:val="none" w:sz="0" w:space="0" w:color="auto"/>
        <w:right w:val="none" w:sz="0" w:space="0" w:color="auto"/>
      </w:divBdr>
      <w:divsChild>
        <w:div w:id="2047484773">
          <w:marLeft w:val="0"/>
          <w:marRight w:val="0"/>
          <w:marTop w:val="0"/>
          <w:marBottom w:val="0"/>
          <w:divBdr>
            <w:top w:val="none" w:sz="0" w:space="0" w:color="auto"/>
            <w:left w:val="none" w:sz="0" w:space="0" w:color="auto"/>
            <w:bottom w:val="none" w:sz="0" w:space="0" w:color="auto"/>
            <w:right w:val="none" w:sz="0" w:space="0" w:color="auto"/>
          </w:divBdr>
          <w:divsChild>
            <w:div w:id="682056376">
              <w:marLeft w:val="0"/>
              <w:marRight w:val="0"/>
              <w:marTop w:val="0"/>
              <w:marBottom w:val="0"/>
              <w:divBdr>
                <w:top w:val="none" w:sz="0" w:space="0" w:color="auto"/>
                <w:left w:val="none" w:sz="0" w:space="0" w:color="auto"/>
                <w:bottom w:val="none" w:sz="0" w:space="0" w:color="auto"/>
                <w:right w:val="none" w:sz="0" w:space="0" w:color="auto"/>
              </w:divBdr>
              <w:divsChild>
                <w:div w:id="727261187">
                  <w:marLeft w:val="0"/>
                  <w:marRight w:val="0"/>
                  <w:marTop w:val="0"/>
                  <w:marBottom w:val="0"/>
                  <w:divBdr>
                    <w:top w:val="none" w:sz="0" w:space="0" w:color="auto"/>
                    <w:left w:val="none" w:sz="0" w:space="0" w:color="auto"/>
                    <w:bottom w:val="none" w:sz="0" w:space="0" w:color="auto"/>
                    <w:right w:val="none" w:sz="0" w:space="0" w:color="auto"/>
                  </w:divBdr>
                  <w:divsChild>
                    <w:div w:id="1965571591">
                      <w:marLeft w:val="0"/>
                      <w:marRight w:val="0"/>
                      <w:marTop w:val="0"/>
                      <w:marBottom w:val="0"/>
                      <w:divBdr>
                        <w:top w:val="none" w:sz="0" w:space="0" w:color="auto"/>
                        <w:left w:val="none" w:sz="0" w:space="0" w:color="auto"/>
                        <w:bottom w:val="none" w:sz="0" w:space="0" w:color="auto"/>
                        <w:right w:val="none" w:sz="0" w:space="0" w:color="auto"/>
                      </w:divBdr>
                      <w:divsChild>
                        <w:div w:id="45953160">
                          <w:marLeft w:val="0"/>
                          <w:marRight w:val="0"/>
                          <w:marTop w:val="0"/>
                          <w:marBottom w:val="0"/>
                          <w:divBdr>
                            <w:top w:val="none" w:sz="0" w:space="0" w:color="auto"/>
                            <w:left w:val="none" w:sz="0" w:space="0" w:color="auto"/>
                            <w:bottom w:val="none" w:sz="0" w:space="0" w:color="auto"/>
                            <w:right w:val="none" w:sz="0" w:space="0" w:color="auto"/>
                          </w:divBdr>
                          <w:divsChild>
                            <w:div w:id="1312364939">
                              <w:marLeft w:val="0"/>
                              <w:marRight w:val="0"/>
                              <w:marTop w:val="0"/>
                              <w:marBottom w:val="0"/>
                              <w:divBdr>
                                <w:top w:val="none" w:sz="0" w:space="0" w:color="auto"/>
                                <w:left w:val="none" w:sz="0" w:space="0" w:color="auto"/>
                                <w:bottom w:val="none" w:sz="0" w:space="0" w:color="auto"/>
                                <w:right w:val="none" w:sz="0" w:space="0" w:color="auto"/>
                              </w:divBdr>
                              <w:divsChild>
                                <w:div w:id="151682506">
                                  <w:marLeft w:val="0"/>
                                  <w:marRight w:val="0"/>
                                  <w:marTop w:val="0"/>
                                  <w:marBottom w:val="0"/>
                                  <w:divBdr>
                                    <w:top w:val="single" w:sz="6" w:space="0" w:color="F5F5F5"/>
                                    <w:left w:val="single" w:sz="6" w:space="0" w:color="F5F5F5"/>
                                    <w:bottom w:val="single" w:sz="6" w:space="0" w:color="F5F5F5"/>
                                    <w:right w:val="single" w:sz="6" w:space="0" w:color="F5F5F5"/>
                                  </w:divBdr>
                                  <w:divsChild>
                                    <w:div w:id="1260333776">
                                      <w:marLeft w:val="0"/>
                                      <w:marRight w:val="0"/>
                                      <w:marTop w:val="0"/>
                                      <w:marBottom w:val="0"/>
                                      <w:divBdr>
                                        <w:top w:val="none" w:sz="0" w:space="0" w:color="auto"/>
                                        <w:left w:val="none" w:sz="0" w:space="0" w:color="auto"/>
                                        <w:bottom w:val="none" w:sz="0" w:space="0" w:color="auto"/>
                                        <w:right w:val="none" w:sz="0" w:space="0" w:color="auto"/>
                                      </w:divBdr>
                                      <w:divsChild>
                                        <w:div w:id="1969773776">
                                          <w:marLeft w:val="0"/>
                                          <w:marRight w:val="0"/>
                                          <w:marTop w:val="0"/>
                                          <w:marBottom w:val="0"/>
                                          <w:divBdr>
                                            <w:top w:val="none" w:sz="0" w:space="0" w:color="auto"/>
                                            <w:left w:val="none" w:sz="0" w:space="0" w:color="auto"/>
                                            <w:bottom w:val="none" w:sz="0" w:space="0" w:color="auto"/>
                                            <w:right w:val="none" w:sz="0" w:space="0" w:color="auto"/>
                                          </w:divBdr>
                                          <w:divsChild>
                                            <w:div w:id="501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94">
                                  <w:marLeft w:val="0"/>
                                  <w:marRight w:val="0"/>
                                  <w:marTop w:val="0"/>
                                  <w:marBottom w:val="41"/>
                                  <w:divBdr>
                                    <w:top w:val="none" w:sz="0" w:space="0" w:color="auto"/>
                                    <w:left w:val="none" w:sz="0" w:space="0" w:color="auto"/>
                                    <w:bottom w:val="none" w:sz="0" w:space="0" w:color="auto"/>
                                    <w:right w:val="none" w:sz="0" w:space="0" w:color="auto"/>
                                  </w:divBdr>
                                  <w:divsChild>
                                    <w:div w:id="470095064">
                                      <w:marLeft w:val="0"/>
                                      <w:marRight w:val="0"/>
                                      <w:marTop w:val="0"/>
                                      <w:marBottom w:val="0"/>
                                      <w:divBdr>
                                        <w:top w:val="none" w:sz="0" w:space="0" w:color="auto"/>
                                        <w:left w:val="none" w:sz="0" w:space="0" w:color="auto"/>
                                        <w:bottom w:val="none" w:sz="0" w:space="0" w:color="auto"/>
                                        <w:right w:val="none" w:sz="0" w:space="0" w:color="auto"/>
                                      </w:divBdr>
                                      <w:divsChild>
                                        <w:div w:id="87704041">
                                          <w:marLeft w:val="0"/>
                                          <w:marRight w:val="0"/>
                                          <w:marTop w:val="0"/>
                                          <w:marBottom w:val="0"/>
                                          <w:divBdr>
                                            <w:top w:val="none" w:sz="0" w:space="0" w:color="auto"/>
                                            <w:left w:val="none" w:sz="0" w:space="0" w:color="auto"/>
                                            <w:bottom w:val="none" w:sz="0" w:space="0" w:color="auto"/>
                                            <w:right w:val="none" w:sz="0" w:space="0" w:color="auto"/>
                                          </w:divBdr>
                                          <w:divsChild>
                                            <w:div w:id="21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560770">
      <w:bodyDiv w:val="1"/>
      <w:marLeft w:val="0"/>
      <w:marRight w:val="0"/>
      <w:marTop w:val="0"/>
      <w:marBottom w:val="0"/>
      <w:divBdr>
        <w:top w:val="none" w:sz="0" w:space="0" w:color="auto"/>
        <w:left w:val="none" w:sz="0" w:space="0" w:color="auto"/>
        <w:bottom w:val="none" w:sz="0" w:space="0" w:color="auto"/>
        <w:right w:val="none" w:sz="0" w:space="0" w:color="auto"/>
      </w:divBdr>
    </w:div>
    <w:div w:id="2069379758">
      <w:bodyDiv w:val="1"/>
      <w:marLeft w:val="0"/>
      <w:marRight w:val="0"/>
      <w:marTop w:val="0"/>
      <w:marBottom w:val="0"/>
      <w:divBdr>
        <w:top w:val="none" w:sz="0" w:space="0" w:color="auto"/>
        <w:left w:val="none" w:sz="0" w:space="0" w:color="auto"/>
        <w:bottom w:val="none" w:sz="0" w:space="0" w:color="auto"/>
        <w:right w:val="none" w:sz="0" w:space="0" w:color="auto"/>
      </w:divBdr>
    </w:div>
    <w:div w:id="2084983093">
      <w:bodyDiv w:val="1"/>
      <w:marLeft w:val="0"/>
      <w:marRight w:val="0"/>
      <w:marTop w:val="0"/>
      <w:marBottom w:val="0"/>
      <w:divBdr>
        <w:top w:val="none" w:sz="0" w:space="0" w:color="auto"/>
        <w:left w:val="none" w:sz="0" w:space="0" w:color="auto"/>
        <w:bottom w:val="none" w:sz="0" w:space="0" w:color="auto"/>
        <w:right w:val="none" w:sz="0" w:space="0" w:color="auto"/>
      </w:divBdr>
    </w:div>
    <w:div w:id="21370228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87">
          <w:marLeft w:val="0"/>
          <w:marRight w:val="0"/>
          <w:marTop w:val="0"/>
          <w:marBottom w:val="0"/>
          <w:divBdr>
            <w:top w:val="none" w:sz="0" w:space="0" w:color="auto"/>
            <w:left w:val="none" w:sz="0" w:space="0" w:color="auto"/>
            <w:bottom w:val="none" w:sz="0" w:space="0" w:color="auto"/>
            <w:right w:val="none" w:sz="0" w:space="0" w:color="auto"/>
          </w:divBdr>
          <w:divsChild>
            <w:div w:id="729886196">
              <w:marLeft w:val="0"/>
              <w:marRight w:val="0"/>
              <w:marTop w:val="0"/>
              <w:marBottom w:val="0"/>
              <w:divBdr>
                <w:top w:val="none" w:sz="0" w:space="0" w:color="auto"/>
                <w:left w:val="none" w:sz="0" w:space="0" w:color="auto"/>
                <w:bottom w:val="none" w:sz="0" w:space="0" w:color="auto"/>
                <w:right w:val="none" w:sz="0" w:space="0" w:color="auto"/>
              </w:divBdr>
              <w:divsChild>
                <w:div w:id="1536112088">
                  <w:marLeft w:val="0"/>
                  <w:marRight w:val="0"/>
                  <w:marTop w:val="0"/>
                  <w:marBottom w:val="0"/>
                  <w:divBdr>
                    <w:top w:val="none" w:sz="0" w:space="0" w:color="auto"/>
                    <w:left w:val="none" w:sz="0" w:space="0" w:color="auto"/>
                    <w:bottom w:val="none" w:sz="0" w:space="0" w:color="auto"/>
                    <w:right w:val="none" w:sz="0" w:space="0" w:color="auto"/>
                  </w:divBdr>
                  <w:divsChild>
                    <w:div w:id="2083133657">
                      <w:marLeft w:val="0"/>
                      <w:marRight w:val="0"/>
                      <w:marTop w:val="0"/>
                      <w:marBottom w:val="0"/>
                      <w:divBdr>
                        <w:top w:val="none" w:sz="0" w:space="0" w:color="auto"/>
                        <w:left w:val="none" w:sz="0" w:space="0" w:color="auto"/>
                        <w:bottom w:val="none" w:sz="0" w:space="0" w:color="auto"/>
                        <w:right w:val="none" w:sz="0" w:space="0" w:color="auto"/>
                      </w:divBdr>
                      <w:divsChild>
                        <w:div w:id="951598231">
                          <w:marLeft w:val="0"/>
                          <w:marRight w:val="0"/>
                          <w:marTop w:val="0"/>
                          <w:marBottom w:val="0"/>
                          <w:divBdr>
                            <w:top w:val="none" w:sz="0" w:space="0" w:color="auto"/>
                            <w:left w:val="none" w:sz="0" w:space="0" w:color="auto"/>
                            <w:bottom w:val="none" w:sz="0" w:space="0" w:color="auto"/>
                            <w:right w:val="none" w:sz="0" w:space="0" w:color="auto"/>
                          </w:divBdr>
                          <w:divsChild>
                            <w:div w:id="164323259">
                              <w:marLeft w:val="0"/>
                              <w:marRight w:val="0"/>
                              <w:marTop w:val="0"/>
                              <w:marBottom w:val="0"/>
                              <w:divBdr>
                                <w:top w:val="none" w:sz="0" w:space="0" w:color="auto"/>
                                <w:left w:val="none" w:sz="0" w:space="0" w:color="auto"/>
                                <w:bottom w:val="none" w:sz="0" w:space="0" w:color="auto"/>
                                <w:right w:val="none" w:sz="0" w:space="0" w:color="auto"/>
                              </w:divBdr>
                              <w:divsChild>
                                <w:div w:id="1674870656">
                                  <w:marLeft w:val="0"/>
                                  <w:marRight w:val="0"/>
                                  <w:marTop w:val="0"/>
                                  <w:marBottom w:val="0"/>
                                  <w:divBdr>
                                    <w:top w:val="single" w:sz="6" w:space="0" w:color="F5F5F5"/>
                                    <w:left w:val="single" w:sz="6" w:space="0" w:color="F5F5F5"/>
                                    <w:bottom w:val="single" w:sz="6" w:space="0" w:color="F5F5F5"/>
                                    <w:right w:val="single" w:sz="6" w:space="0" w:color="F5F5F5"/>
                                  </w:divBdr>
                                  <w:divsChild>
                                    <w:div w:id="185294927">
                                      <w:marLeft w:val="0"/>
                                      <w:marRight w:val="0"/>
                                      <w:marTop w:val="0"/>
                                      <w:marBottom w:val="0"/>
                                      <w:divBdr>
                                        <w:top w:val="none" w:sz="0" w:space="0" w:color="auto"/>
                                        <w:left w:val="none" w:sz="0" w:space="0" w:color="auto"/>
                                        <w:bottom w:val="none" w:sz="0" w:space="0" w:color="auto"/>
                                        <w:right w:val="none" w:sz="0" w:space="0" w:color="auto"/>
                                      </w:divBdr>
                                      <w:divsChild>
                                        <w:div w:id="158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lrs.lt/pls/inter3/dokpaieska.showdoc_l?p_id=309099&amp;p_query=&amp;p_tr2=" TargetMode="External"/><Relationship Id="rId18" Type="http://schemas.openxmlformats.org/officeDocument/2006/relationships/hyperlink" Target="mailto:akf3@invega.l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vega.lt" TargetMode="External"/><Relationship Id="rId17" Type="http://schemas.openxmlformats.org/officeDocument/2006/relationships/hyperlink" Target="https://www.vmi.lt/evmi/mokesciu-moketoju-informacij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mi.lt/evmi/mokesciu-moketoju-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e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E8518B4F9C4A1D4EB0A00AD99D181E93" ma:contentTypeVersion="11" ma:contentTypeDescription="Kurkite naują dokumentą." ma:contentTypeScope="" ma:versionID="d4f06f2fc744d5a9135897328bbe9591">
  <xsd:schema xmlns:xsd="http://www.w3.org/2001/XMLSchema" xmlns:xs="http://www.w3.org/2001/XMLSchema" xmlns:p="http://schemas.microsoft.com/office/2006/metadata/properties" xmlns:ns3="3c648254-0786-4e95-8acc-07361398cef5" xmlns:ns4="413782d5-0255-43b6-ab06-a11e714369c0" targetNamespace="http://schemas.microsoft.com/office/2006/metadata/properties" ma:root="true" ma:fieldsID="2a3f49c37f121e37f8f18c48bb2cef38" ns3:_="" ns4:_="">
    <xsd:import namespace="3c648254-0786-4e95-8acc-07361398cef5"/>
    <xsd:import namespace="413782d5-0255-43b6-ab06-a11e714369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48254-0786-4e95-8acc-07361398c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3782d5-0255-43b6-ab06-a11e714369c0"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0278A-B36F-4540-A206-7FAC1EBFACF7}">
  <ds:schemaRefs>
    <ds:schemaRef ds:uri="http://schemas.microsoft.com/sharepoint/v3/contenttype/forms"/>
  </ds:schemaRefs>
</ds:datastoreItem>
</file>

<file path=customXml/itemProps2.xml><?xml version="1.0" encoding="utf-8"?>
<ds:datastoreItem xmlns:ds="http://schemas.openxmlformats.org/officeDocument/2006/customXml" ds:itemID="{F6B3C6C7-F663-4A70-84F1-D21EAD862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17052-FA2E-49BF-A7C2-47EA51C8713E}">
  <ds:schemaRefs>
    <ds:schemaRef ds:uri="http://schemas.openxmlformats.org/officeDocument/2006/bibliography"/>
  </ds:schemaRefs>
</ds:datastoreItem>
</file>

<file path=customXml/itemProps4.xml><?xml version="1.0" encoding="utf-8"?>
<ds:datastoreItem xmlns:ds="http://schemas.openxmlformats.org/officeDocument/2006/customXml" ds:itemID="{0A632DA7-4004-427A-A275-F04F85B5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48254-0786-4e95-8acc-07361398cef5"/>
    <ds:schemaRef ds:uri="413782d5-0255-43b6-ab06-a11e71436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33103</Words>
  <Characters>18870</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TECHNINĖ UŽDUOTIS</vt:lpstr>
    </vt:vector>
  </TitlesOfParts>
  <Company>INVEGA, UAB</Company>
  <LinksUpToDate>false</LinksUpToDate>
  <CharactersWithSpaces>51870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UŽDUOTIS</dc:title>
  <dc:creator>vilija</dc:creator>
  <cp:lastModifiedBy>Asta Ulė</cp:lastModifiedBy>
  <cp:revision>2</cp:revision>
  <cp:lastPrinted>2021-12-01T09:43:00Z</cp:lastPrinted>
  <dcterms:created xsi:type="dcterms:W3CDTF">2021-12-03T09:38:00Z</dcterms:created>
  <dcterms:modified xsi:type="dcterms:W3CDTF">2021-12-03T09:38:00Z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0x010100E8518B4F9C4A1D4EB0A00AD99D181E93</vt:lpwstr>
  </property>
</Properties>
</file>