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2660" w:type="dxa"/>
        <w:jc w:val="right"/>
        <w:tblLook w:val="01E0" w:firstRow="1" w:lastRow="1" w:firstColumn="1" w:lastColumn="1" w:noHBand="0" w:noVBand="0"/>
      </w:tblPr>
      <w:tblGrid>
        <w:gridCol w:w="2660"/>
      </w:tblGrid>
      <w:tr w:rsidR="005D4204" w:rsidRPr="007A6B46" w14:paraId="6A7F7345" w14:textId="77777777" w:rsidTr="004D3C22">
        <w:trPr>
          <w:jc w:val="right"/>
        </w:trPr>
        <w:tc>
          <w:tcPr>
            <w:tcW w:w="2660" w:type="dxa"/>
            <w:shd w:val="clear" w:color="auto" w:fill="auto"/>
          </w:tcPr>
          <w:p w14:paraId="5A14C968" w14:textId="77777777" w:rsidR="005D4204" w:rsidRPr="002E1F2A" w:rsidRDefault="005D4204" w:rsidP="0038620C">
            <w:pPr>
              <w:spacing w:after="0" w:line="240" w:lineRule="auto"/>
              <w:rPr>
                <w:rFonts w:ascii="Times New Roman" w:hAnsi="Times New Roman"/>
                <w:sz w:val="24"/>
                <w:szCs w:val="24"/>
              </w:rPr>
            </w:pPr>
          </w:p>
        </w:tc>
      </w:tr>
      <w:tr w:rsidR="005D4204" w:rsidRPr="00B751E6" w14:paraId="69AE0EAE" w14:textId="77777777" w:rsidTr="004D3C22">
        <w:trPr>
          <w:jc w:val="right"/>
        </w:trPr>
        <w:tc>
          <w:tcPr>
            <w:tcW w:w="2660" w:type="dxa"/>
            <w:shd w:val="clear" w:color="auto" w:fill="auto"/>
          </w:tcPr>
          <w:p w14:paraId="36760BC3" w14:textId="77777777" w:rsidR="005D4204" w:rsidRPr="00B92D94" w:rsidRDefault="005D4204" w:rsidP="005D4204">
            <w:pPr>
              <w:spacing w:after="0" w:line="240" w:lineRule="auto"/>
              <w:rPr>
                <w:rFonts w:ascii="Times New Roman" w:hAnsi="Times New Roman"/>
                <w:sz w:val="24"/>
                <w:szCs w:val="24"/>
              </w:rPr>
            </w:pPr>
          </w:p>
        </w:tc>
      </w:tr>
      <w:tr w:rsidR="005D4204" w:rsidRPr="00B751E6" w14:paraId="2E5F58DE" w14:textId="77777777" w:rsidTr="004D3C22">
        <w:trPr>
          <w:jc w:val="right"/>
        </w:trPr>
        <w:tc>
          <w:tcPr>
            <w:tcW w:w="2660" w:type="dxa"/>
            <w:shd w:val="clear" w:color="auto" w:fill="auto"/>
          </w:tcPr>
          <w:p w14:paraId="5576170E" w14:textId="77777777" w:rsidR="005D4204" w:rsidRPr="00B751E6" w:rsidRDefault="005D4204" w:rsidP="005D4204">
            <w:pPr>
              <w:spacing w:after="0" w:line="240" w:lineRule="auto"/>
              <w:rPr>
                <w:rFonts w:ascii="Times New Roman" w:hAnsi="Times New Roman"/>
                <w:i/>
                <w:sz w:val="24"/>
                <w:szCs w:val="24"/>
              </w:rPr>
            </w:pPr>
          </w:p>
        </w:tc>
      </w:tr>
    </w:tbl>
    <w:p w14:paraId="1AE0FBE4" w14:textId="77777777" w:rsidR="003B7D83" w:rsidRPr="003B7D83" w:rsidRDefault="003B7D83" w:rsidP="003B7D83">
      <w:pPr>
        <w:autoSpaceDE w:val="0"/>
        <w:autoSpaceDN w:val="0"/>
        <w:adjustRightInd w:val="0"/>
        <w:spacing w:after="0" w:line="240" w:lineRule="auto"/>
        <w:jc w:val="center"/>
        <w:rPr>
          <w:rFonts w:ascii="Times New Roman" w:hAnsi="Times New Roman"/>
          <w:b/>
          <w:bCs/>
          <w:sz w:val="24"/>
          <w:szCs w:val="24"/>
        </w:rPr>
      </w:pPr>
      <w:r w:rsidRPr="003B7D83">
        <w:rPr>
          <w:rFonts w:ascii="Times New Roman" w:hAnsi="Times New Roman"/>
          <w:b/>
          <w:bCs/>
          <w:sz w:val="24"/>
          <w:szCs w:val="24"/>
        </w:rPr>
        <w:t xml:space="preserve">PAGRINDINĖS SKATINAMOSIOS FINANSINĖS PRIEMONĖS </w:t>
      </w:r>
    </w:p>
    <w:p w14:paraId="442C18FE" w14:textId="77777777" w:rsidR="005C059C" w:rsidRDefault="003B7D83" w:rsidP="008171D5">
      <w:pPr>
        <w:autoSpaceDE w:val="0"/>
        <w:autoSpaceDN w:val="0"/>
        <w:adjustRightInd w:val="0"/>
        <w:spacing w:after="0" w:line="240" w:lineRule="auto"/>
        <w:jc w:val="center"/>
        <w:rPr>
          <w:rFonts w:ascii="Times New Roman" w:hAnsi="Times New Roman"/>
          <w:b/>
          <w:bCs/>
          <w:sz w:val="24"/>
          <w:szCs w:val="24"/>
        </w:rPr>
      </w:pPr>
      <w:r w:rsidRPr="003B7D83">
        <w:rPr>
          <w:rFonts w:ascii="Times New Roman" w:hAnsi="Times New Roman"/>
          <w:b/>
          <w:bCs/>
          <w:sz w:val="24"/>
          <w:szCs w:val="24"/>
        </w:rPr>
        <w:t>„</w:t>
      </w:r>
      <w:r>
        <w:rPr>
          <w:rFonts w:ascii="Times New Roman" w:hAnsi="Times New Roman"/>
          <w:b/>
          <w:bCs/>
          <w:sz w:val="24"/>
          <w:szCs w:val="24"/>
        </w:rPr>
        <w:t>PASKOLOS LABIAUSIAI NUO COVID-19 NUKENTĖJUSI</w:t>
      </w:r>
      <w:r w:rsidR="00013CAA">
        <w:rPr>
          <w:rFonts w:ascii="Times New Roman" w:hAnsi="Times New Roman"/>
          <w:b/>
          <w:bCs/>
          <w:sz w:val="24"/>
          <w:szCs w:val="24"/>
        </w:rPr>
        <w:t>EMS</w:t>
      </w:r>
      <w:r>
        <w:rPr>
          <w:rFonts w:ascii="Times New Roman" w:hAnsi="Times New Roman"/>
          <w:b/>
          <w:bCs/>
          <w:sz w:val="24"/>
          <w:szCs w:val="24"/>
        </w:rPr>
        <w:t xml:space="preserve"> </w:t>
      </w:r>
      <w:r w:rsidR="00013CAA">
        <w:rPr>
          <w:rFonts w:ascii="Times New Roman" w:hAnsi="Times New Roman"/>
          <w:b/>
          <w:bCs/>
          <w:sz w:val="24"/>
          <w:szCs w:val="24"/>
        </w:rPr>
        <w:t>VERSLAMS</w:t>
      </w:r>
      <w:r w:rsidRPr="003B7D83">
        <w:rPr>
          <w:rFonts w:ascii="Times New Roman" w:hAnsi="Times New Roman"/>
          <w:b/>
          <w:bCs/>
          <w:sz w:val="24"/>
          <w:szCs w:val="24"/>
        </w:rPr>
        <w:t>“ SĄLYGOS</w:t>
      </w:r>
    </w:p>
    <w:p w14:paraId="6AC7A6D5" w14:textId="77777777" w:rsidR="003B7D83" w:rsidRPr="00B751E6" w:rsidRDefault="003B7D83" w:rsidP="003B7D83">
      <w:pPr>
        <w:autoSpaceDE w:val="0"/>
        <w:autoSpaceDN w:val="0"/>
        <w:adjustRightInd w:val="0"/>
        <w:spacing w:after="0" w:line="240" w:lineRule="auto"/>
        <w:ind w:firstLine="851"/>
        <w:jc w:val="center"/>
        <w:rPr>
          <w:rFonts w:ascii="Times New Roman" w:hAnsi="Times New Roman"/>
          <w:b/>
          <w:bCs/>
          <w:sz w:val="24"/>
          <w:szCs w:val="24"/>
        </w:rPr>
      </w:pPr>
    </w:p>
    <w:p w14:paraId="08581C10" w14:textId="77777777" w:rsidR="005C059C" w:rsidRPr="002E1F2A" w:rsidRDefault="005C059C" w:rsidP="00EC4FDB">
      <w:pPr>
        <w:autoSpaceDE w:val="0"/>
        <w:autoSpaceDN w:val="0"/>
        <w:adjustRightInd w:val="0"/>
        <w:spacing w:after="0" w:line="240" w:lineRule="auto"/>
        <w:jc w:val="center"/>
        <w:rPr>
          <w:rFonts w:ascii="Times New Roman" w:hAnsi="Times New Roman"/>
          <w:b/>
          <w:bCs/>
          <w:sz w:val="24"/>
          <w:szCs w:val="24"/>
        </w:rPr>
      </w:pPr>
      <w:r w:rsidRPr="002E1F2A">
        <w:rPr>
          <w:rFonts w:ascii="Times New Roman" w:hAnsi="Times New Roman"/>
          <w:b/>
          <w:bCs/>
          <w:sz w:val="24"/>
          <w:szCs w:val="24"/>
        </w:rPr>
        <w:t>1. ĮVADINĖ INFORMACIJA</w:t>
      </w:r>
    </w:p>
    <w:p w14:paraId="37394DD5" w14:textId="77777777" w:rsidR="005C059C" w:rsidRDefault="005C059C" w:rsidP="00A032DF">
      <w:pPr>
        <w:autoSpaceDE w:val="0"/>
        <w:autoSpaceDN w:val="0"/>
        <w:adjustRightInd w:val="0"/>
        <w:spacing w:after="0" w:line="240" w:lineRule="auto"/>
        <w:ind w:firstLine="851"/>
        <w:jc w:val="both"/>
        <w:rPr>
          <w:rFonts w:ascii="Times New Roman" w:hAnsi="Times New Roman"/>
          <w:b/>
          <w:bCs/>
          <w:sz w:val="24"/>
          <w:szCs w:val="24"/>
        </w:rPr>
      </w:pPr>
    </w:p>
    <w:p w14:paraId="2C6BAAD0" w14:textId="77777777" w:rsidR="003B7D83" w:rsidRDefault="003B7D83" w:rsidP="003B7D83">
      <w:pPr>
        <w:numPr>
          <w:ilvl w:val="1"/>
          <w:numId w:val="8"/>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Kvietimo</w:t>
      </w:r>
      <w:r w:rsidRPr="002E1F2A">
        <w:rPr>
          <w:rFonts w:ascii="Times New Roman" w:hAnsi="Times New Roman"/>
          <w:b/>
          <w:bCs/>
          <w:sz w:val="24"/>
          <w:szCs w:val="24"/>
        </w:rPr>
        <w:t xml:space="preserve"> </w:t>
      </w:r>
      <w:r>
        <w:rPr>
          <w:rFonts w:ascii="Times New Roman" w:hAnsi="Times New Roman"/>
          <w:b/>
          <w:bCs/>
          <w:sz w:val="24"/>
          <w:szCs w:val="24"/>
        </w:rPr>
        <w:t>tikslas</w:t>
      </w:r>
    </w:p>
    <w:p w14:paraId="3984BD83" w14:textId="77777777" w:rsidR="003B7D83" w:rsidRDefault="003B7D83" w:rsidP="00A032DF">
      <w:pPr>
        <w:autoSpaceDE w:val="0"/>
        <w:autoSpaceDN w:val="0"/>
        <w:adjustRightInd w:val="0"/>
        <w:spacing w:after="0" w:line="240" w:lineRule="auto"/>
        <w:ind w:firstLine="851"/>
        <w:jc w:val="both"/>
        <w:rPr>
          <w:rFonts w:ascii="Times New Roman" w:hAnsi="Times New Roman"/>
          <w:b/>
          <w:bCs/>
          <w:sz w:val="24"/>
          <w:szCs w:val="24"/>
        </w:rPr>
      </w:pPr>
    </w:p>
    <w:p w14:paraId="34671D29" w14:textId="7C72224F" w:rsidR="003B7D83" w:rsidRDefault="7BD1E53B" w:rsidP="003B7D83">
      <w:pPr>
        <w:autoSpaceDE w:val="0"/>
        <w:autoSpaceDN w:val="0"/>
        <w:adjustRightInd w:val="0"/>
        <w:spacing w:after="0" w:line="240" w:lineRule="auto"/>
        <w:ind w:firstLine="851"/>
        <w:jc w:val="both"/>
        <w:rPr>
          <w:rFonts w:ascii="Times New Roman" w:hAnsi="Times New Roman"/>
          <w:sz w:val="24"/>
          <w:szCs w:val="24"/>
        </w:rPr>
      </w:pPr>
      <w:r w:rsidRPr="7BD1E53B">
        <w:rPr>
          <w:rFonts w:ascii="Times New Roman" w:hAnsi="Times New Roman"/>
          <w:sz w:val="24"/>
          <w:szCs w:val="24"/>
        </w:rPr>
        <w:t>Organizuojamu kvietimu siekiama sudaryti sutartis su skatinamosios finansinės priemonės „Paskolos labiausiai nuo COVID-</w:t>
      </w:r>
      <w:r w:rsidRPr="7BD1E53B">
        <w:rPr>
          <w:rFonts w:ascii="Times New Roman" w:hAnsi="Times New Roman"/>
          <w:sz w:val="24"/>
          <w:szCs w:val="24"/>
          <w:lang w:val="en-US"/>
        </w:rPr>
        <w:t xml:space="preserve">19 </w:t>
      </w:r>
      <w:proofErr w:type="spellStart"/>
      <w:r w:rsidRPr="7BD1E53B">
        <w:rPr>
          <w:rFonts w:ascii="Times New Roman" w:hAnsi="Times New Roman"/>
          <w:sz w:val="24"/>
          <w:szCs w:val="24"/>
          <w:lang w:val="en-US"/>
        </w:rPr>
        <w:t>nukent</w:t>
      </w:r>
      <w:proofErr w:type="spellEnd"/>
      <w:r w:rsidRPr="7BD1E53B">
        <w:rPr>
          <w:rFonts w:ascii="Times New Roman" w:hAnsi="Times New Roman"/>
          <w:sz w:val="24"/>
          <w:szCs w:val="24"/>
        </w:rPr>
        <w:t xml:space="preserve">ėjusiems verslams“ (toliau – Priemonė) finansų tarpininkais (toliau – </w:t>
      </w:r>
      <w:r w:rsidR="00D00FA4">
        <w:rPr>
          <w:rFonts w:ascii="Times New Roman" w:hAnsi="Times New Roman"/>
          <w:sz w:val="24"/>
          <w:szCs w:val="24"/>
        </w:rPr>
        <w:t>FT</w:t>
      </w:r>
      <w:r w:rsidRPr="7BD1E53B">
        <w:rPr>
          <w:rFonts w:ascii="Times New Roman" w:hAnsi="Times New Roman"/>
          <w:sz w:val="24"/>
          <w:szCs w:val="24"/>
        </w:rPr>
        <w:t>), kurie, atlikdami šiose sąlygose nustatytas veiklas, įgyvendins Priemonę.</w:t>
      </w:r>
      <w:bookmarkStart w:id="0" w:name="_Hlk36459742"/>
      <w:bookmarkEnd w:id="0"/>
    </w:p>
    <w:p w14:paraId="72D68E2D" w14:textId="77777777" w:rsidR="003B7D83" w:rsidRPr="002E1F2A" w:rsidRDefault="003B7D83" w:rsidP="00A032DF">
      <w:pPr>
        <w:autoSpaceDE w:val="0"/>
        <w:autoSpaceDN w:val="0"/>
        <w:adjustRightInd w:val="0"/>
        <w:spacing w:after="0" w:line="240" w:lineRule="auto"/>
        <w:ind w:firstLine="851"/>
        <w:jc w:val="both"/>
        <w:rPr>
          <w:rFonts w:ascii="Times New Roman" w:hAnsi="Times New Roman"/>
          <w:b/>
          <w:bCs/>
          <w:sz w:val="24"/>
          <w:szCs w:val="24"/>
        </w:rPr>
      </w:pPr>
    </w:p>
    <w:p w14:paraId="2C193DD9" w14:textId="77777777" w:rsidR="00AA13BF" w:rsidRDefault="00AA13BF" w:rsidP="00AA13BF">
      <w:pPr>
        <w:numPr>
          <w:ilvl w:val="1"/>
          <w:numId w:val="8"/>
        </w:numPr>
        <w:autoSpaceDE w:val="0"/>
        <w:autoSpaceDN w:val="0"/>
        <w:adjustRightInd w:val="0"/>
        <w:spacing w:after="0" w:line="240" w:lineRule="auto"/>
        <w:jc w:val="both"/>
        <w:rPr>
          <w:rFonts w:ascii="Times New Roman" w:hAnsi="Times New Roman"/>
          <w:b/>
          <w:bCs/>
          <w:sz w:val="24"/>
          <w:szCs w:val="24"/>
        </w:rPr>
      </w:pPr>
      <w:r w:rsidRPr="00AA13BF">
        <w:rPr>
          <w:rFonts w:ascii="Times New Roman" w:hAnsi="Times New Roman"/>
          <w:b/>
          <w:bCs/>
          <w:sz w:val="24"/>
          <w:szCs w:val="24"/>
        </w:rPr>
        <w:t xml:space="preserve">Priemonės </w:t>
      </w:r>
      <w:r w:rsidRPr="002E1F2A">
        <w:rPr>
          <w:rFonts w:ascii="Times New Roman" w:hAnsi="Times New Roman"/>
          <w:b/>
          <w:bCs/>
          <w:sz w:val="24"/>
          <w:szCs w:val="24"/>
        </w:rPr>
        <w:t>aplinka</w:t>
      </w:r>
      <w:r>
        <w:rPr>
          <w:rFonts w:ascii="Times New Roman" w:hAnsi="Times New Roman"/>
          <w:b/>
          <w:bCs/>
          <w:sz w:val="24"/>
          <w:szCs w:val="24"/>
        </w:rPr>
        <w:t xml:space="preserve"> ir tikslai</w:t>
      </w:r>
    </w:p>
    <w:p w14:paraId="5F667E14" w14:textId="77777777" w:rsidR="00AA13BF" w:rsidRDefault="00AA13BF" w:rsidP="00AA13BF">
      <w:pPr>
        <w:autoSpaceDE w:val="0"/>
        <w:autoSpaceDN w:val="0"/>
        <w:adjustRightInd w:val="0"/>
        <w:spacing w:after="0" w:line="240" w:lineRule="auto"/>
        <w:ind w:left="420"/>
        <w:jc w:val="both"/>
        <w:rPr>
          <w:rFonts w:ascii="Times New Roman" w:hAnsi="Times New Roman"/>
          <w:b/>
          <w:bCs/>
          <w:sz w:val="24"/>
          <w:szCs w:val="24"/>
        </w:rPr>
      </w:pPr>
    </w:p>
    <w:p w14:paraId="79FFB3B5" w14:textId="77777777" w:rsidR="00AA13BF" w:rsidRDefault="00AA13BF" w:rsidP="00AA13BF">
      <w:pPr>
        <w:autoSpaceDE w:val="0"/>
        <w:autoSpaceDN w:val="0"/>
        <w:adjustRightInd w:val="0"/>
        <w:spacing w:after="0" w:line="240" w:lineRule="auto"/>
        <w:ind w:firstLine="851"/>
        <w:jc w:val="both"/>
        <w:rPr>
          <w:rFonts w:ascii="Times New Roman" w:hAnsi="Times New Roman"/>
          <w:bCs/>
          <w:sz w:val="24"/>
          <w:szCs w:val="24"/>
        </w:rPr>
      </w:pPr>
      <w:r w:rsidRPr="00FA34E5">
        <w:rPr>
          <w:rFonts w:ascii="Times New Roman" w:hAnsi="Times New Roman"/>
          <w:bCs/>
          <w:sz w:val="24"/>
          <w:szCs w:val="24"/>
        </w:rPr>
        <w:t>2009 m. balandžio 7 d. tarp Lietuvos Respublikos finansų ministerijos (toliau – FM), Lietuvos Respublikos ūkio ministerijos ir „Invegos“ buvo pasirašyta Finansavimo sutartis, kuria buvo įsteigtas kontroliuojantysis fondas „INVEGOS fondas“ (toliau – INVEGOS fondas). Pagal šią sutartį INVEGOS fondo valdytoja paskirta „Invega“.</w:t>
      </w:r>
    </w:p>
    <w:p w14:paraId="619E1CEA" w14:textId="77777777" w:rsidR="00AA13BF" w:rsidRDefault="00AA13BF" w:rsidP="00E86A67">
      <w:pPr>
        <w:tabs>
          <w:tab w:val="left" w:pos="3261"/>
        </w:tabs>
        <w:autoSpaceDE w:val="0"/>
        <w:autoSpaceDN w:val="0"/>
        <w:adjustRightInd w:val="0"/>
        <w:spacing w:after="0" w:line="240" w:lineRule="auto"/>
        <w:ind w:firstLine="851"/>
        <w:jc w:val="both"/>
        <w:rPr>
          <w:rFonts w:ascii="Times New Roman" w:hAnsi="Times New Roman"/>
          <w:bCs/>
          <w:sz w:val="24"/>
          <w:szCs w:val="24"/>
        </w:rPr>
      </w:pPr>
      <w:r w:rsidRPr="00780E14">
        <w:rPr>
          <w:rFonts w:ascii="Times New Roman" w:hAnsi="Times New Roman"/>
          <w:bCs/>
          <w:sz w:val="24"/>
          <w:szCs w:val="24"/>
        </w:rPr>
        <w:t xml:space="preserve">Lietuvos Respublikos Vyriausybė 2018 m. spalio 17 d. </w:t>
      </w:r>
      <w:r>
        <w:rPr>
          <w:rFonts w:ascii="Times New Roman" w:hAnsi="Times New Roman"/>
          <w:bCs/>
          <w:sz w:val="24"/>
          <w:szCs w:val="24"/>
        </w:rPr>
        <w:t>„Invegai“</w:t>
      </w:r>
      <w:r w:rsidRPr="00780E14">
        <w:rPr>
          <w:rFonts w:ascii="Times New Roman" w:hAnsi="Times New Roman"/>
          <w:bCs/>
          <w:sz w:val="24"/>
          <w:szCs w:val="24"/>
        </w:rPr>
        <w:t xml:space="preserve"> suteikė nacionalinės plėtros įstaigos statusą, o nuo 2018 m. gruodžio 3 d. Lietuvos banko priežiūros tarnybos sprendimu </w:t>
      </w:r>
      <w:r>
        <w:rPr>
          <w:rFonts w:ascii="Times New Roman" w:hAnsi="Times New Roman"/>
          <w:bCs/>
          <w:sz w:val="24"/>
          <w:szCs w:val="24"/>
        </w:rPr>
        <w:t>„Invega“</w:t>
      </w:r>
      <w:r w:rsidRPr="00780E14">
        <w:rPr>
          <w:rFonts w:ascii="Times New Roman" w:hAnsi="Times New Roman"/>
          <w:bCs/>
          <w:sz w:val="24"/>
          <w:szCs w:val="24"/>
        </w:rPr>
        <w:t xml:space="preserve"> yra įtraukta į Nacionalinės plėtros įstaigų</w:t>
      </w:r>
      <w:r>
        <w:rPr>
          <w:rFonts w:ascii="Times New Roman" w:hAnsi="Times New Roman"/>
          <w:bCs/>
          <w:sz w:val="24"/>
          <w:szCs w:val="24"/>
        </w:rPr>
        <w:t xml:space="preserve"> (toliau – NPĮ)</w:t>
      </w:r>
      <w:r w:rsidRPr="00780E14">
        <w:rPr>
          <w:rFonts w:ascii="Times New Roman" w:hAnsi="Times New Roman"/>
          <w:bCs/>
          <w:sz w:val="24"/>
          <w:szCs w:val="24"/>
        </w:rPr>
        <w:t xml:space="preserve"> sąrašą. </w:t>
      </w:r>
      <w:r>
        <w:rPr>
          <w:rFonts w:ascii="Times New Roman" w:hAnsi="Times New Roman"/>
          <w:bCs/>
          <w:sz w:val="24"/>
          <w:szCs w:val="24"/>
        </w:rPr>
        <w:t xml:space="preserve">„Invega“ įgyvendina skatinamąsias finansines priemones, finansuojamas Lietuvos Respublikos valstybės biudžeto lėšomis. </w:t>
      </w:r>
    </w:p>
    <w:p w14:paraId="09C82815" w14:textId="77777777" w:rsidR="00AA13BF" w:rsidRPr="00FA34E5" w:rsidRDefault="00AA13BF" w:rsidP="00AA13BF">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 xml:space="preserve">Priemonė </w:t>
      </w:r>
      <w:r>
        <w:rPr>
          <w:rFonts w:ascii="Times New Roman" w:hAnsi="Times New Roman"/>
          <w:bCs/>
          <w:sz w:val="24"/>
          <w:szCs w:val="24"/>
        </w:rPr>
        <w:t xml:space="preserve">įgyvendinama pagal </w:t>
      </w:r>
      <w:r w:rsidRPr="00BA7C82">
        <w:rPr>
          <w:rFonts w:ascii="Times New Roman" w:hAnsi="Times New Roman"/>
          <w:bCs/>
          <w:sz w:val="24"/>
          <w:szCs w:val="24"/>
        </w:rPr>
        <w:t xml:space="preserve">Ekonomikos skatinimo ir </w:t>
      </w:r>
      <w:proofErr w:type="spellStart"/>
      <w:r w:rsidRPr="00BA7C82">
        <w:rPr>
          <w:rFonts w:ascii="Times New Roman" w:hAnsi="Times New Roman"/>
          <w:bCs/>
          <w:sz w:val="24"/>
          <w:szCs w:val="24"/>
        </w:rPr>
        <w:t>koronaviruso</w:t>
      </w:r>
      <w:proofErr w:type="spellEnd"/>
      <w:r w:rsidRPr="00BA7C82">
        <w:rPr>
          <w:rFonts w:ascii="Times New Roman" w:hAnsi="Times New Roman"/>
          <w:bCs/>
          <w:sz w:val="24"/>
          <w:szCs w:val="24"/>
        </w:rPr>
        <w:t xml:space="preserve"> COVID-19 plitimo sukeltų pasekmių mažinimo priemonių plan</w:t>
      </w:r>
      <w:r w:rsidR="009B6836">
        <w:rPr>
          <w:rFonts w:ascii="Times New Roman" w:hAnsi="Times New Roman"/>
          <w:bCs/>
          <w:sz w:val="24"/>
          <w:szCs w:val="24"/>
        </w:rPr>
        <w:t>o</w:t>
      </w:r>
      <w:r w:rsidRPr="00BA7C82">
        <w:rPr>
          <w:rFonts w:ascii="Times New Roman" w:hAnsi="Times New Roman"/>
          <w:bCs/>
          <w:sz w:val="24"/>
          <w:szCs w:val="24"/>
        </w:rPr>
        <w:t>, kuriam pritarta Lietuvos Respublikos Vyriausybės 2020 m. kovo 16 d. pasitarimo protokolu Nr. 14, 3 tiksl</w:t>
      </w:r>
      <w:r w:rsidR="009B6836">
        <w:rPr>
          <w:rFonts w:ascii="Times New Roman" w:hAnsi="Times New Roman"/>
          <w:bCs/>
          <w:sz w:val="24"/>
          <w:szCs w:val="24"/>
        </w:rPr>
        <w:t>ą</w:t>
      </w:r>
      <w:r w:rsidRPr="00BA7C82">
        <w:rPr>
          <w:rFonts w:ascii="Times New Roman" w:hAnsi="Times New Roman"/>
          <w:bCs/>
          <w:sz w:val="24"/>
          <w:szCs w:val="24"/>
        </w:rPr>
        <w:t xml:space="preserve"> „Padėti verslui išsaugoti likvidumą“ ir</w:t>
      </w:r>
      <w:r w:rsidR="00F6708E">
        <w:rPr>
          <w:rFonts w:ascii="Times New Roman" w:hAnsi="Times New Roman"/>
          <w:bCs/>
          <w:sz w:val="24"/>
          <w:szCs w:val="24"/>
        </w:rPr>
        <w:t xml:space="preserve"> </w:t>
      </w:r>
      <w:r w:rsidR="0056454E" w:rsidRPr="00BA7C82">
        <w:rPr>
          <w:rFonts w:ascii="Times New Roman" w:hAnsi="Times New Roman"/>
          <w:bCs/>
          <w:sz w:val="24"/>
          <w:szCs w:val="24"/>
        </w:rPr>
        <w:t>4</w:t>
      </w:r>
      <w:r w:rsidR="0056454E">
        <w:rPr>
          <w:rFonts w:ascii="Times New Roman" w:hAnsi="Times New Roman"/>
          <w:bCs/>
          <w:sz w:val="24"/>
          <w:szCs w:val="24"/>
        </w:rPr>
        <w:t> </w:t>
      </w:r>
      <w:r w:rsidRPr="00BA7C82">
        <w:rPr>
          <w:rFonts w:ascii="Times New Roman" w:hAnsi="Times New Roman"/>
          <w:bCs/>
          <w:sz w:val="24"/>
          <w:szCs w:val="24"/>
        </w:rPr>
        <w:t>tiksl</w:t>
      </w:r>
      <w:r w:rsidR="009B6836">
        <w:rPr>
          <w:rFonts w:ascii="Times New Roman" w:hAnsi="Times New Roman"/>
          <w:bCs/>
          <w:sz w:val="24"/>
          <w:szCs w:val="24"/>
        </w:rPr>
        <w:t>ą</w:t>
      </w:r>
      <w:r w:rsidRPr="00BA7C82">
        <w:rPr>
          <w:rFonts w:ascii="Times New Roman" w:hAnsi="Times New Roman"/>
          <w:bCs/>
          <w:sz w:val="24"/>
          <w:szCs w:val="24"/>
        </w:rPr>
        <w:t xml:space="preserve"> „Skatinti ekonomiką“</w:t>
      </w:r>
      <w:r>
        <w:rPr>
          <w:rFonts w:ascii="Times New Roman" w:hAnsi="Times New Roman"/>
          <w:bCs/>
          <w:sz w:val="24"/>
          <w:szCs w:val="24"/>
        </w:rPr>
        <w:t>.</w:t>
      </w:r>
    </w:p>
    <w:p w14:paraId="5EB676C2" w14:textId="56F000FE" w:rsidR="00AA13BF" w:rsidRDefault="7BD1E53B" w:rsidP="7BD1E53B">
      <w:pPr>
        <w:autoSpaceDE w:val="0"/>
        <w:autoSpaceDN w:val="0"/>
        <w:adjustRightInd w:val="0"/>
        <w:spacing w:after="0" w:line="240" w:lineRule="auto"/>
        <w:ind w:firstLine="851"/>
        <w:jc w:val="both"/>
        <w:rPr>
          <w:rFonts w:ascii="Times New Roman" w:hAnsi="Times New Roman"/>
          <w:sz w:val="24"/>
          <w:szCs w:val="24"/>
        </w:rPr>
      </w:pPr>
      <w:r w:rsidRPr="7BD1E53B">
        <w:rPr>
          <w:rFonts w:ascii="Times New Roman" w:hAnsi="Times New Roman"/>
          <w:sz w:val="24"/>
          <w:szCs w:val="24"/>
        </w:rPr>
        <w:t>Pagrindinis Priemonės tikslas yra dėl COVID-19 protrūkio su sunkumais susiduriančioms įmonėms (išskyrus valstybės ir savivaldybių įmones ir įmones, kuriose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 ir verslininkams, kaip jie apibrėžti Lietuvos Respublikos smulkiojo ir vidutinio verslo plėtros įstatyme, kuriose dirba ne daugiau kaip 2</w:t>
      </w:r>
      <w:r w:rsidR="00D00FA4">
        <w:rPr>
          <w:rFonts w:ascii="Times New Roman" w:hAnsi="Times New Roman"/>
          <w:sz w:val="24"/>
          <w:szCs w:val="24"/>
        </w:rPr>
        <w:t>49</w:t>
      </w:r>
      <w:r w:rsidRPr="7BD1E53B">
        <w:rPr>
          <w:rFonts w:ascii="Times New Roman" w:hAnsi="Times New Roman"/>
          <w:sz w:val="24"/>
          <w:szCs w:val="24"/>
        </w:rPr>
        <w:t xml:space="preserve"> darbuotojų  (toliau – </w:t>
      </w:r>
      <w:commentRangeStart w:id="1"/>
      <w:r w:rsidRPr="7BD1E53B">
        <w:rPr>
          <w:rFonts w:ascii="Times New Roman" w:hAnsi="Times New Roman"/>
          <w:sz w:val="24"/>
          <w:szCs w:val="24"/>
        </w:rPr>
        <w:t>Verslo subjektai</w:t>
      </w:r>
      <w:commentRangeEnd w:id="1"/>
      <w:r w:rsidR="00AA13BF">
        <w:rPr>
          <w:rStyle w:val="CommentReference"/>
        </w:rPr>
        <w:commentReference w:id="1"/>
      </w:r>
      <w:r w:rsidRPr="7BD1E53B">
        <w:rPr>
          <w:rFonts w:ascii="Times New Roman" w:hAnsi="Times New Roman"/>
          <w:sz w:val="24"/>
          <w:szCs w:val="24"/>
        </w:rPr>
        <w:t>) suteikti finansavimą paskolų forma, kad Verslo subjektai galėtų susimokėti už savo būtinąsias išlaidas.</w:t>
      </w:r>
    </w:p>
    <w:p w14:paraId="18F6D51C" w14:textId="77777777" w:rsidR="00AA13BF" w:rsidRDefault="00B259B8" w:rsidP="00AA13BF">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Priemon</w:t>
      </w:r>
      <w:r w:rsidR="0056454E">
        <w:rPr>
          <w:rFonts w:ascii="Times New Roman" w:hAnsi="Times New Roman"/>
          <w:sz w:val="24"/>
          <w:szCs w:val="24"/>
        </w:rPr>
        <w:t>ei</w:t>
      </w:r>
      <w:r>
        <w:rPr>
          <w:rFonts w:ascii="Times New Roman" w:hAnsi="Times New Roman"/>
          <w:sz w:val="24"/>
          <w:szCs w:val="24"/>
        </w:rPr>
        <w:t xml:space="preserve"> </w:t>
      </w:r>
      <w:r>
        <w:rPr>
          <w:rFonts w:ascii="Times New Roman" w:hAnsi="Times New Roman"/>
          <w:bCs/>
          <w:sz w:val="24"/>
          <w:szCs w:val="24"/>
        </w:rPr>
        <w:t>įgyvendin</w:t>
      </w:r>
      <w:r w:rsidR="0056454E">
        <w:rPr>
          <w:rFonts w:ascii="Times New Roman" w:hAnsi="Times New Roman"/>
          <w:bCs/>
          <w:sz w:val="24"/>
          <w:szCs w:val="24"/>
        </w:rPr>
        <w:t>t</w:t>
      </w:r>
      <w:r>
        <w:rPr>
          <w:rFonts w:ascii="Times New Roman" w:hAnsi="Times New Roman"/>
          <w:bCs/>
          <w:sz w:val="24"/>
          <w:szCs w:val="24"/>
        </w:rPr>
        <w:t xml:space="preserve">i </w:t>
      </w:r>
      <w:r w:rsidR="00AA13BF" w:rsidRPr="00FA34E5">
        <w:rPr>
          <w:rFonts w:ascii="Times New Roman" w:hAnsi="Times New Roman"/>
          <w:bCs/>
          <w:sz w:val="24"/>
          <w:szCs w:val="24"/>
        </w:rPr>
        <w:t>skir</w:t>
      </w:r>
      <w:r>
        <w:rPr>
          <w:rFonts w:ascii="Times New Roman" w:hAnsi="Times New Roman"/>
          <w:bCs/>
          <w:sz w:val="24"/>
          <w:szCs w:val="24"/>
        </w:rPr>
        <w:t>ta</w:t>
      </w:r>
      <w:r w:rsidR="00AA13BF" w:rsidRPr="00FA34E5">
        <w:rPr>
          <w:rFonts w:ascii="Times New Roman" w:hAnsi="Times New Roman"/>
          <w:bCs/>
          <w:sz w:val="24"/>
          <w:szCs w:val="24"/>
        </w:rPr>
        <w:t xml:space="preserve"> </w:t>
      </w:r>
      <w:r w:rsidR="00AA13BF" w:rsidRPr="00013CAA">
        <w:rPr>
          <w:rFonts w:ascii="Times New Roman" w:hAnsi="Times New Roman"/>
          <w:bCs/>
          <w:sz w:val="24"/>
          <w:szCs w:val="24"/>
        </w:rPr>
        <w:t>iki </w:t>
      </w:r>
      <w:r w:rsidRPr="00013CAA">
        <w:rPr>
          <w:rFonts w:ascii="Times New Roman" w:hAnsi="Times New Roman"/>
          <w:bCs/>
          <w:sz w:val="24"/>
          <w:szCs w:val="24"/>
          <w:lang w:val="en-US"/>
        </w:rPr>
        <w:t>50</w:t>
      </w:r>
      <w:r w:rsidR="00AA13BF" w:rsidRPr="00B90826">
        <w:rPr>
          <w:rFonts w:ascii="Times New Roman" w:hAnsi="Times New Roman"/>
          <w:bCs/>
          <w:sz w:val="24"/>
          <w:szCs w:val="24"/>
        </w:rPr>
        <w:t> </w:t>
      </w:r>
      <w:r w:rsidR="00AA13BF" w:rsidRPr="00332553">
        <w:rPr>
          <w:rFonts w:ascii="Times New Roman" w:hAnsi="Times New Roman"/>
          <w:bCs/>
          <w:sz w:val="24"/>
          <w:szCs w:val="24"/>
        </w:rPr>
        <w:t>mln. Eur Lietuvos Respublikos valstybės biudžeto lėšų.</w:t>
      </w:r>
      <w:r w:rsidR="00EA7BFB" w:rsidRPr="00332553">
        <w:rPr>
          <w:rFonts w:ascii="Times New Roman" w:hAnsi="Times New Roman"/>
          <w:bCs/>
          <w:sz w:val="24"/>
          <w:szCs w:val="24"/>
        </w:rPr>
        <w:t xml:space="preserve"> </w:t>
      </w:r>
      <w:r w:rsidR="00EA7BFB" w:rsidRPr="00013CAA">
        <w:rPr>
          <w:rFonts w:ascii="Times New Roman" w:hAnsi="Times New Roman"/>
          <w:sz w:val="24"/>
          <w:szCs w:val="24"/>
        </w:rPr>
        <w:t>Priemonei skirta lėšų suma gali būti didinama arba mažinama, atsižvelgiant į rinkos poreikį</w:t>
      </w:r>
      <w:r w:rsidR="00EA7BFB" w:rsidRPr="00332553">
        <w:rPr>
          <w:rFonts w:ascii="Times New Roman" w:hAnsi="Times New Roman"/>
          <w:sz w:val="24"/>
          <w:szCs w:val="24"/>
        </w:rPr>
        <w:t>.</w:t>
      </w:r>
      <w:r w:rsidR="00EA7BFB">
        <w:rPr>
          <w:rFonts w:ascii="Times New Roman" w:hAnsi="Times New Roman"/>
          <w:sz w:val="24"/>
          <w:szCs w:val="24"/>
        </w:rPr>
        <w:t xml:space="preserve"> </w:t>
      </w:r>
    </w:p>
    <w:p w14:paraId="505A4479" w14:textId="77777777" w:rsidR="005C059C" w:rsidRPr="00D7217E" w:rsidRDefault="005C059C" w:rsidP="00A032DF">
      <w:pPr>
        <w:autoSpaceDE w:val="0"/>
        <w:autoSpaceDN w:val="0"/>
        <w:adjustRightInd w:val="0"/>
        <w:spacing w:after="0" w:line="240" w:lineRule="auto"/>
        <w:ind w:firstLine="851"/>
        <w:jc w:val="both"/>
        <w:rPr>
          <w:rFonts w:ascii="Times New Roman" w:hAnsi="Times New Roman"/>
          <w:sz w:val="24"/>
          <w:szCs w:val="24"/>
        </w:rPr>
      </w:pPr>
    </w:p>
    <w:p w14:paraId="3201C3BA" w14:textId="77777777" w:rsidR="005C059C" w:rsidRDefault="005C059C" w:rsidP="00A032DF">
      <w:pPr>
        <w:autoSpaceDE w:val="0"/>
        <w:autoSpaceDN w:val="0"/>
        <w:adjustRightInd w:val="0"/>
        <w:spacing w:after="0" w:line="240" w:lineRule="auto"/>
        <w:ind w:firstLine="851"/>
        <w:jc w:val="both"/>
        <w:rPr>
          <w:rFonts w:ascii="Times New Roman" w:hAnsi="Times New Roman"/>
          <w:b/>
          <w:bCs/>
          <w:sz w:val="24"/>
          <w:szCs w:val="24"/>
        </w:rPr>
      </w:pPr>
      <w:r w:rsidRPr="00D7217E">
        <w:rPr>
          <w:rFonts w:ascii="Times New Roman" w:hAnsi="Times New Roman"/>
          <w:b/>
          <w:bCs/>
          <w:sz w:val="24"/>
          <w:szCs w:val="24"/>
        </w:rPr>
        <w:t>1.3</w:t>
      </w:r>
      <w:r w:rsidR="007F7117" w:rsidRPr="00D7217E">
        <w:rPr>
          <w:rFonts w:ascii="Times New Roman" w:hAnsi="Times New Roman"/>
          <w:b/>
          <w:bCs/>
          <w:sz w:val="24"/>
          <w:szCs w:val="24"/>
        </w:rPr>
        <w:t>.</w:t>
      </w:r>
      <w:r w:rsidRPr="00D7217E">
        <w:rPr>
          <w:rFonts w:ascii="Times New Roman" w:hAnsi="Times New Roman"/>
          <w:b/>
          <w:bCs/>
          <w:sz w:val="24"/>
          <w:szCs w:val="24"/>
        </w:rPr>
        <w:t xml:space="preserve"> Reglamentuojantys teisės aktai:</w:t>
      </w:r>
    </w:p>
    <w:p w14:paraId="08BE9462" w14:textId="77777777" w:rsidR="00B259B8" w:rsidRDefault="00B259B8" w:rsidP="00B259B8">
      <w:pPr>
        <w:autoSpaceDE w:val="0"/>
        <w:autoSpaceDN w:val="0"/>
        <w:adjustRightInd w:val="0"/>
        <w:spacing w:after="0" w:line="240" w:lineRule="auto"/>
        <w:ind w:firstLine="851"/>
        <w:jc w:val="both"/>
        <w:rPr>
          <w:rFonts w:ascii="Times New Roman" w:hAnsi="Times New Roman"/>
          <w:b/>
          <w:sz w:val="24"/>
          <w:szCs w:val="24"/>
        </w:rPr>
      </w:pPr>
      <w:r w:rsidRPr="00D7217E">
        <w:rPr>
          <w:rFonts w:ascii="Times New Roman" w:hAnsi="Times New Roman"/>
          <w:b/>
          <w:sz w:val="24"/>
          <w:szCs w:val="24"/>
        </w:rPr>
        <w:t>E</w:t>
      </w:r>
      <w:r>
        <w:rPr>
          <w:rFonts w:ascii="Times New Roman" w:hAnsi="Times New Roman"/>
          <w:b/>
          <w:sz w:val="24"/>
          <w:szCs w:val="24"/>
        </w:rPr>
        <w:t>uropos Sąjungos (toliau – E</w:t>
      </w:r>
      <w:r w:rsidRPr="00D7217E">
        <w:rPr>
          <w:rFonts w:ascii="Times New Roman" w:hAnsi="Times New Roman"/>
          <w:b/>
          <w:sz w:val="24"/>
          <w:szCs w:val="24"/>
        </w:rPr>
        <w:t>S</w:t>
      </w:r>
      <w:r>
        <w:rPr>
          <w:rFonts w:ascii="Times New Roman" w:hAnsi="Times New Roman"/>
          <w:b/>
          <w:sz w:val="24"/>
          <w:szCs w:val="24"/>
        </w:rPr>
        <w:t>)</w:t>
      </w:r>
      <w:r w:rsidRPr="00D7217E">
        <w:rPr>
          <w:rFonts w:ascii="Times New Roman" w:hAnsi="Times New Roman"/>
          <w:b/>
          <w:sz w:val="24"/>
          <w:szCs w:val="24"/>
        </w:rPr>
        <w:t xml:space="preserve"> teisės aktai</w:t>
      </w:r>
      <w:r>
        <w:rPr>
          <w:rFonts w:ascii="Times New Roman" w:hAnsi="Times New Roman"/>
          <w:b/>
          <w:sz w:val="24"/>
          <w:szCs w:val="24"/>
        </w:rPr>
        <w:t xml:space="preserve"> ir gairės</w:t>
      </w:r>
      <w:r w:rsidRPr="00D7217E">
        <w:rPr>
          <w:rFonts w:ascii="Times New Roman" w:hAnsi="Times New Roman"/>
          <w:b/>
          <w:sz w:val="24"/>
          <w:szCs w:val="24"/>
        </w:rPr>
        <w:t>:</w:t>
      </w:r>
    </w:p>
    <w:p w14:paraId="124F36F7" w14:textId="77777777" w:rsidR="00B259B8" w:rsidRDefault="00B259B8" w:rsidP="00B259B8">
      <w:pPr>
        <w:autoSpaceDE w:val="0"/>
        <w:autoSpaceDN w:val="0"/>
        <w:adjustRightInd w:val="0"/>
        <w:spacing w:after="0" w:line="240" w:lineRule="auto"/>
        <w:ind w:firstLine="851"/>
        <w:jc w:val="both"/>
        <w:rPr>
          <w:rFonts w:ascii="Times New Roman" w:hAnsi="Times New Roman"/>
          <w:sz w:val="24"/>
          <w:szCs w:val="24"/>
        </w:rPr>
      </w:pPr>
      <w:r w:rsidRPr="00F6338F">
        <w:rPr>
          <w:rFonts w:ascii="Times New Roman" w:hAnsi="Times New Roman"/>
          <w:sz w:val="24"/>
          <w:szCs w:val="24"/>
        </w:rPr>
        <w:t>-</w:t>
      </w:r>
      <w:r w:rsidRPr="00F6338F">
        <w:rPr>
          <w:rFonts w:ascii="Times New Roman" w:hAnsi="Times New Roman"/>
          <w:sz w:val="24"/>
          <w:szCs w:val="24"/>
        </w:rPr>
        <w:tab/>
      </w:r>
      <w:r>
        <w:rPr>
          <w:rFonts w:ascii="Times New Roman" w:hAnsi="Times New Roman"/>
          <w:sz w:val="24"/>
          <w:szCs w:val="24"/>
        </w:rPr>
        <w:t>2020</w:t>
      </w:r>
      <w:r w:rsidRPr="008C3E3E">
        <w:rPr>
          <w:rFonts w:ascii="Times New Roman" w:hAnsi="Times New Roman"/>
          <w:sz w:val="24"/>
          <w:szCs w:val="24"/>
        </w:rPr>
        <w:t xml:space="preserve"> m. </w:t>
      </w:r>
      <w:r>
        <w:rPr>
          <w:rFonts w:ascii="Times New Roman" w:hAnsi="Times New Roman"/>
          <w:sz w:val="24"/>
          <w:szCs w:val="24"/>
        </w:rPr>
        <w:t>kovo 19</w:t>
      </w:r>
      <w:r w:rsidRPr="008C3E3E">
        <w:rPr>
          <w:rFonts w:ascii="Times New Roman" w:hAnsi="Times New Roman"/>
          <w:sz w:val="24"/>
          <w:szCs w:val="24"/>
        </w:rPr>
        <w:t xml:space="preserve"> d. Europos </w:t>
      </w:r>
      <w:r>
        <w:rPr>
          <w:rFonts w:ascii="Times New Roman" w:hAnsi="Times New Roman"/>
          <w:sz w:val="24"/>
          <w:szCs w:val="24"/>
        </w:rPr>
        <w:t>Komisijos komunikatas dėl Laikinosios valstybės pagalbos priemonių, skirtų ekonomikai remti reaguojant į dabartinį COVID-19 protrūkį, sistemos (toliau – Komunikatas)</w:t>
      </w:r>
      <w:r w:rsidRPr="008C3E3E">
        <w:rPr>
          <w:rFonts w:ascii="Times New Roman" w:hAnsi="Times New Roman"/>
          <w:sz w:val="24"/>
          <w:szCs w:val="24"/>
        </w:rPr>
        <w:t>;</w:t>
      </w:r>
    </w:p>
    <w:p w14:paraId="03FC6086" w14:textId="77777777" w:rsidR="00B259B8" w:rsidRPr="00D75B0C" w:rsidRDefault="00B259B8" w:rsidP="00B259B8">
      <w:pPr>
        <w:autoSpaceDE w:val="0"/>
        <w:autoSpaceDN w:val="0"/>
        <w:adjustRightInd w:val="0"/>
        <w:spacing w:after="0" w:line="240" w:lineRule="auto"/>
        <w:ind w:firstLine="851"/>
        <w:jc w:val="both"/>
        <w:rPr>
          <w:rFonts w:ascii="Times New Roman" w:hAnsi="Times New Roman"/>
          <w:sz w:val="24"/>
          <w:szCs w:val="24"/>
        </w:rPr>
      </w:pPr>
    </w:p>
    <w:p w14:paraId="040FB067" w14:textId="77777777" w:rsidR="00B259B8" w:rsidRDefault="00B259B8" w:rsidP="00B259B8">
      <w:pPr>
        <w:autoSpaceDE w:val="0"/>
        <w:autoSpaceDN w:val="0"/>
        <w:adjustRightInd w:val="0"/>
        <w:spacing w:after="0" w:line="240" w:lineRule="auto"/>
        <w:ind w:firstLine="851"/>
        <w:jc w:val="both"/>
        <w:rPr>
          <w:rFonts w:ascii="Times New Roman" w:hAnsi="Times New Roman"/>
          <w:b/>
          <w:sz w:val="24"/>
          <w:szCs w:val="24"/>
        </w:rPr>
      </w:pPr>
      <w:r w:rsidRPr="002E1F2A">
        <w:rPr>
          <w:rFonts w:ascii="Times New Roman" w:hAnsi="Times New Roman"/>
          <w:b/>
          <w:sz w:val="24"/>
          <w:szCs w:val="24"/>
        </w:rPr>
        <w:t>Nacionaliniai teisės aktai ir dokumentai:</w:t>
      </w:r>
    </w:p>
    <w:p w14:paraId="68EF09FA" w14:textId="77777777" w:rsidR="00B259B8" w:rsidRPr="009829DB" w:rsidRDefault="00B259B8" w:rsidP="00B259B8">
      <w:pPr>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t>-</w:t>
      </w:r>
      <w:r w:rsidRPr="009829DB">
        <w:rPr>
          <w:rFonts w:ascii="Times New Roman" w:hAnsi="Times New Roman"/>
          <w:bCs/>
          <w:sz w:val="24"/>
          <w:szCs w:val="24"/>
        </w:rPr>
        <w:tab/>
        <w:t>Lietuvos Respublikos smulkiojo ir vidutinio verslo plėtros įstatymas (toliau – SVV įstatymas);</w:t>
      </w:r>
    </w:p>
    <w:p w14:paraId="355E9C41" w14:textId="77777777" w:rsidR="00B259B8" w:rsidRDefault="00B259B8" w:rsidP="00B259B8">
      <w:pPr>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t>-</w:t>
      </w:r>
      <w:r w:rsidRPr="009829DB">
        <w:rPr>
          <w:rFonts w:ascii="Times New Roman" w:hAnsi="Times New Roman"/>
          <w:bCs/>
          <w:sz w:val="24"/>
          <w:szCs w:val="24"/>
        </w:rPr>
        <w:tab/>
        <w:t>Lietuvos Respublikos nacionalinių plėtros įstaigų įstatymas;</w:t>
      </w:r>
    </w:p>
    <w:p w14:paraId="099D3AB0" w14:textId="77777777" w:rsidR="00B259B8" w:rsidRPr="009829DB" w:rsidRDefault="00B259B8" w:rsidP="00B259B8">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Lietuvos Respublikos civilinis kodeksas;</w:t>
      </w:r>
    </w:p>
    <w:p w14:paraId="6FE139F1" w14:textId="77777777" w:rsidR="00B259B8" w:rsidRPr="009829DB" w:rsidRDefault="00B259B8" w:rsidP="00B259B8">
      <w:pPr>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lastRenderedPageBreak/>
        <w:t>-</w:t>
      </w:r>
      <w:r w:rsidRPr="009829DB">
        <w:rPr>
          <w:rFonts w:ascii="Times New Roman" w:hAnsi="Times New Roman"/>
          <w:bCs/>
          <w:sz w:val="24"/>
          <w:szCs w:val="24"/>
        </w:rPr>
        <w:tab/>
        <w:t>Lietuvos Respublikos Vyriausybės 20</w:t>
      </w:r>
      <w:r>
        <w:rPr>
          <w:rFonts w:ascii="Times New Roman" w:hAnsi="Times New Roman"/>
          <w:bCs/>
          <w:sz w:val="24"/>
          <w:szCs w:val="24"/>
        </w:rPr>
        <w:t>18</w:t>
      </w:r>
      <w:r w:rsidRPr="009829DB">
        <w:rPr>
          <w:rFonts w:ascii="Times New Roman" w:hAnsi="Times New Roman"/>
          <w:bCs/>
          <w:sz w:val="24"/>
          <w:szCs w:val="24"/>
        </w:rPr>
        <w:t xml:space="preserve"> m. </w:t>
      </w:r>
      <w:r>
        <w:rPr>
          <w:rFonts w:ascii="Times New Roman" w:hAnsi="Times New Roman"/>
          <w:bCs/>
          <w:sz w:val="24"/>
          <w:szCs w:val="24"/>
        </w:rPr>
        <w:t>rugsėjo 12</w:t>
      </w:r>
      <w:r w:rsidRPr="009829DB">
        <w:rPr>
          <w:rFonts w:ascii="Times New Roman" w:hAnsi="Times New Roman"/>
          <w:bCs/>
          <w:sz w:val="24"/>
          <w:szCs w:val="24"/>
        </w:rPr>
        <w:t xml:space="preserve"> d. nutarimas Nr. </w:t>
      </w:r>
      <w:r>
        <w:rPr>
          <w:rFonts w:ascii="Times New Roman" w:hAnsi="Times New Roman"/>
          <w:bCs/>
          <w:sz w:val="24"/>
          <w:szCs w:val="24"/>
        </w:rPr>
        <w:t>910</w:t>
      </w:r>
      <w:r w:rsidRPr="009829DB">
        <w:rPr>
          <w:rFonts w:ascii="Times New Roman" w:hAnsi="Times New Roman"/>
          <w:bCs/>
          <w:sz w:val="24"/>
          <w:szCs w:val="24"/>
        </w:rPr>
        <w:t xml:space="preserve"> „Dėl </w:t>
      </w:r>
      <w:r>
        <w:rPr>
          <w:rFonts w:ascii="Times New Roman" w:hAnsi="Times New Roman"/>
          <w:bCs/>
          <w:sz w:val="24"/>
          <w:szCs w:val="24"/>
        </w:rPr>
        <w:t>skatinamųjų finansinių priemonių, finansuojamų iš Lietuvos Respublikos valstybės biudžeto lėšomis, įgyvendinimo taisyklių</w:t>
      </w:r>
      <w:r w:rsidRPr="009829DB">
        <w:rPr>
          <w:rFonts w:ascii="Times New Roman" w:hAnsi="Times New Roman"/>
          <w:bCs/>
          <w:sz w:val="24"/>
          <w:szCs w:val="24"/>
        </w:rPr>
        <w:t xml:space="preserve"> patvirtinimo“;</w:t>
      </w:r>
    </w:p>
    <w:p w14:paraId="2E78C1BF" w14:textId="77777777" w:rsidR="00B259B8" w:rsidRDefault="00B259B8" w:rsidP="00B259B8">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t>-</w:t>
      </w:r>
      <w:r w:rsidRPr="009829DB">
        <w:rPr>
          <w:rFonts w:ascii="Times New Roman" w:hAnsi="Times New Roman"/>
          <w:bCs/>
          <w:sz w:val="24"/>
          <w:szCs w:val="24"/>
        </w:rPr>
        <w:tab/>
        <w:t xml:space="preserve">Lietuvos Respublikos Vyriausybės 2001 m. liepos 11 d. nutarimas Nr. 887 „Dėl </w:t>
      </w:r>
      <w:r>
        <w:rPr>
          <w:rFonts w:ascii="Times New Roman" w:hAnsi="Times New Roman"/>
          <w:bCs/>
          <w:sz w:val="24"/>
          <w:szCs w:val="24"/>
        </w:rPr>
        <w:t>u</w:t>
      </w:r>
      <w:r w:rsidRPr="009829DB">
        <w:rPr>
          <w:rFonts w:ascii="Times New Roman" w:hAnsi="Times New Roman"/>
          <w:bCs/>
          <w:sz w:val="24"/>
          <w:szCs w:val="24"/>
        </w:rPr>
        <w:t>ždarosios akcinės bendrovės „Investicijų ir verslo garantijos“ veiklos;</w:t>
      </w:r>
    </w:p>
    <w:p w14:paraId="69AD8524" w14:textId="77777777" w:rsidR="00B259B8" w:rsidRPr="009829DB" w:rsidRDefault="00B259B8" w:rsidP="00B259B8">
      <w:pPr>
        <w:tabs>
          <w:tab w:val="left" w:pos="1134"/>
        </w:tabs>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 </w:t>
      </w:r>
      <w:r w:rsidRPr="009804E3">
        <w:rPr>
          <w:rFonts w:ascii="Times New Roman" w:hAnsi="Times New Roman"/>
          <w:bCs/>
          <w:sz w:val="24"/>
          <w:szCs w:val="24"/>
        </w:rPr>
        <w:t>Lietuvos Respublikos Vyriausybės 20</w:t>
      </w:r>
      <w:r>
        <w:rPr>
          <w:rFonts w:ascii="Times New Roman" w:hAnsi="Times New Roman"/>
          <w:bCs/>
          <w:sz w:val="24"/>
          <w:szCs w:val="24"/>
        </w:rPr>
        <w:t>20</w:t>
      </w:r>
      <w:r w:rsidRPr="009804E3">
        <w:rPr>
          <w:rFonts w:ascii="Times New Roman" w:hAnsi="Times New Roman"/>
          <w:bCs/>
          <w:sz w:val="24"/>
          <w:szCs w:val="24"/>
        </w:rPr>
        <w:t xml:space="preserve"> m. </w:t>
      </w:r>
      <w:r>
        <w:rPr>
          <w:rFonts w:ascii="Times New Roman" w:hAnsi="Times New Roman"/>
          <w:bCs/>
          <w:sz w:val="24"/>
          <w:szCs w:val="24"/>
        </w:rPr>
        <w:t>kovo</w:t>
      </w:r>
      <w:r w:rsidRPr="009804E3">
        <w:rPr>
          <w:rFonts w:ascii="Times New Roman" w:hAnsi="Times New Roman"/>
          <w:bCs/>
          <w:sz w:val="24"/>
          <w:szCs w:val="24"/>
        </w:rPr>
        <w:t xml:space="preserve"> 1</w:t>
      </w:r>
      <w:r>
        <w:rPr>
          <w:rFonts w:ascii="Times New Roman" w:hAnsi="Times New Roman"/>
          <w:bCs/>
          <w:sz w:val="24"/>
          <w:szCs w:val="24"/>
        </w:rPr>
        <w:t>4</w:t>
      </w:r>
      <w:r w:rsidRPr="009804E3">
        <w:rPr>
          <w:rFonts w:ascii="Times New Roman" w:hAnsi="Times New Roman"/>
          <w:bCs/>
          <w:sz w:val="24"/>
          <w:szCs w:val="24"/>
        </w:rPr>
        <w:t xml:space="preserve"> d. nutarimas Nr. </w:t>
      </w:r>
      <w:r>
        <w:rPr>
          <w:rFonts w:ascii="Times New Roman" w:hAnsi="Times New Roman"/>
          <w:bCs/>
          <w:sz w:val="24"/>
          <w:szCs w:val="24"/>
        </w:rPr>
        <w:t>207</w:t>
      </w:r>
      <w:r w:rsidRPr="009804E3">
        <w:rPr>
          <w:rFonts w:ascii="Times New Roman" w:hAnsi="Times New Roman"/>
          <w:bCs/>
          <w:sz w:val="24"/>
          <w:szCs w:val="24"/>
        </w:rPr>
        <w:t xml:space="preserve"> „D</w:t>
      </w:r>
      <w:r>
        <w:rPr>
          <w:rFonts w:ascii="Times New Roman" w:hAnsi="Times New Roman"/>
          <w:bCs/>
          <w:sz w:val="24"/>
          <w:szCs w:val="24"/>
        </w:rPr>
        <w:t>ėl karantino Lietuvos Respublikos teritorijoje paskelbimo“</w:t>
      </w:r>
      <w:r w:rsidRPr="009804E3">
        <w:rPr>
          <w:rFonts w:ascii="Times New Roman" w:hAnsi="Times New Roman"/>
          <w:bCs/>
          <w:sz w:val="24"/>
          <w:szCs w:val="24"/>
        </w:rPr>
        <w:t>;</w:t>
      </w:r>
    </w:p>
    <w:p w14:paraId="40D99E3B" w14:textId="77777777" w:rsidR="00B259B8" w:rsidRPr="009829DB" w:rsidRDefault="00B259B8" w:rsidP="00B259B8">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t>-</w:t>
      </w:r>
      <w:r w:rsidRPr="009829DB">
        <w:rPr>
          <w:rFonts w:ascii="Times New Roman" w:hAnsi="Times New Roman"/>
          <w:bCs/>
          <w:sz w:val="24"/>
          <w:szCs w:val="24"/>
        </w:rPr>
        <w:tab/>
        <w:t xml:space="preserve">Lietuvos Respublikos ekonomikos ir inovacijų ministro XXXX m. ______ X d. įsakymu Nr. XX „Dėl </w:t>
      </w:r>
      <w:r>
        <w:rPr>
          <w:rFonts w:ascii="Times New Roman" w:hAnsi="Times New Roman"/>
          <w:bCs/>
          <w:sz w:val="24"/>
          <w:szCs w:val="24"/>
        </w:rPr>
        <w:t xml:space="preserve">skatinamosios finansinės </w:t>
      </w:r>
      <w:r w:rsidRPr="009829DB">
        <w:rPr>
          <w:rFonts w:ascii="Times New Roman" w:hAnsi="Times New Roman"/>
          <w:bCs/>
          <w:sz w:val="24"/>
          <w:szCs w:val="24"/>
        </w:rPr>
        <w:t xml:space="preserve">priemonės </w:t>
      </w:r>
      <w:r w:rsidR="003F41A3">
        <w:rPr>
          <w:rFonts w:ascii="Times New Roman" w:hAnsi="Times New Roman"/>
          <w:bCs/>
          <w:sz w:val="24"/>
          <w:szCs w:val="24"/>
        </w:rPr>
        <w:t>„</w:t>
      </w:r>
      <w:r w:rsidR="003F41A3">
        <w:rPr>
          <w:rFonts w:ascii="Times New Roman" w:hAnsi="Times New Roman"/>
          <w:sz w:val="24"/>
          <w:szCs w:val="24"/>
        </w:rPr>
        <w:t>Paskolos labiausiai nuo COVID-</w:t>
      </w:r>
      <w:r w:rsidR="003F41A3">
        <w:rPr>
          <w:rFonts w:ascii="Times New Roman" w:hAnsi="Times New Roman"/>
          <w:sz w:val="24"/>
          <w:szCs w:val="24"/>
          <w:lang w:val="en-US"/>
        </w:rPr>
        <w:t xml:space="preserve">19 </w:t>
      </w:r>
      <w:proofErr w:type="spellStart"/>
      <w:r w:rsidR="003F41A3">
        <w:rPr>
          <w:rFonts w:ascii="Times New Roman" w:hAnsi="Times New Roman"/>
          <w:sz w:val="24"/>
          <w:szCs w:val="24"/>
          <w:lang w:val="en-US"/>
        </w:rPr>
        <w:t>nukent</w:t>
      </w:r>
      <w:proofErr w:type="spellEnd"/>
      <w:r w:rsidR="003F41A3">
        <w:rPr>
          <w:rFonts w:ascii="Times New Roman" w:hAnsi="Times New Roman"/>
          <w:sz w:val="24"/>
          <w:szCs w:val="24"/>
        </w:rPr>
        <w:t>ėjusioms įmonėms</w:t>
      </w:r>
      <w:r w:rsidRPr="009829DB">
        <w:rPr>
          <w:rFonts w:ascii="Times New Roman" w:hAnsi="Times New Roman"/>
          <w:bCs/>
          <w:sz w:val="24"/>
          <w:szCs w:val="24"/>
        </w:rPr>
        <w:t xml:space="preserve">“ schemos patvirtinimo“ patvirtinta </w:t>
      </w:r>
      <w:r w:rsidR="003F41A3">
        <w:rPr>
          <w:rFonts w:ascii="Times New Roman" w:hAnsi="Times New Roman"/>
          <w:sz w:val="24"/>
          <w:szCs w:val="24"/>
        </w:rPr>
        <w:t>Paskolos labiausiai nuo COVID-</w:t>
      </w:r>
      <w:r w:rsidR="003F41A3">
        <w:rPr>
          <w:rFonts w:ascii="Times New Roman" w:hAnsi="Times New Roman"/>
          <w:sz w:val="24"/>
          <w:szCs w:val="24"/>
          <w:lang w:val="en-US"/>
        </w:rPr>
        <w:t xml:space="preserve">19 </w:t>
      </w:r>
      <w:proofErr w:type="spellStart"/>
      <w:r w:rsidR="003F41A3">
        <w:rPr>
          <w:rFonts w:ascii="Times New Roman" w:hAnsi="Times New Roman"/>
          <w:sz w:val="24"/>
          <w:szCs w:val="24"/>
          <w:lang w:val="en-US"/>
        </w:rPr>
        <w:t>nukent</w:t>
      </w:r>
      <w:proofErr w:type="spellEnd"/>
      <w:r w:rsidR="003F41A3">
        <w:rPr>
          <w:rFonts w:ascii="Times New Roman" w:hAnsi="Times New Roman"/>
          <w:sz w:val="24"/>
          <w:szCs w:val="24"/>
        </w:rPr>
        <w:t>ėjusioms įmonėms</w:t>
      </w:r>
      <w:r w:rsidRPr="009829DB">
        <w:rPr>
          <w:rFonts w:ascii="Times New Roman" w:hAnsi="Times New Roman"/>
          <w:bCs/>
          <w:sz w:val="24"/>
          <w:szCs w:val="24"/>
        </w:rPr>
        <w:t xml:space="preserve"> schema (XX, XXXX-XX-XX, Nr. XX) (toliau – </w:t>
      </w:r>
      <w:r w:rsidR="003F41A3">
        <w:rPr>
          <w:rFonts w:ascii="Times New Roman" w:hAnsi="Times New Roman"/>
          <w:sz w:val="24"/>
          <w:szCs w:val="24"/>
        </w:rPr>
        <w:t>Paskolos labiausiai nuo COVID-</w:t>
      </w:r>
      <w:r w:rsidR="003F41A3">
        <w:rPr>
          <w:rFonts w:ascii="Times New Roman" w:hAnsi="Times New Roman"/>
          <w:sz w:val="24"/>
          <w:szCs w:val="24"/>
          <w:lang w:val="en-US"/>
        </w:rPr>
        <w:t xml:space="preserve">19 </w:t>
      </w:r>
      <w:proofErr w:type="spellStart"/>
      <w:r w:rsidR="003F41A3">
        <w:rPr>
          <w:rFonts w:ascii="Times New Roman" w:hAnsi="Times New Roman"/>
          <w:sz w:val="24"/>
          <w:szCs w:val="24"/>
          <w:lang w:val="en-US"/>
        </w:rPr>
        <w:t>nukent</w:t>
      </w:r>
      <w:proofErr w:type="spellEnd"/>
      <w:r w:rsidR="003F41A3">
        <w:rPr>
          <w:rFonts w:ascii="Times New Roman" w:hAnsi="Times New Roman"/>
          <w:sz w:val="24"/>
          <w:szCs w:val="24"/>
        </w:rPr>
        <w:t>ėjusioms įmonėms</w:t>
      </w:r>
      <w:r w:rsidRPr="009829DB">
        <w:rPr>
          <w:rFonts w:ascii="Times New Roman" w:hAnsi="Times New Roman"/>
          <w:bCs/>
          <w:sz w:val="24"/>
          <w:szCs w:val="24"/>
        </w:rPr>
        <w:t xml:space="preserve"> schema);</w:t>
      </w:r>
    </w:p>
    <w:p w14:paraId="77980357" w14:textId="77777777" w:rsidR="00B259B8" w:rsidRPr="009829DB" w:rsidRDefault="00B259B8" w:rsidP="00B259B8">
      <w:pPr>
        <w:autoSpaceDE w:val="0"/>
        <w:autoSpaceDN w:val="0"/>
        <w:adjustRightInd w:val="0"/>
        <w:spacing w:after="0" w:line="240" w:lineRule="auto"/>
        <w:ind w:firstLine="851"/>
        <w:jc w:val="both"/>
        <w:rPr>
          <w:rFonts w:ascii="Times New Roman" w:hAnsi="Times New Roman"/>
          <w:bCs/>
          <w:sz w:val="24"/>
          <w:szCs w:val="24"/>
        </w:rPr>
      </w:pPr>
      <w:r w:rsidRPr="009829DB">
        <w:rPr>
          <w:rFonts w:ascii="Times New Roman" w:hAnsi="Times New Roman"/>
          <w:bCs/>
          <w:sz w:val="24"/>
          <w:szCs w:val="24"/>
        </w:rPr>
        <w:t>-</w:t>
      </w:r>
      <w:r w:rsidRPr="009829DB">
        <w:rPr>
          <w:rFonts w:ascii="Times New Roman" w:hAnsi="Times New Roman"/>
          <w:bCs/>
          <w:sz w:val="24"/>
          <w:szCs w:val="24"/>
        </w:rPr>
        <w:tab/>
        <w:t xml:space="preserve">kiti </w:t>
      </w:r>
      <w:bookmarkStart w:id="2" w:name="_Hlk36462519"/>
      <w:r w:rsidR="003F41A3">
        <w:rPr>
          <w:rFonts w:ascii="Times New Roman" w:hAnsi="Times New Roman"/>
          <w:sz w:val="24"/>
          <w:szCs w:val="24"/>
        </w:rPr>
        <w:t>Priemon</w:t>
      </w:r>
      <w:bookmarkEnd w:id="2"/>
      <w:r w:rsidR="00F6708E">
        <w:rPr>
          <w:rFonts w:ascii="Times New Roman" w:hAnsi="Times New Roman"/>
          <w:sz w:val="24"/>
          <w:szCs w:val="24"/>
        </w:rPr>
        <w:t>ei</w:t>
      </w:r>
      <w:r w:rsidR="00B41FC7">
        <w:rPr>
          <w:rFonts w:ascii="Times New Roman" w:hAnsi="Times New Roman"/>
          <w:sz w:val="24"/>
          <w:szCs w:val="24"/>
        </w:rPr>
        <w:t xml:space="preserve"> </w:t>
      </w:r>
      <w:r w:rsidRPr="009829DB">
        <w:rPr>
          <w:rFonts w:ascii="Times New Roman" w:hAnsi="Times New Roman"/>
          <w:bCs/>
          <w:sz w:val="24"/>
          <w:szCs w:val="24"/>
        </w:rPr>
        <w:t>taikytini teisės aktai, taisyklės, rekomendacijos, gairės ir jų pakeitimai.</w:t>
      </w:r>
    </w:p>
    <w:p w14:paraId="1DC50C81" w14:textId="77777777" w:rsidR="00B259B8" w:rsidRDefault="00B259B8" w:rsidP="00A032DF">
      <w:pPr>
        <w:autoSpaceDE w:val="0"/>
        <w:autoSpaceDN w:val="0"/>
        <w:adjustRightInd w:val="0"/>
        <w:spacing w:after="0" w:line="240" w:lineRule="auto"/>
        <w:ind w:firstLine="851"/>
        <w:jc w:val="both"/>
        <w:rPr>
          <w:rFonts w:ascii="Times New Roman" w:hAnsi="Times New Roman"/>
          <w:b/>
          <w:bCs/>
          <w:sz w:val="24"/>
          <w:szCs w:val="24"/>
        </w:rPr>
      </w:pPr>
    </w:p>
    <w:p w14:paraId="2B7D79EC" w14:textId="77777777" w:rsidR="00E50A7E" w:rsidRPr="00E50A7E" w:rsidRDefault="00E50A7E" w:rsidP="00A032DF">
      <w:pPr>
        <w:autoSpaceDE w:val="0"/>
        <w:autoSpaceDN w:val="0"/>
        <w:adjustRightInd w:val="0"/>
        <w:spacing w:after="0" w:line="240" w:lineRule="auto"/>
        <w:ind w:firstLine="851"/>
        <w:jc w:val="both"/>
        <w:rPr>
          <w:rFonts w:ascii="Times New Roman" w:hAnsi="Times New Roman"/>
          <w:b/>
          <w:bCs/>
          <w:sz w:val="24"/>
          <w:szCs w:val="24"/>
        </w:rPr>
      </w:pPr>
    </w:p>
    <w:p w14:paraId="07BB0A09" w14:textId="77777777" w:rsidR="00E80F8E" w:rsidRPr="007A6B46" w:rsidRDefault="00ED7777" w:rsidP="00E80F8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r w:rsidR="00162B14" w:rsidRPr="002A43DB">
        <w:rPr>
          <w:rFonts w:ascii="Times New Roman" w:hAnsi="Times New Roman"/>
          <w:b/>
          <w:bCs/>
          <w:sz w:val="24"/>
          <w:szCs w:val="24"/>
        </w:rPr>
        <w:t xml:space="preserve">. </w:t>
      </w:r>
      <w:bookmarkStart w:id="3" w:name="_Hlk35891224"/>
      <w:r w:rsidR="00E80F8E">
        <w:rPr>
          <w:rFonts w:ascii="Times New Roman" w:hAnsi="Times New Roman"/>
          <w:b/>
          <w:bCs/>
          <w:sz w:val="24"/>
          <w:szCs w:val="24"/>
        </w:rPr>
        <w:t xml:space="preserve">SUTARTIES DĖL PRIEMONĖS ĮGYVENDINIMO </w:t>
      </w:r>
      <w:bookmarkEnd w:id="3"/>
      <w:r w:rsidR="00E80F8E" w:rsidRPr="007A6B46">
        <w:rPr>
          <w:rFonts w:ascii="Times New Roman" w:hAnsi="Times New Roman"/>
          <w:b/>
          <w:bCs/>
          <w:sz w:val="24"/>
          <w:szCs w:val="24"/>
        </w:rPr>
        <w:t>OBJEKTAS</w:t>
      </w:r>
    </w:p>
    <w:p w14:paraId="2D7CB0B2" w14:textId="77777777" w:rsidR="00A421A2" w:rsidRDefault="00A421A2" w:rsidP="00E80F8E">
      <w:pPr>
        <w:autoSpaceDE w:val="0"/>
        <w:autoSpaceDN w:val="0"/>
        <w:adjustRightInd w:val="0"/>
        <w:spacing w:after="0" w:line="240" w:lineRule="auto"/>
        <w:jc w:val="both"/>
        <w:rPr>
          <w:rFonts w:ascii="Times New Roman" w:hAnsi="Times New Roman"/>
          <w:b/>
          <w:bCs/>
          <w:sz w:val="24"/>
          <w:szCs w:val="24"/>
        </w:rPr>
      </w:pPr>
    </w:p>
    <w:p w14:paraId="239363B3" w14:textId="77777777" w:rsidR="00E80F8E" w:rsidRDefault="00ED7777" w:rsidP="00E80F8E">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
          <w:bCs/>
          <w:sz w:val="24"/>
          <w:szCs w:val="24"/>
        </w:rPr>
        <w:t>2</w:t>
      </w:r>
      <w:r w:rsidR="00E80F8E" w:rsidRPr="007A6B46">
        <w:rPr>
          <w:rFonts w:ascii="Times New Roman" w:hAnsi="Times New Roman"/>
          <w:b/>
          <w:bCs/>
          <w:sz w:val="24"/>
          <w:szCs w:val="24"/>
        </w:rPr>
        <w:t xml:space="preserve">.1. </w:t>
      </w:r>
      <w:r w:rsidR="007F51CC">
        <w:rPr>
          <w:rFonts w:ascii="Times New Roman" w:hAnsi="Times New Roman"/>
          <w:b/>
          <w:bCs/>
          <w:sz w:val="24"/>
          <w:szCs w:val="24"/>
        </w:rPr>
        <w:t>S</w:t>
      </w:r>
      <w:r w:rsidR="00E80F8E">
        <w:rPr>
          <w:rFonts w:ascii="Times New Roman" w:hAnsi="Times New Roman"/>
          <w:b/>
          <w:bCs/>
          <w:sz w:val="24"/>
          <w:szCs w:val="24"/>
        </w:rPr>
        <w:t xml:space="preserve">udaromos </w:t>
      </w:r>
      <w:bookmarkStart w:id="4" w:name="_Hlk36462858"/>
      <w:r w:rsidR="00E80F8E" w:rsidRPr="00E80F8E">
        <w:rPr>
          <w:rFonts w:ascii="Times New Roman" w:hAnsi="Times New Roman"/>
          <w:b/>
          <w:bCs/>
          <w:sz w:val="24"/>
          <w:szCs w:val="24"/>
        </w:rPr>
        <w:t xml:space="preserve">Priemonės </w:t>
      </w:r>
      <w:bookmarkEnd w:id="4"/>
      <w:r w:rsidR="00B41FC7">
        <w:rPr>
          <w:rFonts w:ascii="Times New Roman" w:hAnsi="Times New Roman"/>
          <w:b/>
          <w:bCs/>
          <w:sz w:val="24"/>
          <w:szCs w:val="24"/>
        </w:rPr>
        <w:t>S</w:t>
      </w:r>
      <w:r w:rsidR="00E80F8E">
        <w:rPr>
          <w:rFonts w:ascii="Times New Roman" w:hAnsi="Times New Roman"/>
          <w:b/>
          <w:bCs/>
          <w:sz w:val="24"/>
          <w:szCs w:val="24"/>
        </w:rPr>
        <w:t>utarties</w:t>
      </w:r>
      <w:r w:rsidR="00E80F8E" w:rsidRPr="003E19CD">
        <w:rPr>
          <w:rFonts w:ascii="Times New Roman" w:hAnsi="Times New Roman"/>
          <w:b/>
          <w:bCs/>
          <w:sz w:val="24"/>
          <w:szCs w:val="24"/>
        </w:rPr>
        <w:t xml:space="preserve"> objekto a</w:t>
      </w:r>
      <w:r w:rsidR="00E80F8E" w:rsidRPr="000007F2">
        <w:rPr>
          <w:rFonts w:ascii="Times New Roman" w:hAnsi="Times New Roman"/>
          <w:b/>
          <w:bCs/>
          <w:sz w:val="24"/>
          <w:szCs w:val="24"/>
        </w:rPr>
        <w:t>prašymas</w:t>
      </w:r>
      <w:r w:rsidR="00E80F8E">
        <w:rPr>
          <w:rStyle w:val="FootnoteReference"/>
          <w:rFonts w:ascii="Times New Roman" w:hAnsi="Times New Roman"/>
          <w:b/>
          <w:bCs/>
          <w:sz w:val="24"/>
          <w:szCs w:val="24"/>
        </w:rPr>
        <w:footnoteReference w:id="1"/>
      </w:r>
      <w:r w:rsidR="00E80F8E">
        <w:rPr>
          <w:rFonts w:ascii="Times New Roman" w:hAnsi="Times New Roman"/>
          <w:b/>
          <w:bCs/>
          <w:sz w:val="24"/>
          <w:szCs w:val="24"/>
        </w:rPr>
        <w:t>:</w:t>
      </w:r>
    </w:p>
    <w:p w14:paraId="686484FE" w14:textId="77777777" w:rsidR="00E80F8E" w:rsidRDefault="00E80F8E" w:rsidP="00E80F8E">
      <w:pPr>
        <w:autoSpaceDE w:val="0"/>
        <w:autoSpaceDN w:val="0"/>
        <w:adjustRightInd w:val="0"/>
        <w:spacing w:after="0" w:line="240" w:lineRule="auto"/>
        <w:jc w:val="both"/>
        <w:rPr>
          <w:rFonts w:ascii="Times New Roman" w:hAnsi="Times New Roman"/>
          <w:b/>
          <w:bCs/>
          <w:sz w:val="24"/>
          <w:szCs w:val="24"/>
        </w:rPr>
      </w:pPr>
    </w:p>
    <w:p w14:paraId="734F029A" w14:textId="4ED5B76E" w:rsidR="002B152E" w:rsidRPr="007D34FD" w:rsidRDefault="001C45BB" w:rsidP="007F51CC">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Priemonė bus įgyvendinama tik</w:t>
      </w:r>
      <w:r w:rsidRPr="001C45BB">
        <w:rPr>
          <w:rFonts w:ascii="Times New Roman" w:hAnsi="Times New Roman"/>
          <w:bCs/>
          <w:sz w:val="24"/>
          <w:szCs w:val="24"/>
        </w:rPr>
        <w:t xml:space="preserve"> </w:t>
      </w:r>
      <w:r>
        <w:rPr>
          <w:rFonts w:ascii="Times New Roman" w:hAnsi="Times New Roman"/>
          <w:bCs/>
          <w:sz w:val="24"/>
          <w:szCs w:val="24"/>
        </w:rPr>
        <w:t>Lietuvos Respublikos valstybės biudžeto lėšomis, t. y. į</w:t>
      </w:r>
      <w:r w:rsidR="00F83C9E" w:rsidRPr="007A6B46">
        <w:rPr>
          <w:rFonts w:ascii="Times New Roman" w:hAnsi="Times New Roman"/>
          <w:bCs/>
          <w:sz w:val="24"/>
          <w:szCs w:val="24"/>
        </w:rPr>
        <w:t xml:space="preserve">gyvendindami </w:t>
      </w:r>
      <w:r w:rsidRPr="001C45BB">
        <w:rPr>
          <w:rFonts w:ascii="Times New Roman" w:hAnsi="Times New Roman"/>
          <w:bCs/>
          <w:sz w:val="24"/>
          <w:szCs w:val="24"/>
        </w:rPr>
        <w:t>Priemon</w:t>
      </w:r>
      <w:r>
        <w:rPr>
          <w:rFonts w:ascii="Times New Roman" w:hAnsi="Times New Roman"/>
          <w:bCs/>
          <w:sz w:val="24"/>
          <w:szCs w:val="24"/>
        </w:rPr>
        <w:t>ę</w:t>
      </w:r>
      <w:r w:rsidR="00F83C9E" w:rsidRPr="007A6B46">
        <w:rPr>
          <w:rFonts w:ascii="Times New Roman" w:hAnsi="Times New Roman"/>
          <w:bCs/>
          <w:sz w:val="24"/>
          <w:szCs w:val="24"/>
        </w:rPr>
        <w:t xml:space="preserve">, atrinkti </w:t>
      </w:r>
      <w:r w:rsidR="00D00FA4">
        <w:rPr>
          <w:rFonts w:ascii="Times New Roman" w:hAnsi="Times New Roman"/>
          <w:sz w:val="24"/>
          <w:szCs w:val="24"/>
        </w:rPr>
        <w:t>FT</w:t>
      </w:r>
      <w:r w:rsidR="00C72AB9" w:rsidRPr="007A6B46">
        <w:rPr>
          <w:rFonts w:ascii="Times New Roman" w:hAnsi="Times New Roman"/>
          <w:bCs/>
          <w:sz w:val="24"/>
          <w:szCs w:val="24"/>
        </w:rPr>
        <w:t xml:space="preserve"> prie </w:t>
      </w:r>
      <w:r>
        <w:rPr>
          <w:rFonts w:ascii="Times New Roman" w:hAnsi="Times New Roman"/>
          <w:sz w:val="24"/>
          <w:szCs w:val="24"/>
        </w:rPr>
        <w:t xml:space="preserve">Priemonės </w:t>
      </w:r>
      <w:r w:rsidR="00C72AB9" w:rsidRPr="007A6B46">
        <w:rPr>
          <w:rFonts w:ascii="Times New Roman" w:hAnsi="Times New Roman"/>
          <w:bCs/>
          <w:sz w:val="24"/>
          <w:szCs w:val="24"/>
        </w:rPr>
        <w:t xml:space="preserve">lėšų </w:t>
      </w:r>
      <w:r>
        <w:rPr>
          <w:rFonts w:ascii="Times New Roman" w:hAnsi="Times New Roman"/>
          <w:bCs/>
          <w:sz w:val="24"/>
          <w:szCs w:val="24"/>
        </w:rPr>
        <w:t>ne</w:t>
      </w:r>
      <w:r w:rsidR="00C72AB9" w:rsidRPr="007A6B46">
        <w:rPr>
          <w:rFonts w:ascii="Times New Roman" w:hAnsi="Times New Roman"/>
          <w:bCs/>
          <w:sz w:val="24"/>
          <w:szCs w:val="24"/>
        </w:rPr>
        <w:t>turės prisidėti nuosavomis lėšomis</w:t>
      </w:r>
      <w:r w:rsidR="007F51CC">
        <w:rPr>
          <w:rFonts w:ascii="Times New Roman" w:hAnsi="Times New Roman"/>
          <w:bCs/>
          <w:sz w:val="24"/>
          <w:szCs w:val="24"/>
        </w:rPr>
        <w:t>.</w:t>
      </w:r>
    </w:p>
    <w:p w14:paraId="3923B13A" w14:textId="166AD2ED" w:rsidR="00CA55EA" w:rsidRPr="002E1F2A" w:rsidRDefault="002B152E" w:rsidP="00A032DF">
      <w:pPr>
        <w:autoSpaceDE w:val="0"/>
        <w:autoSpaceDN w:val="0"/>
        <w:adjustRightInd w:val="0"/>
        <w:spacing w:after="0" w:line="240" w:lineRule="auto"/>
        <w:ind w:firstLine="851"/>
        <w:jc w:val="both"/>
        <w:rPr>
          <w:rFonts w:ascii="Times New Roman" w:hAnsi="Times New Roman"/>
          <w:bCs/>
          <w:sz w:val="24"/>
          <w:szCs w:val="24"/>
        </w:rPr>
      </w:pPr>
      <w:r w:rsidRPr="007A6B46">
        <w:rPr>
          <w:rFonts w:ascii="Times New Roman" w:hAnsi="Times New Roman"/>
          <w:bCs/>
          <w:sz w:val="24"/>
          <w:szCs w:val="24"/>
        </w:rPr>
        <w:t xml:space="preserve">Už </w:t>
      </w:r>
      <w:r w:rsidR="001C45BB" w:rsidRPr="001C45BB">
        <w:rPr>
          <w:rFonts w:ascii="Times New Roman" w:hAnsi="Times New Roman"/>
          <w:bCs/>
          <w:sz w:val="24"/>
          <w:szCs w:val="24"/>
        </w:rPr>
        <w:t>Priemon</w:t>
      </w:r>
      <w:r w:rsidR="007607A6">
        <w:rPr>
          <w:rFonts w:ascii="Times New Roman" w:hAnsi="Times New Roman"/>
          <w:bCs/>
          <w:sz w:val="24"/>
          <w:szCs w:val="24"/>
        </w:rPr>
        <w:t>ės</w:t>
      </w:r>
      <w:r w:rsidR="001C45BB" w:rsidRPr="001C45BB">
        <w:rPr>
          <w:rFonts w:ascii="Times New Roman" w:hAnsi="Times New Roman"/>
          <w:bCs/>
          <w:sz w:val="24"/>
          <w:szCs w:val="24"/>
        </w:rPr>
        <w:t xml:space="preserve"> </w:t>
      </w:r>
      <w:r w:rsidRPr="007A6B46">
        <w:rPr>
          <w:rFonts w:ascii="Times New Roman" w:hAnsi="Times New Roman"/>
          <w:bCs/>
          <w:sz w:val="24"/>
          <w:szCs w:val="24"/>
        </w:rPr>
        <w:t>valdymo paslaugų teikim</w:t>
      </w:r>
      <w:r w:rsidR="00812673" w:rsidRPr="007A6B46">
        <w:rPr>
          <w:rFonts w:ascii="Times New Roman" w:hAnsi="Times New Roman"/>
          <w:bCs/>
          <w:sz w:val="24"/>
          <w:szCs w:val="24"/>
        </w:rPr>
        <w:t>ą</w:t>
      </w:r>
      <w:r w:rsidRPr="007A6B46">
        <w:rPr>
          <w:rFonts w:ascii="Times New Roman" w:hAnsi="Times New Roman"/>
          <w:bCs/>
          <w:sz w:val="24"/>
          <w:szCs w:val="24"/>
        </w:rPr>
        <w:t xml:space="preserve"> </w:t>
      </w:r>
      <w:r w:rsidR="00D00FA4">
        <w:rPr>
          <w:rFonts w:ascii="Times New Roman" w:hAnsi="Times New Roman"/>
          <w:sz w:val="24"/>
          <w:szCs w:val="24"/>
        </w:rPr>
        <w:t>FT</w:t>
      </w:r>
      <w:r w:rsidR="00B90826" w:rsidRPr="007A6B46">
        <w:rPr>
          <w:rFonts w:ascii="Times New Roman" w:hAnsi="Times New Roman"/>
          <w:bCs/>
          <w:sz w:val="24"/>
          <w:szCs w:val="24"/>
        </w:rPr>
        <w:t xml:space="preserve"> </w:t>
      </w:r>
      <w:r w:rsidRPr="007A6B46">
        <w:rPr>
          <w:rFonts w:ascii="Times New Roman" w:hAnsi="Times New Roman"/>
          <w:bCs/>
          <w:sz w:val="24"/>
          <w:szCs w:val="24"/>
        </w:rPr>
        <w:t>mokamas valdymo mokestis.</w:t>
      </w:r>
    </w:p>
    <w:p w14:paraId="2952CB79" w14:textId="77777777" w:rsidR="008D1382" w:rsidRPr="002E1F2A" w:rsidRDefault="008D1382" w:rsidP="00A032DF">
      <w:pPr>
        <w:autoSpaceDE w:val="0"/>
        <w:autoSpaceDN w:val="0"/>
        <w:adjustRightInd w:val="0"/>
        <w:spacing w:after="0" w:line="240" w:lineRule="auto"/>
        <w:ind w:firstLine="851"/>
        <w:jc w:val="both"/>
        <w:rPr>
          <w:rFonts w:ascii="Times New Roman" w:hAnsi="Times New Roman"/>
          <w:b/>
          <w:bCs/>
          <w:sz w:val="24"/>
          <w:szCs w:val="24"/>
        </w:rPr>
      </w:pPr>
    </w:p>
    <w:p w14:paraId="6854ACC8" w14:textId="77777777" w:rsidR="0066294B" w:rsidRPr="000007F2" w:rsidRDefault="00ED7777" w:rsidP="00EC4FDB">
      <w:pPr>
        <w:keepNext/>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bCs/>
          <w:sz w:val="24"/>
          <w:szCs w:val="24"/>
        </w:rPr>
        <w:t>2</w:t>
      </w:r>
      <w:r w:rsidR="0066294B" w:rsidRPr="00B92D94">
        <w:rPr>
          <w:rFonts w:ascii="Times New Roman" w:hAnsi="Times New Roman"/>
          <w:b/>
          <w:bCs/>
          <w:sz w:val="24"/>
          <w:szCs w:val="24"/>
        </w:rPr>
        <w:t>.</w:t>
      </w:r>
      <w:r w:rsidR="00A032DF" w:rsidRPr="00B92D94">
        <w:rPr>
          <w:rFonts w:ascii="Times New Roman" w:hAnsi="Times New Roman"/>
          <w:b/>
          <w:bCs/>
          <w:sz w:val="24"/>
          <w:szCs w:val="24"/>
        </w:rPr>
        <w:t>2</w:t>
      </w:r>
      <w:r w:rsidR="0066294B" w:rsidRPr="003E19CD">
        <w:rPr>
          <w:rFonts w:ascii="Times New Roman" w:hAnsi="Times New Roman"/>
          <w:b/>
          <w:bCs/>
          <w:sz w:val="24"/>
          <w:szCs w:val="24"/>
        </w:rPr>
        <w:t xml:space="preserve">. </w:t>
      </w:r>
      <w:r w:rsidR="007F51CC">
        <w:rPr>
          <w:rFonts w:ascii="Times New Roman" w:hAnsi="Times New Roman"/>
          <w:b/>
          <w:bCs/>
          <w:sz w:val="24"/>
          <w:szCs w:val="24"/>
        </w:rPr>
        <w:t>Pagrindinės sąvokos ir sąlygos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6688"/>
      </w:tblGrid>
      <w:tr w:rsidR="00BB26F5" w:rsidRPr="00B751E6" w14:paraId="2F29ABAB" w14:textId="77777777" w:rsidTr="00807214">
        <w:trPr>
          <w:trHeight w:val="368"/>
        </w:trPr>
        <w:tc>
          <w:tcPr>
            <w:tcW w:w="2853" w:type="dxa"/>
          </w:tcPr>
          <w:p w14:paraId="13756DF8" w14:textId="77777777" w:rsidR="00BB26F5" w:rsidRPr="000007F2" w:rsidRDefault="00BB26F5" w:rsidP="00EC4FDB">
            <w:pPr>
              <w:keepNext/>
              <w:autoSpaceDE w:val="0"/>
              <w:autoSpaceDN w:val="0"/>
              <w:spacing w:after="0" w:line="240" w:lineRule="auto"/>
              <w:contextualSpacing/>
              <w:jc w:val="both"/>
              <w:rPr>
                <w:rFonts w:ascii="Times New Roman" w:hAnsi="Times New Roman"/>
                <w:b/>
                <w:sz w:val="24"/>
                <w:szCs w:val="24"/>
              </w:rPr>
            </w:pPr>
            <w:r w:rsidRPr="000007F2">
              <w:rPr>
                <w:rFonts w:ascii="Times New Roman" w:hAnsi="Times New Roman"/>
                <w:b/>
                <w:sz w:val="24"/>
                <w:szCs w:val="24"/>
              </w:rPr>
              <w:t>Priemonės pavadinimas</w:t>
            </w:r>
          </w:p>
        </w:tc>
        <w:tc>
          <w:tcPr>
            <w:tcW w:w="6859" w:type="dxa"/>
          </w:tcPr>
          <w:p w14:paraId="1B08797F" w14:textId="77777777" w:rsidR="00807214" w:rsidRPr="00763981" w:rsidRDefault="00B41FC7" w:rsidP="00807214">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„Paskolos labiausiai nuo COVID-</w:t>
            </w:r>
            <w:r>
              <w:rPr>
                <w:rFonts w:ascii="Times New Roman" w:hAnsi="Times New Roman"/>
                <w:sz w:val="24"/>
                <w:szCs w:val="24"/>
                <w:lang w:val="en-US"/>
              </w:rPr>
              <w:t xml:space="preserve">19 </w:t>
            </w:r>
            <w:proofErr w:type="spellStart"/>
            <w:r>
              <w:rPr>
                <w:rFonts w:ascii="Times New Roman" w:hAnsi="Times New Roman"/>
                <w:sz w:val="24"/>
                <w:szCs w:val="24"/>
                <w:lang w:val="en-US"/>
              </w:rPr>
              <w:t>nukent</w:t>
            </w:r>
            <w:proofErr w:type="spellEnd"/>
            <w:r>
              <w:rPr>
                <w:rFonts w:ascii="Times New Roman" w:hAnsi="Times New Roman"/>
                <w:sz w:val="24"/>
                <w:szCs w:val="24"/>
              </w:rPr>
              <w:t>ėjusi</w:t>
            </w:r>
            <w:r w:rsidR="00013CAA">
              <w:rPr>
                <w:rFonts w:ascii="Times New Roman" w:hAnsi="Times New Roman"/>
                <w:sz w:val="24"/>
                <w:szCs w:val="24"/>
              </w:rPr>
              <w:t>e</w:t>
            </w:r>
            <w:r>
              <w:rPr>
                <w:rFonts w:ascii="Times New Roman" w:hAnsi="Times New Roman"/>
                <w:sz w:val="24"/>
                <w:szCs w:val="24"/>
              </w:rPr>
              <w:t xml:space="preserve">ms </w:t>
            </w:r>
            <w:r w:rsidR="00013CAA">
              <w:rPr>
                <w:rFonts w:ascii="Times New Roman" w:hAnsi="Times New Roman"/>
                <w:sz w:val="24"/>
                <w:szCs w:val="24"/>
              </w:rPr>
              <w:t>verslams</w:t>
            </w:r>
            <w:r w:rsidRPr="0093068D">
              <w:rPr>
                <w:rFonts w:ascii="Times New Roman" w:hAnsi="Times New Roman"/>
                <w:sz w:val="24"/>
                <w:szCs w:val="24"/>
              </w:rPr>
              <w:t>“</w:t>
            </w:r>
          </w:p>
        </w:tc>
      </w:tr>
      <w:tr w:rsidR="006C171A" w:rsidRPr="00B751E6" w14:paraId="67B2A95B" w14:textId="77777777" w:rsidTr="00A34783">
        <w:tc>
          <w:tcPr>
            <w:tcW w:w="2853" w:type="dxa"/>
            <w:tcBorders>
              <w:bottom w:val="single" w:sz="4" w:space="0" w:color="000000"/>
            </w:tcBorders>
          </w:tcPr>
          <w:p w14:paraId="6CAB913D" w14:textId="77777777" w:rsidR="006C171A" w:rsidRPr="005028E8" w:rsidRDefault="006C171A" w:rsidP="006C171A">
            <w:pPr>
              <w:rPr>
                <w:rFonts w:ascii="Times New Roman" w:hAnsi="Times New Roman"/>
                <w:b/>
                <w:bCs/>
                <w:sz w:val="24"/>
                <w:szCs w:val="24"/>
              </w:rPr>
            </w:pPr>
            <w:r w:rsidRPr="005028E8">
              <w:rPr>
                <w:rFonts w:ascii="Times New Roman" w:hAnsi="Times New Roman"/>
                <w:b/>
                <w:bCs/>
                <w:sz w:val="24"/>
                <w:szCs w:val="24"/>
              </w:rPr>
              <w:t>Sutartis</w:t>
            </w:r>
          </w:p>
        </w:tc>
        <w:tc>
          <w:tcPr>
            <w:tcW w:w="6859" w:type="dxa"/>
            <w:tcBorders>
              <w:bottom w:val="single" w:sz="4" w:space="0" w:color="000000"/>
            </w:tcBorders>
          </w:tcPr>
          <w:p w14:paraId="0CEFD45D" w14:textId="7230C002" w:rsidR="006C171A" w:rsidRDefault="006C171A" w:rsidP="006C171A">
            <w:pPr>
              <w:autoSpaceDE w:val="0"/>
              <w:autoSpaceDN w:val="0"/>
              <w:spacing w:after="0" w:line="240" w:lineRule="auto"/>
              <w:contextualSpacing/>
              <w:jc w:val="both"/>
            </w:pPr>
            <w:r w:rsidRPr="005028E8">
              <w:rPr>
                <w:rFonts w:ascii="Times New Roman" w:hAnsi="Times New Roman"/>
                <w:sz w:val="24"/>
                <w:szCs w:val="24"/>
              </w:rPr>
              <w:t xml:space="preserve">Sutartis, pasirašyta „Invegos“ su atrinktu </w:t>
            </w:r>
            <w:r w:rsidR="00D00FA4">
              <w:rPr>
                <w:rFonts w:ascii="Times New Roman" w:hAnsi="Times New Roman"/>
                <w:sz w:val="24"/>
                <w:szCs w:val="24"/>
              </w:rPr>
              <w:t>FT</w:t>
            </w:r>
          </w:p>
        </w:tc>
      </w:tr>
      <w:tr w:rsidR="007F51CC" w:rsidRPr="00B751E6" w14:paraId="4BE89D96" w14:textId="77777777" w:rsidTr="00A34783">
        <w:tc>
          <w:tcPr>
            <w:tcW w:w="2853" w:type="dxa"/>
            <w:tcBorders>
              <w:bottom w:val="single" w:sz="4" w:space="0" w:color="000000"/>
            </w:tcBorders>
          </w:tcPr>
          <w:p w14:paraId="4C180364" w14:textId="77777777" w:rsidR="007F51CC" w:rsidRPr="00B751E6" w:rsidRDefault="007F51CC" w:rsidP="003F58FF">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Paskola</w:t>
            </w:r>
          </w:p>
        </w:tc>
        <w:tc>
          <w:tcPr>
            <w:tcW w:w="6859" w:type="dxa"/>
            <w:tcBorders>
              <w:bottom w:val="single" w:sz="4" w:space="0" w:color="000000"/>
            </w:tcBorders>
          </w:tcPr>
          <w:p w14:paraId="5046EC6B" w14:textId="0238BB05" w:rsidR="007F51CC" w:rsidRDefault="00D00FA4" w:rsidP="00EF09F5">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FT</w:t>
            </w:r>
            <w:r w:rsidR="007607A6" w:rsidRPr="00A76E03">
              <w:rPr>
                <w:rFonts w:ascii="Times New Roman" w:hAnsi="Times New Roman"/>
                <w:sz w:val="24"/>
                <w:szCs w:val="24"/>
              </w:rPr>
              <w:t xml:space="preserve"> Paskolos gavėjui </w:t>
            </w:r>
            <w:r w:rsidR="007607A6">
              <w:rPr>
                <w:rFonts w:ascii="Times New Roman" w:hAnsi="Times New Roman"/>
                <w:sz w:val="24"/>
                <w:szCs w:val="24"/>
              </w:rPr>
              <w:t xml:space="preserve">iš Priemonės </w:t>
            </w:r>
            <w:r w:rsidR="00A6605F">
              <w:rPr>
                <w:rFonts w:ascii="Times New Roman" w:hAnsi="Times New Roman"/>
                <w:bCs/>
                <w:sz w:val="24"/>
                <w:szCs w:val="24"/>
              </w:rPr>
              <w:t>lėšų</w:t>
            </w:r>
            <w:r w:rsidR="007607A6">
              <w:rPr>
                <w:rFonts w:ascii="Times New Roman" w:hAnsi="Times New Roman"/>
                <w:bCs/>
                <w:sz w:val="24"/>
                <w:szCs w:val="24"/>
              </w:rPr>
              <w:t xml:space="preserve"> </w:t>
            </w:r>
            <w:r w:rsidR="007607A6" w:rsidRPr="00A76E03">
              <w:rPr>
                <w:rFonts w:ascii="Times New Roman" w:hAnsi="Times New Roman"/>
                <w:sz w:val="24"/>
                <w:szCs w:val="24"/>
              </w:rPr>
              <w:t xml:space="preserve">suteikta </w:t>
            </w:r>
            <w:r w:rsidR="00673884">
              <w:rPr>
                <w:rFonts w:ascii="Times New Roman" w:hAnsi="Times New Roman"/>
                <w:sz w:val="24"/>
                <w:szCs w:val="24"/>
              </w:rPr>
              <w:t xml:space="preserve">apyvartinė </w:t>
            </w:r>
            <w:r w:rsidR="007607A6" w:rsidRPr="00A76E03">
              <w:rPr>
                <w:rFonts w:ascii="Times New Roman" w:hAnsi="Times New Roman"/>
                <w:sz w:val="24"/>
                <w:szCs w:val="24"/>
              </w:rPr>
              <w:t>paskola</w:t>
            </w:r>
          </w:p>
        </w:tc>
      </w:tr>
      <w:tr w:rsidR="00BB26F5" w:rsidRPr="00B751E6" w14:paraId="343FD21D" w14:textId="77777777" w:rsidTr="00A34783">
        <w:trPr>
          <w:trHeight w:val="561"/>
        </w:trPr>
        <w:tc>
          <w:tcPr>
            <w:tcW w:w="2853" w:type="dxa"/>
          </w:tcPr>
          <w:p w14:paraId="35F25FBB" w14:textId="77777777" w:rsidR="00BB26F5" w:rsidRPr="00B751E6" w:rsidRDefault="00EF4CD7" w:rsidP="005601D3">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Nuosavas (privatus)</w:t>
            </w:r>
            <w:r w:rsidR="005601D3" w:rsidRPr="00B751E6">
              <w:rPr>
                <w:rFonts w:ascii="Times New Roman" w:hAnsi="Times New Roman"/>
                <w:b/>
                <w:sz w:val="24"/>
                <w:szCs w:val="24"/>
              </w:rPr>
              <w:t xml:space="preserve"> indėlis</w:t>
            </w:r>
          </w:p>
        </w:tc>
        <w:tc>
          <w:tcPr>
            <w:tcW w:w="6859" w:type="dxa"/>
          </w:tcPr>
          <w:p w14:paraId="2E4F536A" w14:textId="7A6DB765" w:rsidR="00BB26F5" w:rsidRPr="00B751E6" w:rsidRDefault="00D00FA4" w:rsidP="002A4B2D">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FT</w:t>
            </w:r>
            <w:r w:rsidR="00A6605F">
              <w:rPr>
                <w:rFonts w:ascii="Times New Roman" w:hAnsi="Times New Roman"/>
                <w:sz w:val="24"/>
                <w:szCs w:val="24"/>
              </w:rPr>
              <w:t xml:space="preserve"> prie Paskolų neturi prisidėti savo lėšomis</w:t>
            </w:r>
          </w:p>
        </w:tc>
      </w:tr>
      <w:tr w:rsidR="004E4CEE" w:rsidRPr="00B751E6" w14:paraId="5CD525B3" w14:textId="77777777" w:rsidTr="00A34783">
        <w:tc>
          <w:tcPr>
            <w:tcW w:w="2853" w:type="dxa"/>
            <w:tcBorders>
              <w:bottom w:val="single" w:sz="4" w:space="0" w:color="000000"/>
            </w:tcBorders>
          </w:tcPr>
          <w:p w14:paraId="0F6C7CC1" w14:textId="77777777" w:rsidR="004E4CEE" w:rsidRPr="007D7332" w:rsidRDefault="004E4CEE" w:rsidP="00BB26F5">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Paskolos rizika</w:t>
            </w:r>
          </w:p>
        </w:tc>
        <w:tc>
          <w:tcPr>
            <w:tcW w:w="6859" w:type="dxa"/>
            <w:tcBorders>
              <w:bottom w:val="single" w:sz="4" w:space="0" w:color="000000"/>
            </w:tcBorders>
          </w:tcPr>
          <w:p w14:paraId="4FFA9FE6" w14:textId="4DE358AF" w:rsidR="004E4CEE" w:rsidRPr="007D7332" w:rsidRDefault="00D00FA4" w:rsidP="004C476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FT</w:t>
            </w:r>
            <w:r w:rsidR="004E4CEE">
              <w:rPr>
                <w:rFonts w:ascii="Times New Roman" w:hAnsi="Times New Roman"/>
                <w:sz w:val="24"/>
                <w:szCs w:val="24"/>
              </w:rPr>
              <w:t xml:space="preserve"> </w:t>
            </w:r>
            <w:r w:rsidR="004E4CEE" w:rsidRPr="004E4CEE">
              <w:rPr>
                <w:rFonts w:ascii="Times New Roman" w:hAnsi="Times New Roman"/>
                <w:sz w:val="24"/>
                <w:szCs w:val="24"/>
              </w:rPr>
              <w:t xml:space="preserve">neprisiima </w:t>
            </w:r>
            <w:r w:rsidR="0005066A">
              <w:rPr>
                <w:rFonts w:ascii="Times New Roman" w:hAnsi="Times New Roman"/>
                <w:sz w:val="24"/>
                <w:szCs w:val="24"/>
              </w:rPr>
              <w:t>P</w:t>
            </w:r>
            <w:r w:rsidR="004E4CEE" w:rsidRPr="004E4CEE">
              <w:rPr>
                <w:rFonts w:ascii="Times New Roman" w:hAnsi="Times New Roman"/>
                <w:sz w:val="24"/>
                <w:szCs w:val="24"/>
              </w:rPr>
              <w:t>askolų nuostolio rizikos</w:t>
            </w:r>
          </w:p>
        </w:tc>
      </w:tr>
      <w:tr w:rsidR="00BB26F5" w:rsidRPr="00B751E6" w14:paraId="2360E86A" w14:textId="77777777" w:rsidTr="00A34783">
        <w:tc>
          <w:tcPr>
            <w:tcW w:w="2853" w:type="dxa"/>
            <w:tcBorders>
              <w:bottom w:val="single" w:sz="4" w:space="0" w:color="000000"/>
            </w:tcBorders>
          </w:tcPr>
          <w:p w14:paraId="78143A7C" w14:textId="77777777" w:rsidR="00BB26F5" w:rsidRPr="007D7332" w:rsidRDefault="00422F06" w:rsidP="00BB26F5">
            <w:pPr>
              <w:autoSpaceDE w:val="0"/>
              <w:autoSpaceDN w:val="0"/>
              <w:spacing w:after="0" w:line="240" w:lineRule="auto"/>
              <w:contextualSpacing/>
              <w:jc w:val="both"/>
              <w:rPr>
                <w:rFonts w:ascii="Times New Roman" w:hAnsi="Times New Roman"/>
                <w:b/>
                <w:sz w:val="24"/>
                <w:szCs w:val="24"/>
              </w:rPr>
            </w:pPr>
            <w:r w:rsidRPr="007D7332">
              <w:rPr>
                <w:rFonts w:ascii="Times New Roman" w:hAnsi="Times New Roman"/>
                <w:b/>
                <w:sz w:val="24"/>
                <w:szCs w:val="24"/>
              </w:rPr>
              <w:t>Paskol</w:t>
            </w:r>
            <w:r w:rsidR="00EF4CD7">
              <w:rPr>
                <w:rFonts w:ascii="Times New Roman" w:hAnsi="Times New Roman"/>
                <w:b/>
                <w:sz w:val="24"/>
                <w:szCs w:val="24"/>
              </w:rPr>
              <w:t>ų</w:t>
            </w:r>
            <w:r w:rsidRPr="007D7332">
              <w:rPr>
                <w:rFonts w:ascii="Times New Roman" w:hAnsi="Times New Roman"/>
                <w:b/>
                <w:sz w:val="24"/>
                <w:szCs w:val="24"/>
              </w:rPr>
              <w:t xml:space="preserve"> </w:t>
            </w:r>
            <w:r w:rsidR="005601D3" w:rsidRPr="007D7332">
              <w:rPr>
                <w:rFonts w:ascii="Times New Roman" w:hAnsi="Times New Roman"/>
                <w:b/>
                <w:sz w:val="24"/>
                <w:szCs w:val="24"/>
              </w:rPr>
              <w:t>gavėjai</w:t>
            </w:r>
          </w:p>
        </w:tc>
        <w:tc>
          <w:tcPr>
            <w:tcW w:w="6859" w:type="dxa"/>
            <w:tcBorders>
              <w:bottom w:val="single" w:sz="4" w:space="0" w:color="000000"/>
            </w:tcBorders>
          </w:tcPr>
          <w:p w14:paraId="3B14ADEB" w14:textId="1DCA6549" w:rsidR="00BB26F5" w:rsidRPr="00483978" w:rsidRDefault="004457A8" w:rsidP="004C4768">
            <w:pPr>
              <w:keepNext/>
              <w:autoSpaceDE w:val="0"/>
              <w:autoSpaceDN w:val="0"/>
              <w:spacing w:after="0" w:line="240" w:lineRule="auto"/>
              <w:contextualSpacing/>
              <w:jc w:val="both"/>
              <w:rPr>
                <w:rFonts w:ascii="Times New Roman" w:hAnsi="Times New Roman"/>
                <w:sz w:val="24"/>
                <w:szCs w:val="24"/>
                <w:highlight w:val="yellow"/>
              </w:rPr>
            </w:pPr>
            <w:r w:rsidRPr="004457A8">
              <w:rPr>
                <w:rFonts w:ascii="Times New Roman" w:hAnsi="Times New Roman"/>
                <w:sz w:val="24"/>
                <w:szCs w:val="24"/>
              </w:rPr>
              <w:t xml:space="preserve">Paskolos teikiamos įmonėms (išskyrus valstybės ir savivaldybių įmones ir įmones, kuriose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 ir verslininkams, kaip jie apibrėžti Lietuvos Respublikos smulkiojo ir vidutinio verslo plėtros įstatyme, kuriose dirba ne daugiau kaip 250 </w:t>
            </w:r>
            <w:r w:rsidRPr="000E29F1">
              <w:rPr>
                <w:rFonts w:ascii="Times New Roman" w:hAnsi="Times New Roman"/>
                <w:sz w:val="24"/>
                <w:szCs w:val="24"/>
              </w:rPr>
              <w:t>darbuotojų</w:t>
            </w:r>
            <w:r w:rsidR="007607A6" w:rsidRPr="00D00FA4">
              <w:rPr>
                <w:rFonts w:ascii="Times New Roman" w:hAnsi="Times New Roman"/>
                <w:sz w:val="24"/>
                <w:szCs w:val="24"/>
              </w:rPr>
              <w:t xml:space="preserve"> (toliau – </w:t>
            </w:r>
            <w:r w:rsidR="00363179" w:rsidRPr="00D00FA4">
              <w:rPr>
                <w:rFonts w:ascii="Times New Roman" w:hAnsi="Times New Roman"/>
                <w:sz w:val="24"/>
                <w:szCs w:val="24"/>
              </w:rPr>
              <w:t xml:space="preserve">Verslo </w:t>
            </w:r>
            <w:r w:rsidR="007607A6" w:rsidRPr="00D00FA4">
              <w:rPr>
                <w:rFonts w:ascii="Times New Roman" w:hAnsi="Times New Roman"/>
                <w:sz w:val="24"/>
                <w:szCs w:val="24"/>
              </w:rPr>
              <w:t>subjekt</w:t>
            </w:r>
            <w:r w:rsidR="00B766E8" w:rsidRPr="00D00FA4">
              <w:rPr>
                <w:rFonts w:ascii="Times New Roman" w:hAnsi="Times New Roman"/>
                <w:sz w:val="24"/>
                <w:szCs w:val="24"/>
              </w:rPr>
              <w:t>ai)</w:t>
            </w:r>
          </w:p>
        </w:tc>
      </w:tr>
      <w:tr w:rsidR="00B766E8" w:rsidRPr="00B751E6" w14:paraId="016679CB" w14:textId="77777777" w:rsidTr="00A34783">
        <w:tc>
          <w:tcPr>
            <w:tcW w:w="2853" w:type="dxa"/>
            <w:tcBorders>
              <w:bottom w:val="single" w:sz="4" w:space="0" w:color="000000"/>
            </w:tcBorders>
          </w:tcPr>
          <w:p w14:paraId="57C0EE64" w14:textId="1D709E4F" w:rsidR="00B766E8" w:rsidRPr="0087530A" w:rsidRDefault="00D00FA4" w:rsidP="00B766E8">
            <w:pPr>
              <w:autoSpaceDE w:val="0"/>
              <w:autoSpaceDN w:val="0"/>
              <w:spacing w:after="0" w:line="240" w:lineRule="auto"/>
              <w:contextualSpacing/>
              <w:rPr>
                <w:rFonts w:ascii="Times New Roman" w:hAnsi="Times New Roman"/>
                <w:b/>
                <w:sz w:val="24"/>
                <w:szCs w:val="24"/>
                <w:lang w:val="en-US"/>
              </w:rPr>
            </w:pPr>
            <w:r>
              <w:rPr>
                <w:rFonts w:ascii="Times New Roman" w:hAnsi="Times New Roman"/>
                <w:b/>
                <w:sz w:val="24"/>
                <w:szCs w:val="24"/>
              </w:rPr>
              <w:t>F</w:t>
            </w:r>
            <w:r w:rsidR="001D0BD6">
              <w:rPr>
                <w:rFonts w:ascii="Times New Roman" w:hAnsi="Times New Roman"/>
                <w:b/>
                <w:sz w:val="24"/>
                <w:szCs w:val="24"/>
              </w:rPr>
              <w:t>T</w:t>
            </w:r>
          </w:p>
        </w:tc>
        <w:tc>
          <w:tcPr>
            <w:tcW w:w="6859" w:type="dxa"/>
            <w:tcBorders>
              <w:bottom w:val="single" w:sz="4" w:space="0" w:color="000000"/>
            </w:tcBorders>
          </w:tcPr>
          <w:p w14:paraId="1F8661E6" w14:textId="789C5225" w:rsidR="00B766E8" w:rsidRPr="00B751E6" w:rsidRDefault="00B766E8" w:rsidP="00B766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Finansų įstaiga, teikianti paskolas verslui, kurios </w:t>
            </w:r>
            <w:r w:rsidRPr="000E29F1">
              <w:rPr>
                <w:rFonts w:ascii="Times New Roman" w:hAnsi="Times New Roman"/>
                <w:sz w:val="24"/>
                <w:szCs w:val="24"/>
              </w:rPr>
              <w:t xml:space="preserve">paskutinių </w:t>
            </w:r>
            <w:r w:rsidR="003361D2" w:rsidRPr="00D00FA4">
              <w:rPr>
                <w:rFonts w:ascii="Times New Roman" w:hAnsi="Times New Roman"/>
                <w:sz w:val="24"/>
                <w:szCs w:val="24"/>
              </w:rPr>
              <w:t>arba prieš tai ėjusių</w:t>
            </w:r>
            <w:r w:rsidR="007C29C3" w:rsidRPr="000E29F1">
              <w:rPr>
                <w:rFonts w:ascii="Times New Roman" w:hAnsi="Times New Roman"/>
                <w:sz w:val="24"/>
                <w:szCs w:val="24"/>
              </w:rPr>
              <w:t xml:space="preserve"> (tuo atve</w:t>
            </w:r>
            <w:r w:rsidR="007C29C3">
              <w:rPr>
                <w:rFonts w:ascii="Times New Roman" w:hAnsi="Times New Roman"/>
                <w:sz w:val="24"/>
                <w:szCs w:val="24"/>
              </w:rPr>
              <w:t>ju, jei paskutinių finansinių metų ataskaitų rinkinys dar nebaigtas audituoti)</w:t>
            </w:r>
            <w:r>
              <w:rPr>
                <w:rFonts w:ascii="Times New Roman" w:hAnsi="Times New Roman"/>
                <w:sz w:val="24"/>
                <w:szCs w:val="24"/>
              </w:rPr>
              <w:t xml:space="preserve"> </w:t>
            </w:r>
            <w:r w:rsidRPr="00B7020C">
              <w:rPr>
                <w:rFonts w:ascii="Times New Roman" w:hAnsi="Times New Roman"/>
                <w:sz w:val="24"/>
                <w:szCs w:val="24"/>
              </w:rPr>
              <w:t>finansinių metų metinių finansinių ataskaitų rinkinys buvo audituotas</w:t>
            </w:r>
            <w:r w:rsidR="009602CA">
              <w:rPr>
                <w:rFonts w:ascii="Times New Roman" w:hAnsi="Times New Roman"/>
                <w:sz w:val="24"/>
                <w:szCs w:val="24"/>
              </w:rPr>
              <w:t xml:space="preserve"> </w:t>
            </w:r>
          </w:p>
        </w:tc>
      </w:tr>
      <w:tr w:rsidR="004E4CEE" w:rsidRPr="00B751E6" w14:paraId="6269A3E4" w14:textId="77777777" w:rsidTr="00A34783">
        <w:tc>
          <w:tcPr>
            <w:tcW w:w="2853" w:type="dxa"/>
            <w:tcBorders>
              <w:bottom w:val="single" w:sz="4" w:space="0" w:color="000000"/>
            </w:tcBorders>
          </w:tcPr>
          <w:p w14:paraId="535B0DED" w14:textId="77777777" w:rsidR="004E4CEE" w:rsidRDefault="004E4CEE" w:rsidP="00943BFC">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Paskolos administravimo mokesčiai</w:t>
            </w:r>
          </w:p>
        </w:tc>
        <w:tc>
          <w:tcPr>
            <w:tcW w:w="6859" w:type="dxa"/>
            <w:tcBorders>
              <w:bottom w:val="single" w:sz="4" w:space="0" w:color="000000"/>
            </w:tcBorders>
          </w:tcPr>
          <w:p w14:paraId="67322B3E" w14:textId="133B2146" w:rsidR="004E4CEE" w:rsidRPr="004E4CEE" w:rsidRDefault="004E4CEE" w:rsidP="004E4CEE">
            <w:pPr>
              <w:autoSpaceDE w:val="0"/>
              <w:autoSpaceDN w:val="0"/>
              <w:spacing w:after="0" w:line="240" w:lineRule="auto"/>
              <w:contextualSpacing/>
              <w:jc w:val="both"/>
              <w:rPr>
                <w:rFonts w:ascii="Times New Roman" w:hAnsi="Times New Roman"/>
                <w:sz w:val="24"/>
                <w:szCs w:val="24"/>
              </w:rPr>
            </w:pPr>
            <w:r w:rsidRPr="004E4CEE">
              <w:rPr>
                <w:rFonts w:ascii="Times New Roman" w:hAnsi="Times New Roman"/>
                <w:sz w:val="24"/>
                <w:szCs w:val="24"/>
              </w:rPr>
              <w:t xml:space="preserve">Visi </w:t>
            </w:r>
            <w:r w:rsidR="004758F2">
              <w:rPr>
                <w:rFonts w:ascii="Times New Roman" w:hAnsi="Times New Roman"/>
                <w:sz w:val="24"/>
                <w:szCs w:val="24"/>
              </w:rPr>
              <w:t>Paskolo</w:t>
            </w:r>
            <w:r w:rsidR="004705C9">
              <w:rPr>
                <w:rFonts w:ascii="Times New Roman" w:hAnsi="Times New Roman"/>
                <w:sz w:val="24"/>
                <w:szCs w:val="24"/>
              </w:rPr>
              <w:t>s</w:t>
            </w:r>
            <w:r w:rsidR="004758F2">
              <w:rPr>
                <w:rFonts w:ascii="Times New Roman" w:hAnsi="Times New Roman"/>
                <w:sz w:val="24"/>
                <w:szCs w:val="24"/>
              </w:rPr>
              <w:t xml:space="preserve"> gavėjo </w:t>
            </w:r>
            <w:r w:rsidR="00D00FA4">
              <w:rPr>
                <w:rFonts w:ascii="Times New Roman" w:hAnsi="Times New Roman"/>
                <w:sz w:val="24"/>
                <w:szCs w:val="24"/>
              </w:rPr>
              <w:t>FT</w:t>
            </w:r>
            <w:r w:rsidR="004758F2">
              <w:rPr>
                <w:rFonts w:ascii="Times New Roman" w:hAnsi="Times New Roman"/>
                <w:sz w:val="24"/>
                <w:szCs w:val="24"/>
              </w:rPr>
              <w:t xml:space="preserve"> </w:t>
            </w:r>
            <w:r w:rsidRPr="004E4CEE">
              <w:rPr>
                <w:rFonts w:ascii="Times New Roman" w:hAnsi="Times New Roman"/>
                <w:sz w:val="24"/>
                <w:szCs w:val="24"/>
              </w:rPr>
              <w:t xml:space="preserve">mokami </w:t>
            </w:r>
            <w:r w:rsidR="00390310">
              <w:rPr>
                <w:rFonts w:ascii="Times New Roman" w:hAnsi="Times New Roman"/>
                <w:sz w:val="24"/>
                <w:szCs w:val="24"/>
              </w:rPr>
              <w:t xml:space="preserve">Paskolos administravimo </w:t>
            </w:r>
            <w:r w:rsidRPr="004E4CEE">
              <w:rPr>
                <w:rFonts w:ascii="Times New Roman" w:hAnsi="Times New Roman"/>
                <w:sz w:val="24"/>
                <w:szCs w:val="24"/>
              </w:rPr>
              <w:t xml:space="preserve">mokesčiai negali būti </w:t>
            </w:r>
            <w:proofErr w:type="spellStart"/>
            <w:r w:rsidRPr="00483978">
              <w:rPr>
                <w:rFonts w:ascii="Times New Roman" w:hAnsi="Times New Roman"/>
                <w:sz w:val="24"/>
                <w:szCs w:val="24"/>
              </w:rPr>
              <w:t>dide</w:t>
            </w:r>
            <w:proofErr w:type="spellEnd"/>
            <w:r w:rsidRPr="00483978">
              <w:rPr>
                <w:rFonts w:ascii="Times New Roman" w:hAnsi="Times New Roman"/>
                <w:sz w:val="24"/>
                <w:szCs w:val="24"/>
                <w:lang w:val="en-US"/>
              </w:rPr>
              <w:t>s</w:t>
            </w:r>
            <w:proofErr w:type="spellStart"/>
            <w:r w:rsidRPr="00483978">
              <w:rPr>
                <w:rFonts w:ascii="Times New Roman" w:hAnsi="Times New Roman"/>
                <w:sz w:val="24"/>
                <w:szCs w:val="24"/>
              </w:rPr>
              <w:t>ni</w:t>
            </w:r>
            <w:proofErr w:type="spellEnd"/>
            <w:r w:rsidRPr="00483978">
              <w:rPr>
                <w:rFonts w:ascii="Times New Roman" w:hAnsi="Times New Roman"/>
                <w:sz w:val="24"/>
                <w:szCs w:val="24"/>
              </w:rPr>
              <w:t xml:space="preserve"> nei </w:t>
            </w:r>
            <w:r w:rsidR="0072416D" w:rsidRPr="00483978">
              <w:rPr>
                <w:rFonts w:ascii="Times New Roman" w:hAnsi="Times New Roman"/>
                <w:sz w:val="24"/>
                <w:szCs w:val="24"/>
                <w:lang w:val="en-US"/>
              </w:rPr>
              <w:t xml:space="preserve">2 </w:t>
            </w:r>
            <w:r w:rsidRPr="00483978">
              <w:rPr>
                <w:rFonts w:ascii="Times New Roman" w:hAnsi="Times New Roman"/>
                <w:sz w:val="24"/>
                <w:szCs w:val="24"/>
                <w:lang w:val="en-US"/>
              </w:rPr>
              <w:t>proc</w:t>
            </w:r>
            <w:r w:rsidRPr="00483978">
              <w:rPr>
                <w:rFonts w:ascii="Times New Roman" w:hAnsi="Times New Roman"/>
                <w:sz w:val="24"/>
                <w:szCs w:val="24"/>
              </w:rPr>
              <w:t xml:space="preserve">. </w:t>
            </w:r>
            <w:proofErr w:type="spellStart"/>
            <w:r w:rsidRPr="00483978">
              <w:rPr>
                <w:rFonts w:ascii="Times New Roman" w:hAnsi="Times New Roman"/>
                <w:sz w:val="24"/>
                <w:szCs w:val="24"/>
                <w:lang w:val="en-US"/>
              </w:rPr>
              <w:t>nuo</w:t>
            </w:r>
            <w:proofErr w:type="spellEnd"/>
            <w:r w:rsidRPr="00483978">
              <w:rPr>
                <w:rFonts w:ascii="Times New Roman" w:hAnsi="Times New Roman"/>
                <w:sz w:val="24"/>
                <w:szCs w:val="24"/>
                <w:lang w:val="en-US"/>
              </w:rPr>
              <w:t xml:space="preserve"> </w:t>
            </w:r>
            <w:r w:rsidR="00970A95" w:rsidRPr="00483978">
              <w:rPr>
                <w:rFonts w:ascii="Times New Roman" w:hAnsi="Times New Roman"/>
                <w:sz w:val="24"/>
                <w:szCs w:val="24"/>
              </w:rPr>
              <w:t xml:space="preserve">Paskolos gavėjui </w:t>
            </w:r>
            <w:r w:rsidR="0072416D" w:rsidRPr="00483978">
              <w:rPr>
                <w:rFonts w:ascii="Times New Roman" w:hAnsi="Times New Roman"/>
                <w:sz w:val="24"/>
                <w:szCs w:val="24"/>
              </w:rPr>
              <w:t xml:space="preserve">priskaičiuotos </w:t>
            </w:r>
            <w:r w:rsidRPr="00483978">
              <w:rPr>
                <w:rFonts w:ascii="Times New Roman" w:hAnsi="Times New Roman"/>
                <w:sz w:val="24"/>
                <w:szCs w:val="24"/>
              </w:rPr>
              <w:t>išmokėt</w:t>
            </w:r>
            <w:r w:rsidR="0072416D" w:rsidRPr="00483978">
              <w:rPr>
                <w:rFonts w:ascii="Times New Roman" w:hAnsi="Times New Roman"/>
                <w:sz w:val="24"/>
                <w:szCs w:val="24"/>
              </w:rPr>
              <w:t>i</w:t>
            </w:r>
            <w:r w:rsidRPr="00483978">
              <w:rPr>
                <w:rFonts w:ascii="Times New Roman" w:hAnsi="Times New Roman"/>
                <w:sz w:val="24"/>
                <w:szCs w:val="24"/>
              </w:rPr>
              <w:t xml:space="preserve"> sumos</w:t>
            </w:r>
            <w:r w:rsidRPr="00483978">
              <w:rPr>
                <w:rFonts w:ascii="Times New Roman" w:hAnsi="Times New Roman"/>
                <w:sz w:val="24"/>
                <w:szCs w:val="24"/>
                <w:lang w:val="en-US"/>
              </w:rPr>
              <w:t>, bet</w:t>
            </w:r>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bendra</w:t>
            </w:r>
            <w:proofErr w:type="spellEnd"/>
            <w:r w:rsidR="0072416D"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t>Paskolos</w:t>
            </w:r>
            <w:proofErr w:type="spellEnd"/>
            <w:r w:rsidR="00390310"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t>administravimo</w:t>
            </w:r>
            <w:proofErr w:type="spellEnd"/>
            <w:r w:rsidR="00390310"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mokesčių</w:t>
            </w:r>
            <w:proofErr w:type="spellEnd"/>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suma</w:t>
            </w:r>
            <w:proofErr w:type="spellEnd"/>
            <w:r w:rsidR="00D51937" w:rsidRPr="00483978">
              <w:rPr>
                <w:rFonts w:ascii="Times New Roman" w:hAnsi="Times New Roman"/>
                <w:sz w:val="24"/>
                <w:szCs w:val="24"/>
                <w:lang w:val="en-US"/>
              </w:rPr>
              <w:t xml:space="preserve">, </w:t>
            </w:r>
            <w:proofErr w:type="spellStart"/>
            <w:r w:rsidR="00D51937" w:rsidRPr="00483978">
              <w:rPr>
                <w:rFonts w:ascii="Times New Roman" w:hAnsi="Times New Roman"/>
                <w:sz w:val="24"/>
                <w:szCs w:val="24"/>
                <w:lang w:val="en-US"/>
              </w:rPr>
              <w:t>kurią</w:t>
            </w:r>
            <w:proofErr w:type="spellEnd"/>
            <w:r w:rsidR="00D51937"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t>iš</w:t>
            </w:r>
            <w:proofErr w:type="spellEnd"/>
            <w:r w:rsidR="00390310"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t>viso</w:t>
            </w:r>
            <w:proofErr w:type="spellEnd"/>
            <w:r w:rsidR="00390310" w:rsidRPr="00483978">
              <w:rPr>
                <w:rFonts w:ascii="Times New Roman" w:hAnsi="Times New Roman"/>
                <w:sz w:val="24"/>
                <w:szCs w:val="24"/>
                <w:lang w:val="en-US"/>
              </w:rPr>
              <w:t xml:space="preserve"> </w:t>
            </w:r>
            <w:proofErr w:type="spellStart"/>
            <w:r w:rsidR="00D51937" w:rsidRPr="00483978">
              <w:rPr>
                <w:rFonts w:ascii="Times New Roman" w:hAnsi="Times New Roman"/>
                <w:sz w:val="24"/>
                <w:szCs w:val="24"/>
                <w:lang w:val="en-US"/>
              </w:rPr>
              <w:t>Paskolos</w:t>
            </w:r>
            <w:proofErr w:type="spellEnd"/>
            <w:r w:rsidR="00D51937" w:rsidRPr="00483978">
              <w:rPr>
                <w:rFonts w:ascii="Times New Roman" w:hAnsi="Times New Roman"/>
                <w:sz w:val="24"/>
                <w:szCs w:val="24"/>
                <w:lang w:val="en-US"/>
              </w:rPr>
              <w:t xml:space="preserve"> </w:t>
            </w:r>
            <w:proofErr w:type="spellStart"/>
            <w:r w:rsidR="00D51937" w:rsidRPr="00483978">
              <w:rPr>
                <w:rFonts w:ascii="Times New Roman" w:hAnsi="Times New Roman"/>
                <w:sz w:val="24"/>
                <w:szCs w:val="24"/>
                <w:lang w:val="en-US"/>
              </w:rPr>
              <w:t>gavėjas</w:t>
            </w:r>
            <w:proofErr w:type="spellEnd"/>
            <w:r w:rsidR="00D51937" w:rsidRPr="00483978">
              <w:rPr>
                <w:rFonts w:ascii="Times New Roman" w:hAnsi="Times New Roman"/>
                <w:sz w:val="24"/>
                <w:szCs w:val="24"/>
                <w:lang w:val="en-US"/>
              </w:rPr>
              <w:t xml:space="preserve"> </w:t>
            </w:r>
            <w:proofErr w:type="spellStart"/>
            <w:r w:rsidR="00D51937" w:rsidRPr="00483978">
              <w:rPr>
                <w:rFonts w:ascii="Times New Roman" w:hAnsi="Times New Roman"/>
                <w:sz w:val="24"/>
                <w:szCs w:val="24"/>
                <w:lang w:val="en-US"/>
              </w:rPr>
              <w:t>turi</w:t>
            </w:r>
            <w:proofErr w:type="spellEnd"/>
            <w:r w:rsidR="00D51937" w:rsidRPr="00483978">
              <w:rPr>
                <w:rFonts w:ascii="Times New Roman" w:hAnsi="Times New Roman"/>
                <w:sz w:val="24"/>
                <w:szCs w:val="24"/>
                <w:lang w:val="en-US"/>
              </w:rPr>
              <w:t xml:space="preserve"> </w:t>
            </w:r>
            <w:proofErr w:type="spellStart"/>
            <w:r w:rsidR="00D51937" w:rsidRPr="00483978">
              <w:rPr>
                <w:rFonts w:ascii="Times New Roman" w:hAnsi="Times New Roman"/>
                <w:sz w:val="24"/>
                <w:szCs w:val="24"/>
                <w:lang w:val="en-US"/>
              </w:rPr>
              <w:t>sumokėti</w:t>
            </w:r>
            <w:proofErr w:type="spellEnd"/>
            <w:r w:rsidR="0072416D"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t>už</w:t>
            </w:r>
            <w:proofErr w:type="spellEnd"/>
            <w:r w:rsidR="00390310" w:rsidRPr="00483978">
              <w:rPr>
                <w:rFonts w:ascii="Times New Roman" w:hAnsi="Times New Roman"/>
                <w:sz w:val="24"/>
                <w:szCs w:val="24"/>
                <w:lang w:val="en-US"/>
              </w:rPr>
              <w:t xml:space="preserve"> </w:t>
            </w:r>
            <w:proofErr w:type="spellStart"/>
            <w:r w:rsidR="00390310" w:rsidRPr="00483978">
              <w:rPr>
                <w:rFonts w:ascii="Times New Roman" w:hAnsi="Times New Roman"/>
                <w:sz w:val="24"/>
                <w:szCs w:val="24"/>
                <w:lang w:val="en-US"/>
              </w:rPr>
              <w:lastRenderedPageBreak/>
              <w:t>Paskolą</w:t>
            </w:r>
            <w:proofErr w:type="spellEnd"/>
            <w:r w:rsidR="00390310"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negali</w:t>
            </w:r>
            <w:proofErr w:type="spellEnd"/>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būti</w:t>
            </w:r>
            <w:proofErr w:type="spellEnd"/>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mažesnė</w:t>
            </w:r>
            <w:proofErr w:type="spellEnd"/>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kaip</w:t>
            </w:r>
            <w:proofErr w:type="spellEnd"/>
            <w:r w:rsidR="0072416D" w:rsidRPr="00483978">
              <w:rPr>
                <w:rFonts w:ascii="Times New Roman" w:hAnsi="Times New Roman"/>
                <w:sz w:val="24"/>
                <w:szCs w:val="24"/>
                <w:lang w:val="en-US"/>
              </w:rPr>
              <w:t xml:space="preserve"> 130 EUR </w:t>
            </w:r>
            <w:proofErr w:type="spellStart"/>
            <w:r w:rsidR="0072416D" w:rsidRPr="00483978">
              <w:rPr>
                <w:rFonts w:ascii="Times New Roman" w:hAnsi="Times New Roman"/>
                <w:sz w:val="24"/>
                <w:szCs w:val="24"/>
                <w:lang w:val="en-US"/>
              </w:rPr>
              <w:t>ir</w:t>
            </w:r>
            <w:proofErr w:type="spellEnd"/>
            <w:r w:rsidR="0072416D" w:rsidRPr="00483978">
              <w:rPr>
                <w:rFonts w:ascii="Times New Roman" w:hAnsi="Times New Roman"/>
                <w:sz w:val="24"/>
                <w:szCs w:val="24"/>
                <w:lang w:val="en-US"/>
              </w:rPr>
              <w:t xml:space="preserve"> </w:t>
            </w:r>
            <w:proofErr w:type="spellStart"/>
            <w:r w:rsidR="0072416D" w:rsidRPr="00483978">
              <w:rPr>
                <w:rFonts w:ascii="Times New Roman" w:hAnsi="Times New Roman"/>
                <w:sz w:val="24"/>
                <w:szCs w:val="24"/>
                <w:lang w:val="en-US"/>
              </w:rPr>
              <w:t>didesn</w:t>
            </w:r>
            <w:proofErr w:type="spellEnd"/>
            <w:r w:rsidR="0072416D" w:rsidRPr="00483978">
              <w:rPr>
                <w:rFonts w:ascii="Times New Roman" w:hAnsi="Times New Roman"/>
                <w:sz w:val="24"/>
                <w:szCs w:val="24"/>
              </w:rPr>
              <w:t>ė</w:t>
            </w:r>
            <w:r w:rsidRPr="00483978">
              <w:rPr>
                <w:rFonts w:ascii="Times New Roman" w:hAnsi="Times New Roman"/>
                <w:sz w:val="24"/>
                <w:szCs w:val="24"/>
                <w:lang w:val="en-US"/>
              </w:rPr>
              <w:t xml:space="preserve"> </w:t>
            </w:r>
            <w:proofErr w:type="spellStart"/>
            <w:r w:rsidRPr="00483978">
              <w:rPr>
                <w:rFonts w:ascii="Times New Roman" w:hAnsi="Times New Roman"/>
                <w:sz w:val="24"/>
                <w:szCs w:val="24"/>
                <w:lang w:val="en-US"/>
              </w:rPr>
              <w:t>kaip</w:t>
            </w:r>
            <w:proofErr w:type="spellEnd"/>
            <w:r w:rsidRPr="00483978">
              <w:rPr>
                <w:rFonts w:ascii="Times New Roman" w:hAnsi="Times New Roman"/>
                <w:sz w:val="24"/>
                <w:szCs w:val="24"/>
                <w:lang w:val="en-US"/>
              </w:rPr>
              <w:t xml:space="preserve"> 1</w:t>
            </w:r>
            <w:r w:rsidR="0072416D" w:rsidRPr="00483978">
              <w:rPr>
                <w:rFonts w:ascii="Times New Roman" w:hAnsi="Times New Roman"/>
                <w:sz w:val="24"/>
                <w:szCs w:val="24"/>
                <w:lang w:val="en-US"/>
              </w:rPr>
              <w:t>3</w:t>
            </w:r>
            <w:r w:rsidRPr="00483978">
              <w:rPr>
                <w:rFonts w:ascii="Times New Roman" w:hAnsi="Times New Roman"/>
                <w:sz w:val="24"/>
                <w:szCs w:val="24"/>
                <w:lang w:val="en-US"/>
              </w:rPr>
              <w:t>00 EUR</w:t>
            </w:r>
            <w:r w:rsidR="004758F2" w:rsidRPr="00483978">
              <w:rPr>
                <w:rFonts w:ascii="Times New Roman" w:hAnsi="Times New Roman"/>
                <w:sz w:val="24"/>
                <w:szCs w:val="24"/>
                <w:lang w:val="en-US"/>
              </w:rPr>
              <w:t>.</w:t>
            </w:r>
          </w:p>
          <w:p w14:paraId="0AB1CF48" w14:textId="406BDF95" w:rsidR="004E4CEE" w:rsidRPr="00E74E22" w:rsidRDefault="004E4CEE" w:rsidP="00943BFC">
            <w:pPr>
              <w:autoSpaceDE w:val="0"/>
              <w:autoSpaceDN w:val="0"/>
              <w:spacing w:after="0" w:line="240" w:lineRule="auto"/>
              <w:contextualSpacing/>
              <w:jc w:val="both"/>
              <w:rPr>
                <w:rFonts w:ascii="Times New Roman" w:hAnsi="Times New Roman"/>
                <w:sz w:val="24"/>
                <w:szCs w:val="24"/>
              </w:rPr>
            </w:pPr>
            <w:r w:rsidRPr="004E4CEE">
              <w:rPr>
                <w:rFonts w:ascii="Times New Roman" w:hAnsi="Times New Roman"/>
                <w:sz w:val="24"/>
                <w:szCs w:val="24"/>
              </w:rPr>
              <w:t xml:space="preserve">Paskolos </w:t>
            </w:r>
            <w:r w:rsidR="00332553">
              <w:rPr>
                <w:rFonts w:ascii="Times New Roman" w:hAnsi="Times New Roman"/>
                <w:sz w:val="24"/>
                <w:szCs w:val="24"/>
              </w:rPr>
              <w:t>lė</w:t>
            </w:r>
            <w:r w:rsidR="005A6C2D">
              <w:rPr>
                <w:rFonts w:ascii="Times New Roman" w:hAnsi="Times New Roman"/>
                <w:sz w:val="24"/>
                <w:szCs w:val="24"/>
              </w:rPr>
              <w:t>š</w:t>
            </w:r>
            <w:r w:rsidR="00332553">
              <w:rPr>
                <w:rFonts w:ascii="Times New Roman" w:hAnsi="Times New Roman"/>
                <w:sz w:val="24"/>
                <w:szCs w:val="24"/>
              </w:rPr>
              <w:t>os gali būti naudojam</w:t>
            </w:r>
            <w:r w:rsidR="00ED0CFD">
              <w:rPr>
                <w:rFonts w:ascii="Times New Roman" w:hAnsi="Times New Roman"/>
                <w:sz w:val="24"/>
                <w:szCs w:val="24"/>
              </w:rPr>
              <w:t>os</w:t>
            </w:r>
            <w:r w:rsidR="00332553">
              <w:rPr>
                <w:rFonts w:ascii="Times New Roman" w:hAnsi="Times New Roman"/>
                <w:sz w:val="24"/>
                <w:szCs w:val="24"/>
              </w:rPr>
              <w:t xml:space="preserve"> administravimo mokesčiams mokėti. </w:t>
            </w:r>
            <w:r w:rsidR="008505B5">
              <w:rPr>
                <w:rFonts w:ascii="Times New Roman" w:hAnsi="Times New Roman"/>
                <w:sz w:val="24"/>
                <w:szCs w:val="24"/>
              </w:rPr>
              <w:t>Paskolos administravimo mokesči</w:t>
            </w:r>
            <w:r w:rsidR="004B4319">
              <w:rPr>
                <w:rFonts w:ascii="Times New Roman" w:hAnsi="Times New Roman"/>
                <w:sz w:val="24"/>
                <w:szCs w:val="24"/>
              </w:rPr>
              <w:t>ai</w:t>
            </w:r>
            <w:r w:rsidR="0072416D">
              <w:rPr>
                <w:rFonts w:ascii="Times New Roman" w:hAnsi="Times New Roman"/>
                <w:sz w:val="24"/>
                <w:szCs w:val="24"/>
              </w:rPr>
              <w:t xml:space="preserve"> </w:t>
            </w:r>
            <w:r w:rsidR="00D00FA4">
              <w:rPr>
                <w:rFonts w:ascii="Times New Roman" w:hAnsi="Times New Roman"/>
                <w:sz w:val="24"/>
                <w:szCs w:val="24"/>
              </w:rPr>
              <w:t>FT</w:t>
            </w:r>
            <w:r w:rsidR="008505B5">
              <w:rPr>
                <w:rFonts w:ascii="Times New Roman" w:hAnsi="Times New Roman"/>
                <w:sz w:val="24"/>
                <w:szCs w:val="24"/>
              </w:rPr>
              <w:t xml:space="preserve"> </w:t>
            </w:r>
            <w:r w:rsidR="004B4319">
              <w:rPr>
                <w:rFonts w:ascii="Times New Roman" w:hAnsi="Times New Roman"/>
                <w:sz w:val="24"/>
                <w:szCs w:val="24"/>
              </w:rPr>
              <w:t>sumokami</w:t>
            </w:r>
            <w:r w:rsidR="008505B5">
              <w:rPr>
                <w:rFonts w:ascii="Times New Roman" w:hAnsi="Times New Roman"/>
                <w:sz w:val="24"/>
                <w:szCs w:val="24"/>
              </w:rPr>
              <w:t xml:space="preserve">, kai </w:t>
            </w:r>
            <w:r w:rsidR="004B4319">
              <w:rPr>
                <w:rFonts w:ascii="Times New Roman" w:hAnsi="Times New Roman"/>
                <w:sz w:val="24"/>
                <w:szCs w:val="24"/>
              </w:rPr>
              <w:t>Paskolos gavėjui</w:t>
            </w:r>
            <w:r w:rsidR="008505B5">
              <w:rPr>
                <w:rFonts w:ascii="Times New Roman" w:hAnsi="Times New Roman"/>
                <w:sz w:val="24"/>
                <w:szCs w:val="24"/>
              </w:rPr>
              <w:t xml:space="preserve"> pervedama Paskolos dalis</w:t>
            </w:r>
          </w:p>
        </w:tc>
      </w:tr>
      <w:tr w:rsidR="00B75EAB" w:rsidRPr="00B751E6" w14:paraId="5114FC4B" w14:textId="77777777" w:rsidTr="00A34783">
        <w:tc>
          <w:tcPr>
            <w:tcW w:w="2853" w:type="dxa"/>
            <w:tcBorders>
              <w:bottom w:val="single" w:sz="4" w:space="0" w:color="000000"/>
            </w:tcBorders>
          </w:tcPr>
          <w:p w14:paraId="09C15E83" w14:textId="77777777" w:rsidR="00B75EAB" w:rsidRPr="001A5202" w:rsidRDefault="00B75EAB" w:rsidP="00ED56A3">
            <w:pPr>
              <w:spacing w:after="0"/>
              <w:jc w:val="both"/>
              <w:rPr>
                <w:rFonts w:ascii="Times New Roman" w:hAnsi="Times New Roman"/>
                <w:b/>
                <w:sz w:val="24"/>
                <w:szCs w:val="24"/>
              </w:rPr>
            </w:pPr>
            <w:r>
              <w:rPr>
                <w:rFonts w:ascii="Times New Roman" w:hAnsi="Times New Roman"/>
                <w:b/>
                <w:sz w:val="24"/>
                <w:szCs w:val="24"/>
              </w:rPr>
              <w:lastRenderedPageBreak/>
              <w:t>Atsakomybė už tinkamą Paskolos panaudojimą</w:t>
            </w:r>
          </w:p>
        </w:tc>
        <w:tc>
          <w:tcPr>
            <w:tcW w:w="6859" w:type="dxa"/>
            <w:tcBorders>
              <w:bottom w:val="single" w:sz="4" w:space="0" w:color="000000"/>
            </w:tcBorders>
          </w:tcPr>
          <w:p w14:paraId="5A5384A8" w14:textId="77777777" w:rsidR="00B75EAB" w:rsidRDefault="00B75EAB" w:rsidP="00ED56A3">
            <w:pPr>
              <w:spacing w:after="0" w:line="240" w:lineRule="auto"/>
              <w:jc w:val="both"/>
              <w:rPr>
                <w:rFonts w:ascii="Times New Roman" w:hAnsi="Times New Roman"/>
                <w:sz w:val="24"/>
                <w:szCs w:val="24"/>
              </w:rPr>
            </w:pPr>
            <w:r>
              <w:rPr>
                <w:rFonts w:ascii="Times New Roman" w:hAnsi="Times New Roman"/>
                <w:sz w:val="24"/>
                <w:szCs w:val="24"/>
              </w:rPr>
              <w:t>Už tinkamą Paskolos panaudojimą atsakingas Paskolos gavėjas</w:t>
            </w:r>
          </w:p>
        </w:tc>
      </w:tr>
      <w:tr w:rsidR="00ED56A3" w:rsidRPr="00B751E6" w14:paraId="159B2AB9" w14:textId="77777777" w:rsidTr="00A34783">
        <w:tc>
          <w:tcPr>
            <w:tcW w:w="2853" w:type="dxa"/>
            <w:tcBorders>
              <w:bottom w:val="single" w:sz="4" w:space="0" w:color="000000"/>
            </w:tcBorders>
          </w:tcPr>
          <w:p w14:paraId="2D1FAC3A" w14:textId="2008513A" w:rsidR="00ED56A3" w:rsidRPr="001A5202" w:rsidRDefault="00D170AB" w:rsidP="00ED56A3">
            <w:pPr>
              <w:spacing w:after="0"/>
              <w:jc w:val="both"/>
              <w:rPr>
                <w:rFonts w:ascii="Times New Roman" w:hAnsi="Times New Roman"/>
                <w:b/>
                <w:sz w:val="24"/>
                <w:szCs w:val="24"/>
              </w:rPr>
            </w:pPr>
            <w:r>
              <w:rPr>
                <w:rFonts w:ascii="Times New Roman" w:hAnsi="Times New Roman"/>
                <w:b/>
                <w:sz w:val="24"/>
                <w:szCs w:val="24"/>
              </w:rPr>
              <w:t>Nefinansuo</w:t>
            </w:r>
            <w:r w:rsidR="00991D4E">
              <w:rPr>
                <w:rFonts w:ascii="Times New Roman" w:hAnsi="Times New Roman"/>
                <w:b/>
                <w:sz w:val="24"/>
                <w:szCs w:val="24"/>
              </w:rPr>
              <w:t>tin</w:t>
            </w:r>
            <w:r w:rsidR="00CD5996">
              <w:rPr>
                <w:rFonts w:ascii="Times New Roman" w:hAnsi="Times New Roman"/>
                <w:b/>
                <w:sz w:val="24"/>
                <w:szCs w:val="24"/>
              </w:rPr>
              <w:t>ų</w:t>
            </w:r>
            <w:r>
              <w:rPr>
                <w:rFonts w:ascii="Times New Roman" w:hAnsi="Times New Roman"/>
                <w:b/>
                <w:sz w:val="24"/>
                <w:szCs w:val="24"/>
              </w:rPr>
              <w:t xml:space="preserve"> </w:t>
            </w:r>
            <w:r w:rsidR="000E29F1">
              <w:rPr>
                <w:rFonts w:ascii="Times New Roman" w:hAnsi="Times New Roman"/>
                <w:b/>
                <w:sz w:val="24"/>
                <w:szCs w:val="24"/>
              </w:rPr>
              <w:t>Verslo</w:t>
            </w:r>
            <w:r w:rsidR="00C83882">
              <w:rPr>
                <w:rFonts w:ascii="Times New Roman" w:hAnsi="Times New Roman"/>
                <w:b/>
                <w:sz w:val="24"/>
                <w:szCs w:val="24"/>
              </w:rPr>
              <w:t xml:space="preserve"> subjektų ir išlaidų kriterijai</w:t>
            </w:r>
            <w:r>
              <w:rPr>
                <w:rFonts w:ascii="Times New Roman" w:hAnsi="Times New Roman"/>
                <w:b/>
                <w:sz w:val="24"/>
                <w:szCs w:val="24"/>
              </w:rPr>
              <w:t xml:space="preserve"> </w:t>
            </w:r>
          </w:p>
        </w:tc>
        <w:tc>
          <w:tcPr>
            <w:tcW w:w="6859" w:type="dxa"/>
            <w:tcBorders>
              <w:bottom w:val="single" w:sz="4" w:space="0" w:color="000000"/>
            </w:tcBorders>
          </w:tcPr>
          <w:p w14:paraId="331F04E3" w14:textId="7A20D43E" w:rsidR="00ED56A3" w:rsidRDefault="00ED56A3" w:rsidP="00ED56A3">
            <w:pPr>
              <w:spacing w:after="0" w:line="240" w:lineRule="auto"/>
              <w:jc w:val="both"/>
              <w:rPr>
                <w:rFonts w:ascii="Times New Roman" w:hAnsi="Times New Roman"/>
                <w:sz w:val="24"/>
                <w:szCs w:val="24"/>
              </w:rPr>
            </w:pPr>
            <w:r>
              <w:rPr>
                <w:rFonts w:ascii="Times New Roman" w:hAnsi="Times New Roman"/>
                <w:sz w:val="24"/>
                <w:szCs w:val="24"/>
              </w:rPr>
              <w:t>1</w:t>
            </w:r>
            <w:r w:rsidRPr="000E29F1">
              <w:rPr>
                <w:rFonts w:ascii="Times New Roman" w:hAnsi="Times New Roman"/>
                <w:sz w:val="24"/>
                <w:szCs w:val="24"/>
              </w:rPr>
              <w:t>. </w:t>
            </w:r>
            <w:r w:rsidR="001B044D" w:rsidRPr="00D00FA4">
              <w:rPr>
                <w:rFonts w:ascii="Times New Roman" w:hAnsi="Times New Roman"/>
                <w:sz w:val="24"/>
                <w:szCs w:val="24"/>
              </w:rPr>
              <w:t xml:space="preserve">Verslo </w:t>
            </w:r>
            <w:r w:rsidR="00C83882" w:rsidRPr="00D00FA4">
              <w:rPr>
                <w:rFonts w:ascii="Times New Roman" w:hAnsi="Times New Roman"/>
                <w:sz w:val="24"/>
                <w:szCs w:val="24"/>
              </w:rPr>
              <w:t>subjektai</w:t>
            </w:r>
            <w:r w:rsidR="00B746F0">
              <w:rPr>
                <w:rFonts w:ascii="Times New Roman" w:hAnsi="Times New Roman"/>
                <w:sz w:val="24"/>
                <w:szCs w:val="24"/>
              </w:rPr>
              <w:t>, kurie</w:t>
            </w:r>
            <w:r>
              <w:rPr>
                <w:rFonts w:ascii="Times New Roman" w:hAnsi="Times New Roman"/>
                <w:sz w:val="24"/>
                <w:szCs w:val="24"/>
              </w:rPr>
              <w:t xml:space="preserve"> 2019 m. gruodžio 31 d. buvo sunkumų</w:t>
            </w:r>
            <w:r w:rsidRPr="00051912">
              <w:rPr>
                <w:rFonts w:ascii="Times New Roman" w:hAnsi="Times New Roman"/>
                <w:sz w:val="24"/>
                <w:szCs w:val="24"/>
              </w:rPr>
              <w:t xml:space="preserve"> patiriančios įmonės, </w:t>
            </w:r>
            <w:r w:rsidRPr="00DE1E44">
              <w:rPr>
                <w:rFonts w:ascii="Times New Roman" w:hAnsi="Times New Roman"/>
                <w:sz w:val="24"/>
                <w:szCs w:val="24"/>
              </w:rPr>
              <w:t>kaip apibrėžta Bendrajame bendrosios išimties reglamente</w:t>
            </w:r>
            <w:r>
              <w:rPr>
                <w:rFonts w:ascii="Times New Roman" w:hAnsi="Times New Roman"/>
                <w:sz w:val="24"/>
                <w:szCs w:val="24"/>
              </w:rPr>
              <w:t xml:space="preserve">  </w:t>
            </w:r>
            <w:r w:rsidRPr="007D30E1">
              <w:rPr>
                <w:rFonts w:ascii="Times New Roman" w:hAnsi="Times New Roman"/>
                <w:sz w:val="24"/>
                <w:szCs w:val="24"/>
              </w:rPr>
              <w:t>(E</w:t>
            </w:r>
            <w:r>
              <w:rPr>
                <w:rFonts w:ascii="Times New Roman" w:hAnsi="Times New Roman"/>
                <w:sz w:val="24"/>
                <w:szCs w:val="24"/>
              </w:rPr>
              <w:t>S) Nr.</w:t>
            </w:r>
            <w:r w:rsidR="00582E45">
              <w:rPr>
                <w:rFonts w:ascii="Times New Roman" w:hAnsi="Times New Roman"/>
                <w:sz w:val="24"/>
                <w:szCs w:val="24"/>
              </w:rPr>
              <w:t xml:space="preserve"> </w:t>
            </w:r>
            <w:r>
              <w:rPr>
                <w:rFonts w:ascii="Times New Roman" w:hAnsi="Times New Roman"/>
                <w:sz w:val="24"/>
                <w:szCs w:val="24"/>
              </w:rPr>
              <w:t>651/2014 2 str. 18 dalyje</w:t>
            </w:r>
            <w:r w:rsidRPr="00DE1E44">
              <w:rPr>
                <w:rFonts w:ascii="Times New Roman" w:hAnsi="Times New Roman"/>
                <w:sz w:val="24"/>
                <w:szCs w:val="24"/>
              </w:rPr>
              <w:t xml:space="preserve">. </w:t>
            </w:r>
          </w:p>
          <w:p w14:paraId="74B4D3C4" w14:textId="135E3F9C" w:rsidR="00ED56A3" w:rsidRDefault="001B044D" w:rsidP="00ED56A3">
            <w:pPr>
              <w:spacing w:after="0" w:line="240" w:lineRule="auto"/>
              <w:jc w:val="both"/>
              <w:rPr>
                <w:rFonts w:ascii="Times New Roman" w:hAnsi="Times New Roman"/>
                <w:sz w:val="24"/>
                <w:szCs w:val="24"/>
              </w:rPr>
            </w:pPr>
            <w:r>
              <w:rPr>
                <w:rFonts w:ascii="Times New Roman" w:hAnsi="Times New Roman"/>
                <w:sz w:val="24"/>
                <w:szCs w:val="24"/>
                <w:lang w:val="en-US"/>
              </w:rPr>
              <w:t>2</w:t>
            </w:r>
            <w:r w:rsidR="00ED56A3">
              <w:rPr>
                <w:rFonts w:ascii="Times New Roman" w:hAnsi="Times New Roman"/>
                <w:sz w:val="24"/>
                <w:szCs w:val="24"/>
              </w:rPr>
              <w:t xml:space="preserve">. </w:t>
            </w:r>
            <w:r w:rsidR="000E29F1">
              <w:rPr>
                <w:rFonts w:ascii="Times New Roman" w:hAnsi="Times New Roman"/>
                <w:sz w:val="24"/>
                <w:szCs w:val="24"/>
              </w:rPr>
              <w:t>Verslo</w:t>
            </w:r>
            <w:r w:rsidR="00C83882">
              <w:rPr>
                <w:rFonts w:ascii="Times New Roman" w:hAnsi="Times New Roman"/>
                <w:sz w:val="24"/>
                <w:szCs w:val="24"/>
              </w:rPr>
              <w:t xml:space="preserve"> subjekta</w:t>
            </w:r>
            <w:r w:rsidR="00CD5996">
              <w:rPr>
                <w:rFonts w:ascii="Times New Roman" w:hAnsi="Times New Roman"/>
                <w:sz w:val="24"/>
                <w:szCs w:val="24"/>
              </w:rPr>
              <w:t>i</w:t>
            </w:r>
            <w:r w:rsidR="00ED56A3">
              <w:rPr>
                <w:rFonts w:ascii="Times New Roman" w:hAnsi="Times New Roman"/>
                <w:sz w:val="24"/>
                <w:szCs w:val="24"/>
              </w:rPr>
              <w:t>,</w:t>
            </w:r>
            <w:r w:rsidR="00ED56A3" w:rsidRPr="00B90DFC">
              <w:rPr>
                <w:rFonts w:ascii="Times New Roman" w:hAnsi="Times New Roman"/>
                <w:sz w:val="24"/>
                <w:szCs w:val="24"/>
              </w:rPr>
              <w:t xml:space="preserve"> </w:t>
            </w:r>
            <w:r w:rsidR="00B81495" w:rsidRPr="00B90DFC">
              <w:rPr>
                <w:rFonts w:ascii="Times New Roman" w:hAnsi="Times New Roman"/>
                <w:sz w:val="24"/>
                <w:szCs w:val="24"/>
              </w:rPr>
              <w:t>vykdan</w:t>
            </w:r>
            <w:r w:rsidR="00B81495">
              <w:rPr>
                <w:rFonts w:ascii="Times New Roman" w:hAnsi="Times New Roman"/>
                <w:sz w:val="24"/>
                <w:szCs w:val="24"/>
              </w:rPr>
              <w:t>tys</w:t>
            </w:r>
            <w:r w:rsidR="00ED56A3" w:rsidRPr="00B90DFC">
              <w:rPr>
                <w:rFonts w:ascii="Times New Roman" w:hAnsi="Times New Roman"/>
                <w:sz w:val="24"/>
                <w:szCs w:val="24"/>
              </w:rPr>
              <w:t xml:space="preserve"> grynai finansinę veiklą, kai šios veiklos vykdomos kaip finansinių investicijų veikla (išskyrus kai </w:t>
            </w:r>
            <w:r w:rsidR="00ED56A3">
              <w:rPr>
                <w:rFonts w:ascii="Times New Roman" w:hAnsi="Times New Roman"/>
                <w:sz w:val="24"/>
                <w:szCs w:val="24"/>
              </w:rPr>
              <w:t xml:space="preserve">šie </w:t>
            </w:r>
            <w:r w:rsidR="000E29F1">
              <w:rPr>
                <w:rFonts w:ascii="Times New Roman" w:hAnsi="Times New Roman"/>
                <w:sz w:val="24"/>
                <w:szCs w:val="24"/>
              </w:rPr>
              <w:t>Verslo</w:t>
            </w:r>
            <w:r w:rsidR="00C83882">
              <w:rPr>
                <w:rFonts w:ascii="Times New Roman" w:hAnsi="Times New Roman"/>
                <w:sz w:val="24"/>
                <w:szCs w:val="24"/>
              </w:rPr>
              <w:t xml:space="preserve"> subjektai</w:t>
            </w:r>
            <w:r w:rsidR="00ED56A3" w:rsidRPr="00B90DFC">
              <w:rPr>
                <w:rFonts w:ascii="Times New Roman" w:hAnsi="Times New Roman"/>
                <w:sz w:val="24"/>
                <w:szCs w:val="24"/>
              </w:rPr>
              <w:t xml:space="preserve"> vysto finansines technologijas</w:t>
            </w:r>
            <w:r w:rsidR="00ED56A3">
              <w:rPr>
                <w:rFonts w:ascii="Times New Roman" w:hAnsi="Times New Roman"/>
                <w:sz w:val="24"/>
                <w:szCs w:val="24"/>
              </w:rPr>
              <w:t xml:space="preserve">). </w:t>
            </w:r>
            <w:r w:rsidR="00ED56A3" w:rsidRPr="000C0C6F">
              <w:rPr>
                <w:rFonts w:ascii="Times New Roman" w:hAnsi="Times New Roman"/>
                <w:sz w:val="24"/>
                <w:szCs w:val="24"/>
              </w:rPr>
              <w:t xml:space="preserve">Finansinės technologijos (angl. </w:t>
            </w:r>
            <w:proofErr w:type="spellStart"/>
            <w:r w:rsidR="00ED56A3" w:rsidRPr="000C0C6F">
              <w:rPr>
                <w:rFonts w:ascii="Times New Roman" w:hAnsi="Times New Roman"/>
                <w:sz w:val="24"/>
                <w:szCs w:val="24"/>
              </w:rPr>
              <w:t>FinTech</w:t>
            </w:r>
            <w:proofErr w:type="spellEnd"/>
            <w:r w:rsidR="00ED56A3" w:rsidRPr="000C0C6F">
              <w:rPr>
                <w:rFonts w:ascii="Times New Roman" w:hAnsi="Times New Roman"/>
                <w:sz w:val="24"/>
                <w:szCs w:val="24"/>
              </w:rPr>
              <w:t>)</w:t>
            </w:r>
            <w:r w:rsidR="00ED56A3">
              <w:rPr>
                <w:rFonts w:ascii="Times New Roman" w:hAnsi="Times New Roman"/>
                <w:sz w:val="24"/>
                <w:szCs w:val="24"/>
              </w:rPr>
              <w:t> </w:t>
            </w:r>
            <w:r w:rsidR="00ED56A3" w:rsidRPr="000C0C6F">
              <w:rPr>
                <w:rFonts w:ascii="Times New Roman" w:hAnsi="Times New Roman"/>
                <w:sz w:val="24"/>
                <w:szCs w:val="24"/>
              </w:rPr>
              <w:t>– tai technologijomis pagrįstos finansinės inovacijos, padedančios kurti naujus verslo modelius, veiklos programas, procesus ir produktus. Šios inovacijos turi reikšmingą poveikį finansų rinkoms, institucijoms ir finansinėms paslaugoms.</w:t>
            </w:r>
          </w:p>
          <w:p w14:paraId="582CF0AD" w14:textId="1C12C534" w:rsidR="00ED56A3" w:rsidRPr="002126AF" w:rsidRDefault="00C0378E" w:rsidP="00ED56A3">
            <w:pPr>
              <w:spacing w:after="0" w:line="240" w:lineRule="auto"/>
              <w:jc w:val="both"/>
              <w:rPr>
                <w:rFonts w:ascii="Times New Roman" w:hAnsi="Times New Roman"/>
                <w:sz w:val="24"/>
                <w:szCs w:val="24"/>
              </w:rPr>
            </w:pPr>
            <w:r>
              <w:rPr>
                <w:rFonts w:ascii="Times New Roman" w:hAnsi="Times New Roman"/>
                <w:sz w:val="24"/>
                <w:szCs w:val="24"/>
              </w:rPr>
              <w:t>3</w:t>
            </w:r>
            <w:r w:rsidR="00ED56A3">
              <w:rPr>
                <w:rFonts w:ascii="Times New Roman" w:hAnsi="Times New Roman"/>
                <w:sz w:val="24"/>
                <w:szCs w:val="24"/>
              </w:rPr>
              <w:t xml:space="preserve">. </w:t>
            </w:r>
            <w:r w:rsidR="000E29F1">
              <w:rPr>
                <w:rFonts w:ascii="Times New Roman" w:hAnsi="Times New Roman"/>
                <w:sz w:val="24"/>
                <w:szCs w:val="24"/>
              </w:rPr>
              <w:t>Verslo</w:t>
            </w:r>
            <w:r w:rsidR="00991D4E">
              <w:rPr>
                <w:rFonts w:ascii="Times New Roman" w:hAnsi="Times New Roman"/>
                <w:sz w:val="24"/>
                <w:szCs w:val="24"/>
              </w:rPr>
              <w:t xml:space="preserve"> subjektai</w:t>
            </w:r>
            <w:r w:rsidR="00ED56A3" w:rsidRPr="002126AF">
              <w:rPr>
                <w:rFonts w:ascii="Times New Roman" w:hAnsi="Times New Roman"/>
                <w:sz w:val="24"/>
                <w:szCs w:val="24"/>
              </w:rPr>
              <w:t xml:space="preserve"> tiesiogiai veikia</w:t>
            </w:r>
            <w:r w:rsidR="00991D4E">
              <w:rPr>
                <w:rFonts w:ascii="Times New Roman" w:hAnsi="Times New Roman"/>
                <w:sz w:val="24"/>
                <w:szCs w:val="24"/>
              </w:rPr>
              <w:t>ntys</w:t>
            </w:r>
            <w:r w:rsidR="00ED56A3" w:rsidRPr="002126AF">
              <w:rPr>
                <w:rFonts w:ascii="Times New Roman" w:hAnsi="Times New Roman"/>
                <w:sz w:val="24"/>
                <w:szCs w:val="24"/>
              </w:rPr>
              <w:t xml:space="preserve"> ginklų ir šaudmenų, tabako</w:t>
            </w:r>
            <w:r w:rsidR="00ED56A3">
              <w:rPr>
                <w:rFonts w:ascii="Times New Roman" w:hAnsi="Times New Roman"/>
                <w:sz w:val="24"/>
                <w:szCs w:val="24"/>
              </w:rPr>
              <w:t xml:space="preserve"> ir tabako gaminių bei</w:t>
            </w:r>
            <w:r w:rsidR="00ED56A3" w:rsidRPr="002126AF">
              <w:rPr>
                <w:rFonts w:ascii="Times New Roman" w:hAnsi="Times New Roman"/>
                <w:sz w:val="24"/>
                <w:szCs w:val="24"/>
              </w:rPr>
              <w:t xml:space="preserve"> distiliuotų alkoholinių gėrimų gamybos</w:t>
            </w:r>
            <w:r w:rsidR="00ED56A3">
              <w:rPr>
                <w:rFonts w:ascii="Times New Roman" w:hAnsi="Times New Roman"/>
                <w:sz w:val="24"/>
                <w:szCs w:val="24"/>
              </w:rPr>
              <w:t>, perdirbimo</w:t>
            </w:r>
            <w:r w:rsidR="00ED56A3" w:rsidRPr="002126AF">
              <w:rPr>
                <w:rFonts w:ascii="Times New Roman" w:hAnsi="Times New Roman"/>
                <w:sz w:val="24"/>
                <w:szCs w:val="24"/>
              </w:rPr>
              <w:t xml:space="preserve"> bei prekybos sektoriuose;</w:t>
            </w:r>
          </w:p>
          <w:p w14:paraId="4F19FB08" w14:textId="17242566" w:rsidR="00ED56A3" w:rsidRDefault="00C0378E" w:rsidP="00ED56A3">
            <w:pPr>
              <w:spacing w:after="0" w:line="240" w:lineRule="auto"/>
              <w:jc w:val="both"/>
              <w:rPr>
                <w:rFonts w:ascii="Times New Roman" w:hAnsi="Times New Roman"/>
                <w:sz w:val="24"/>
                <w:szCs w:val="24"/>
              </w:rPr>
            </w:pPr>
            <w:r>
              <w:rPr>
                <w:rFonts w:ascii="Times New Roman" w:hAnsi="Times New Roman"/>
                <w:sz w:val="24"/>
                <w:szCs w:val="24"/>
              </w:rPr>
              <w:t>4</w:t>
            </w:r>
            <w:r w:rsidR="00ED56A3">
              <w:rPr>
                <w:rFonts w:ascii="Times New Roman" w:hAnsi="Times New Roman"/>
                <w:sz w:val="24"/>
                <w:szCs w:val="24"/>
              </w:rPr>
              <w:t xml:space="preserve">. </w:t>
            </w:r>
            <w:r w:rsidR="00991D4E">
              <w:rPr>
                <w:rFonts w:ascii="Times New Roman" w:hAnsi="Times New Roman"/>
                <w:sz w:val="24"/>
                <w:szCs w:val="24"/>
              </w:rPr>
              <w:t>Finansavimas būtų</w:t>
            </w:r>
            <w:r w:rsidR="00ED56A3">
              <w:rPr>
                <w:rFonts w:ascii="Times New Roman" w:hAnsi="Times New Roman"/>
                <w:sz w:val="24"/>
                <w:szCs w:val="24"/>
              </w:rPr>
              <w:t xml:space="preserve"> skirt</w:t>
            </w:r>
            <w:r w:rsidR="00991D4E">
              <w:rPr>
                <w:rFonts w:ascii="Times New Roman" w:hAnsi="Times New Roman"/>
                <w:sz w:val="24"/>
                <w:szCs w:val="24"/>
              </w:rPr>
              <w:t>a</w:t>
            </w:r>
            <w:r w:rsidR="00ED56A3">
              <w:rPr>
                <w:rFonts w:ascii="Times New Roman" w:hAnsi="Times New Roman"/>
                <w:sz w:val="24"/>
                <w:szCs w:val="24"/>
              </w:rPr>
              <w:t xml:space="preserve">s </w:t>
            </w:r>
            <w:r w:rsidR="00ED56A3" w:rsidRPr="002126AF">
              <w:rPr>
                <w:rFonts w:ascii="Times New Roman" w:hAnsi="Times New Roman"/>
                <w:sz w:val="24"/>
                <w:szCs w:val="24"/>
              </w:rPr>
              <w:t>investicijoms į įmones, užsiimančias azartinių lošimų organizavimu;</w:t>
            </w:r>
          </w:p>
          <w:p w14:paraId="32C0481C" w14:textId="127C9F89" w:rsidR="006B3273" w:rsidRPr="00051912" w:rsidRDefault="00C0378E" w:rsidP="00ED56A3">
            <w:pPr>
              <w:spacing w:after="0" w:line="240" w:lineRule="auto"/>
              <w:jc w:val="both"/>
              <w:rPr>
                <w:rFonts w:ascii="Times New Roman" w:hAnsi="Times New Roman"/>
                <w:sz w:val="24"/>
                <w:szCs w:val="24"/>
              </w:rPr>
            </w:pPr>
            <w:r>
              <w:rPr>
                <w:rFonts w:ascii="Times New Roman" w:hAnsi="Times New Roman"/>
                <w:sz w:val="24"/>
                <w:szCs w:val="24"/>
              </w:rPr>
              <w:t>5</w:t>
            </w:r>
            <w:r w:rsidR="00ED56A3">
              <w:rPr>
                <w:rFonts w:ascii="Times New Roman" w:hAnsi="Times New Roman"/>
                <w:sz w:val="24"/>
                <w:szCs w:val="24"/>
              </w:rPr>
              <w:t xml:space="preserve">. </w:t>
            </w:r>
            <w:r w:rsidR="00991D4E">
              <w:rPr>
                <w:rFonts w:ascii="Times New Roman" w:hAnsi="Times New Roman"/>
                <w:sz w:val="24"/>
                <w:szCs w:val="24"/>
              </w:rPr>
              <w:t xml:space="preserve">Finansavimas </w:t>
            </w:r>
            <w:r w:rsidR="00ED56A3">
              <w:rPr>
                <w:rFonts w:ascii="Times New Roman" w:hAnsi="Times New Roman"/>
                <w:sz w:val="24"/>
                <w:szCs w:val="24"/>
              </w:rPr>
              <w:t>skirt</w:t>
            </w:r>
            <w:r w:rsidR="00991D4E">
              <w:rPr>
                <w:rFonts w:ascii="Times New Roman" w:hAnsi="Times New Roman"/>
                <w:sz w:val="24"/>
                <w:szCs w:val="24"/>
              </w:rPr>
              <w:t>a</w:t>
            </w:r>
            <w:r w:rsidR="00ED56A3">
              <w:rPr>
                <w:rFonts w:ascii="Times New Roman" w:hAnsi="Times New Roman"/>
                <w:sz w:val="24"/>
                <w:szCs w:val="24"/>
              </w:rPr>
              <w:t>s dividendams išsimokėti, akcininkų paskoloms grąžinti ar suteikti, panaudot</w:t>
            </w:r>
            <w:r w:rsidR="00991D4E">
              <w:rPr>
                <w:rFonts w:ascii="Times New Roman" w:hAnsi="Times New Roman"/>
                <w:sz w:val="24"/>
                <w:szCs w:val="24"/>
              </w:rPr>
              <w:t>a</w:t>
            </w:r>
            <w:r w:rsidR="00ED56A3">
              <w:rPr>
                <w:rFonts w:ascii="Times New Roman" w:hAnsi="Times New Roman"/>
                <w:sz w:val="24"/>
                <w:szCs w:val="24"/>
              </w:rPr>
              <w:t>s įmonės įstatiniam kapitalui mažinti</w:t>
            </w:r>
            <w:r w:rsidR="008505B5">
              <w:rPr>
                <w:rFonts w:ascii="Times New Roman" w:hAnsi="Times New Roman"/>
                <w:sz w:val="24"/>
                <w:szCs w:val="24"/>
              </w:rPr>
              <w:t xml:space="preserve">, </w:t>
            </w:r>
            <w:r w:rsidR="006B3273">
              <w:rPr>
                <w:rFonts w:ascii="Times New Roman" w:hAnsi="Times New Roman"/>
                <w:sz w:val="24"/>
                <w:szCs w:val="24"/>
              </w:rPr>
              <w:t>turimų</w:t>
            </w:r>
            <w:r w:rsidR="00D154E8" w:rsidRPr="00470C89">
              <w:rPr>
                <w:rFonts w:ascii="Times New Roman" w:hAnsi="Times New Roman"/>
                <w:sz w:val="24"/>
                <w:szCs w:val="24"/>
              </w:rPr>
              <w:t xml:space="preserve"> </w:t>
            </w:r>
            <w:r w:rsidR="006B3273">
              <w:rPr>
                <w:rFonts w:ascii="Times New Roman" w:hAnsi="Times New Roman"/>
                <w:sz w:val="24"/>
                <w:szCs w:val="24"/>
              </w:rPr>
              <w:t>įsipareigojimų</w:t>
            </w:r>
            <w:r w:rsidR="00D154E8" w:rsidRPr="00470C89">
              <w:rPr>
                <w:rFonts w:ascii="Times New Roman" w:hAnsi="Times New Roman"/>
                <w:sz w:val="24"/>
                <w:szCs w:val="24"/>
              </w:rPr>
              <w:t xml:space="preserve"> </w:t>
            </w:r>
            <w:r w:rsidR="00991D4E">
              <w:rPr>
                <w:rFonts w:ascii="Times New Roman" w:hAnsi="Times New Roman"/>
                <w:sz w:val="24"/>
                <w:szCs w:val="24"/>
              </w:rPr>
              <w:t>per</w:t>
            </w:r>
            <w:r w:rsidR="00D154E8" w:rsidRPr="00470C89">
              <w:rPr>
                <w:rFonts w:ascii="Times New Roman" w:hAnsi="Times New Roman"/>
                <w:sz w:val="24"/>
                <w:szCs w:val="24"/>
              </w:rPr>
              <w:t>finansavimui</w:t>
            </w:r>
          </w:p>
        </w:tc>
      </w:tr>
      <w:tr w:rsidR="00ED56A3" w:rsidRPr="00B751E6" w14:paraId="52055146" w14:textId="77777777" w:rsidTr="00A34783">
        <w:tc>
          <w:tcPr>
            <w:tcW w:w="2853" w:type="dxa"/>
            <w:tcBorders>
              <w:bottom w:val="single" w:sz="4" w:space="0" w:color="000000"/>
            </w:tcBorders>
          </w:tcPr>
          <w:p w14:paraId="7CC2B8CB" w14:textId="77777777" w:rsidR="00ED56A3" w:rsidRPr="006D450A" w:rsidRDefault="00ED56A3" w:rsidP="00ED56A3">
            <w:pPr>
              <w:jc w:val="both"/>
              <w:rPr>
                <w:rFonts w:ascii="Times New Roman" w:hAnsi="Times New Roman"/>
                <w:b/>
                <w:sz w:val="24"/>
                <w:szCs w:val="24"/>
              </w:rPr>
            </w:pPr>
            <w:r w:rsidRPr="006D450A">
              <w:rPr>
                <w:rFonts w:ascii="Times New Roman" w:hAnsi="Times New Roman"/>
                <w:b/>
                <w:sz w:val="24"/>
                <w:szCs w:val="24"/>
              </w:rPr>
              <w:t>Paskolos</w:t>
            </w:r>
            <w:r>
              <w:rPr>
                <w:rFonts w:ascii="Times New Roman" w:hAnsi="Times New Roman"/>
                <w:b/>
                <w:sz w:val="24"/>
                <w:szCs w:val="24"/>
              </w:rPr>
              <w:t xml:space="preserve"> turi atitikti šias sąlygas </w:t>
            </w:r>
            <w:r w:rsidRPr="006D450A">
              <w:rPr>
                <w:rFonts w:ascii="Times New Roman" w:hAnsi="Times New Roman"/>
                <w:b/>
                <w:sz w:val="24"/>
                <w:szCs w:val="24"/>
              </w:rPr>
              <w:t>(toliau – Tinkamumo sąlygos)</w:t>
            </w:r>
          </w:p>
        </w:tc>
        <w:tc>
          <w:tcPr>
            <w:tcW w:w="6859" w:type="dxa"/>
            <w:tcBorders>
              <w:bottom w:val="single" w:sz="4" w:space="0" w:color="000000"/>
            </w:tcBorders>
          </w:tcPr>
          <w:p w14:paraId="55384FC9" w14:textId="77777777" w:rsidR="00ED56A3" w:rsidRPr="00D81ECA" w:rsidRDefault="00ED56A3" w:rsidP="00ED56A3">
            <w:pPr>
              <w:pStyle w:val="ListParagraph"/>
              <w:numPr>
                <w:ilvl w:val="0"/>
                <w:numId w:val="10"/>
              </w:numPr>
              <w:tabs>
                <w:tab w:val="left" w:pos="286"/>
              </w:tabs>
              <w:spacing w:after="0" w:line="240" w:lineRule="auto"/>
              <w:ind w:left="0" w:firstLine="35"/>
              <w:jc w:val="both"/>
              <w:rPr>
                <w:rFonts w:ascii="Times New Roman" w:hAnsi="Times New Roman"/>
                <w:sz w:val="24"/>
                <w:szCs w:val="24"/>
              </w:rPr>
            </w:pPr>
            <w:r>
              <w:rPr>
                <w:rFonts w:ascii="Times New Roman" w:hAnsi="Times New Roman"/>
                <w:sz w:val="24"/>
                <w:szCs w:val="24"/>
              </w:rPr>
              <w:t>Paskolos gavėjo</w:t>
            </w:r>
            <w:r w:rsidRPr="00D81ECA">
              <w:rPr>
                <w:rFonts w:ascii="Times New Roman" w:hAnsi="Times New Roman"/>
                <w:sz w:val="24"/>
                <w:szCs w:val="24"/>
              </w:rPr>
              <w:t xml:space="preserve"> tinkamumo sąlygas</w:t>
            </w:r>
            <w:r>
              <w:rPr>
                <w:rFonts w:ascii="Times New Roman" w:hAnsi="Times New Roman"/>
                <w:sz w:val="24"/>
                <w:szCs w:val="24"/>
              </w:rPr>
              <w:t>;</w:t>
            </w:r>
          </w:p>
          <w:p w14:paraId="6C59BE97" w14:textId="77777777" w:rsidR="00ED56A3" w:rsidRPr="00D81ECA" w:rsidRDefault="00ED56A3" w:rsidP="00ED56A3">
            <w:pPr>
              <w:pStyle w:val="ListParagraph"/>
              <w:numPr>
                <w:ilvl w:val="0"/>
                <w:numId w:val="10"/>
              </w:numPr>
              <w:tabs>
                <w:tab w:val="left" w:pos="286"/>
              </w:tabs>
              <w:spacing w:after="0" w:line="240" w:lineRule="auto"/>
              <w:ind w:left="0" w:firstLine="35"/>
              <w:jc w:val="both"/>
              <w:rPr>
                <w:rFonts w:ascii="Times New Roman" w:hAnsi="Times New Roman"/>
                <w:sz w:val="24"/>
                <w:szCs w:val="24"/>
              </w:rPr>
            </w:pPr>
            <w:r w:rsidRPr="00D81ECA">
              <w:rPr>
                <w:rFonts w:ascii="Times New Roman" w:hAnsi="Times New Roman"/>
                <w:sz w:val="24"/>
                <w:szCs w:val="24"/>
              </w:rPr>
              <w:t>Paskolų tinkamumo sąlygas</w:t>
            </w:r>
            <w:r>
              <w:rPr>
                <w:rFonts w:ascii="Times New Roman" w:hAnsi="Times New Roman"/>
                <w:sz w:val="24"/>
                <w:szCs w:val="24"/>
              </w:rPr>
              <w:t>;</w:t>
            </w:r>
          </w:p>
          <w:p w14:paraId="49F18843" w14:textId="77777777" w:rsidR="00ED56A3" w:rsidRPr="00D81ECA" w:rsidRDefault="00ED56A3" w:rsidP="00ED56A3">
            <w:pPr>
              <w:pStyle w:val="ListParagraph"/>
              <w:tabs>
                <w:tab w:val="left" w:pos="286"/>
              </w:tabs>
              <w:spacing w:after="0" w:line="240" w:lineRule="auto"/>
              <w:ind w:left="35"/>
              <w:jc w:val="both"/>
              <w:rPr>
                <w:rFonts w:ascii="Times New Roman" w:hAnsi="Times New Roman"/>
                <w:sz w:val="24"/>
                <w:szCs w:val="24"/>
              </w:rPr>
            </w:pPr>
          </w:p>
        </w:tc>
      </w:tr>
      <w:tr w:rsidR="00ED56A3" w:rsidRPr="00B751E6" w14:paraId="33692E6F" w14:textId="77777777" w:rsidTr="00A34783">
        <w:tc>
          <w:tcPr>
            <w:tcW w:w="2853" w:type="dxa"/>
            <w:tcBorders>
              <w:bottom w:val="single" w:sz="4" w:space="0" w:color="000000"/>
            </w:tcBorders>
          </w:tcPr>
          <w:p w14:paraId="310BC997" w14:textId="77777777" w:rsidR="00ED56A3" w:rsidRPr="0081591D" w:rsidRDefault="00ED56A3" w:rsidP="00ED56A3">
            <w:pPr>
              <w:jc w:val="both"/>
              <w:rPr>
                <w:rFonts w:ascii="Times New Roman" w:hAnsi="Times New Roman"/>
                <w:b/>
                <w:bCs/>
                <w:sz w:val="24"/>
                <w:szCs w:val="24"/>
              </w:rPr>
            </w:pPr>
            <w:r w:rsidRPr="0081591D">
              <w:rPr>
                <w:rFonts w:ascii="Times New Roman" w:hAnsi="Times New Roman"/>
                <w:b/>
                <w:bCs/>
                <w:sz w:val="24"/>
                <w:szCs w:val="24"/>
              </w:rPr>
              <w:t>Paskolos gavėjo tinkamumo sąlygos</w:t>
            </w:r>
          </w:p>
        </w:tc>
        <w:tc>
          <w:tcPr>
            <w:tcW w:w="6859" w:type="dxa"/>
            <w:tcBorders>
              <w:bottom w:val="single" w:sz="4" w:space="0" w:color="000000"/>
            </w:tcBorders>
          </w:tcPr>
          <w:p w14:paraId="2C41738F" w14:textId="0E6B02EE" w:rsidR="00ED56A3" w:rsidRPr="00D00FA4" w:rsidRDefault="00ED56A3" w:rsidP="00582E45">
            <w:pPr>
              <w:pStyle w:val="ListParagraph"/>
              <w:numPr>
                <w:ilvl w:val="0"/>
                <w:numId w:val="11"/>
              </w:numPr>
              <w:tabs>
                <w:tab w:val="left" w:pos="271"/>
              </w:tabs>
              <w:spacing w:after="0" w:line="240" w:lineRule="auto"/>
              <w:ind w:left="-107" w:firstLine="107"/>
              <w:jc w:val="both"/>
              <w:rPr>
                <w:rFonts w:ascii="Times New Roman" w:hAnsi="Times New Roman"/>
                <w:sz w:val="24"/>
                <w:szCs w:val="24"/>
              </w:rPr>
            </w:pPr>
            <w:r w:rsidRPr="00D00FA4">
              <w:rPr>
                <w:rFonts w:ascii="Times New Roman" w:hAnsi="Times New Roman"/>
                <w:sz w:val="24"/>
                <w:szCs w:val="24"/>
              </w:rPr>
              <w:t>Paskol</w:t>
            </w:r>
            <w:r w:rsidR="00582E45" w:rsidRPr="00D00FA4">
              <w:rPr>
                <w:rFonts w:ascii="Times New Roman" w:hAnsi="Times New Roman"/>
                <w:sz w:val="24"/>
                <w:szCs w:val="24"/>
              </w:rPr>
              <w:t>a</w:t>
            </w:r>
            <w:r w:rsidRPr="00D00FA4">
              <w:rPr>
                <w:rFonts w:ascii="Times New Roman" w:hAnsi="Times New Roman"/>
                <w:sz w:val="24"/>
                <w:szCs w:val="24"/>
              </w:rPr>
              <w:t xml:space="preserve"> teikiam</w:t>
            </w:r>
            <w:r w:rsidR="00C0378E" w:rsidRPr="00D00FA4">
              <w:rPr>
                <w:rFonts w:ascii="Times New Roman" w:hAnsi="Times New Roman"/>
                <w:sz w:val="24"/>
                <w:szCs w:val="24"/>
              </w:rPr>
              <w:t>as</w:t>
            </w:r>
            <w:r w:rsidRPr="00D00FA4">
              <w:rPr>
                <w:rFonts w:ascii="Times New Roman" w:hAnsi="Times New Roman"/>
                <w:sz w:val="24"/>
                <w:szCs w:val="24"/>
              </w:rPr>
              <w:t xml:space="preserve"> </w:t>
            </w:r>
            <w:r w:rsidR="00C0378E" w:rsidRPr="00D00FA4">
              <w:rPr>
                <w:rFonts w:ascii="Times New Roman" w:hAnsi="Times New Roman"/>
                <w:sz w:val="24"/>
                <w:szCs w:val="24"/>
              </w:rPr>
              <w:t xml:space="preserve">Verslo </w:t>
            </w:r>
            <w:r w:rsidRPr="00D00FA4">
              <w:rPr>
                <w:rFonts w:ascii="Times New Roman" w:hAnsi="Times New Roman"/>
                <w:sz w:val="24"/>
                <w:szCs w:val="24"/>
              </w:rPr>
              <w:t>subjektui.</w:t>
            </w:r>
          </w:p>
          <w:p w14:paraId="65FAF649" w14:textId="77777777" w:rsidR="00ED56A3" w:rsidRPr="000E29F1" w:rsidRDefault="00ED56A3" w:rsidP="00582E45">
            <w:pPr>
              <w:pStyle w:val="ListParagraph"/>
              <w:tabs>
                <w:tab w:val="left" w:pos="271"/>
              </w:tabs>
              <w:spacing w:after="0" w:line="240" w:lineRule="auto"/>
              <w:ind w:left="0"/>
              <w:jc w:val="both"/>
              <w:rPr>
                <w:rFonts w:ascii="Times New Roman" w:hAnsi="Times New Roman"/>
                <w:sz w:val="24"/>
                <w:szCs w:val="24"/>
              </w:rPr>
            </w:pPr>
            <w:r w:rsidRPr="000E29F1">
              <w:rPr>
                <w:rFonts w:ascii="Times New Roman" w:hAnsi="Times New Roman"/>
                <w:sz w:val="24"/>
                <w:szCs w:val="24"/>
              </w:rPr>
              <w:t>2. Paskolos gavėja</w:t>
            </w:r>
            <w:r w:rsidR="00E15DF2" w:rsidRPr="000E29F1">
              <w:rPr>
                <w:rFonts w:ascii="Times New Roman" w:hAnsi="Times New Roman"/>
                <w:sz w:val="24"/>
                <w:szCs w:val="24"/>
              </w:rPr>
              <w:t>s</w:t>
            </w:r>
            <w:r w:rsidRPr="000E29F1">
              <w:rPr>
                <w:rFonts w:ascii="Times New Roman" w:hAnsi="Times New Roman"/>
                <w:sz w:val="24"/>
                <w:szCs w:val="24"/>
              </w:rPr>
              <w:t xml:space="preserve"> turi veikti Lietuvos Respublikoje.</w:t>
            </w:r>
            <w:r w:rsidRPr="000E29F1">
              <w:t xml:space="preserve"> </w:t>
            </w:r>
            <w:r w:rsidRPr="000E29F1">
              <w:rPr>
                <w:rFonts w:ascii="Times New Roman" w:hAnsi="Times New Roman"/>
                <w:sz w:val="24"/>
                <w:szCs w:val="24"/>
              </w:rPr>
              <w:t>Paskolos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67C73758" w14:textId="77777777" w:rsidR="00ED56A3" w:rsidRPr="000E29F1" w:rsidRDefault="00ED56A3" w:rsidP="00582E45">
            <w:pPr>
              <w:pStyle w:val="ListParagraph"/>
              <w:tabs>
                <w:tab w:val="left" w:pos="0"/>
                <w:tab w:val="left" w:pos="271"/>
              </w:tabs>
              <w:spacing w:after="0" w:line="240" w:lineRule="auto"/>
              <w:ind w:left="0"/>
              <w:jc w:val="both"/>
              <w:rPr>
                <w:rFonts w:ascii="Times New Roman" w:hAnsi="Times New Roman"/>
                <w:sz w:val="24"/>
                <w:szCs w:val="24"/>
              </w:rPr>
            </w:pPr>
            <w:r w:rsidRPr="000E29F1">
              <w:rPr>
                <w:rFonts w:ascii="Times New Roman" w:hAnsi="Times New Roman"/>
                <w:sz w:val="24"/>
                <w:szCs w:val="24"/>
              </w:rPr>
              <w:t>3. Paskolos gali būti teikiamos Paskolų gavėjams, kurie atitinka šiuos kriterijus:</w:t>
            </w:r>
          </w:p>
          <w:p w14:paraId="60A3093A" w14:textId="77777777" w:rsidR="00A13C43" w:rsidRPr="00C0378E" w:rsidRDefault="00ED56A3" w:rsidP="00582E45">
            <w:pPr>
              <w:pStyle w:val="ListParagraph"/>
              <w:numPr>
                <w:ilvl w:val="0"/>
                <w:numId w:val="22"/>
              </w:numPr>
              <w:tabs>
                <w:tab w:val="left" w:pos="271"/>
                <w:tab w:val="left" w:pos="411"/>
              </w:tabs>
              <w:spacing w:after="0" w:line="240" w:lineRule="auto"/>
              <w:ind w:left="0" w:hanging="15"/>
              <w:jc w:val="both"/>
              <w:rPr>
                <w:rFonts w:ascii="Times New Roman" w:hAnsi="Times New Roman"/>
                <w:sz w:val="24"/>
                <w:szCs w:val="24"/>
              </w:rPr>
            </w:pPr>
            <w:r w:rsidRPr="000E29F1">
              <w:rPr>
                <w:rFonts w:ascii="Times New Roman" w:hAnsi="Times New Roman"/>
                <w:sz w:val="24"/>
                <w:szCs w:val="24"/>
              </w:rPr>
              <w:t>Paskolų gavėjai, kurie 2019 m. gruodžio 31 d.</w:t>
            </w:r>
            <w:r w:rsidRPr="00C0378E">
              <w:rPr>
                <w:rFonts w:ascii="Times New Roman" w:hAnsi="Times New Roman"/>
                <w:sz w:val="24"/>
                <w:szCs w:val="24"/>
              </w:rPr>
              <w:t xml:space="preserve"> nebuvo laikomi sunkumų patiriančiais (kaip apibrėžta Bendrajame bendrosios išimties reglamente), ir</w:t>
            </w:r>
            <w:r w:rsidR="00A13C43" w:rsidRPr="00C0378E">
              <w:rPr>
                <w:rFonts w:ascii="Times New Roman" w:hAnsi="Times New Roman"/>
                <w:sz w:val="24"/>
                <w:szCs w:val="24"/>
              </w:rPr>
              <w:t xml:space="preserve"> </w:t>
            </w:r>
            <w:bookmarkStart w:id="5" w:name="_Hlk36498499"/>
          </w:p>
          <w:p w14:paraId="69A5E33D" w14:textId="77777777" w:rsidR="00143803" w:rsidRPr="000E29F1" w:rsidRDefault="00ED56A3" w:rsidP="00582E45">
            <w:pPr>
              <w:pStyle w:val="ListParagraph"/>
              <w:numPr>
                <w:ilvl w:val="0"/>
                <w:numId w:val="22"/>
              </w:numPr>
              <w:tabs>
                <w:tab w:val="left" w:pos="271"/>
                <w:tab w:val="left" w:pos="411"/>
              </w:tabs>
              <w:spacing w:after="0" w:line="240" w:lineRule="auto"/>
              <w:ind w:left="0" w:hanging="15"/>
              <w:jc w:val="both"/>
              <w:rPr>
                <w:rFonts w:ascii="Times New Roman" w:hAnsi="Times New Roman"/>
                <w:sz w:val="24"/>
                <w:szCs w:val="24"/>
              </w:rPr>
            </w:pPr>
            <w:r w:rsidRPr="00C0378E">
              <w:rPr>
                <w:rFonts w:ascii="Times New Roman" w:hAnsi="Times New Roman"/>
                <w:sz w:val="24"/>
                <w:szCs w:val="24"/>
              </w:rPr>
              <w:t xml:space="preserve">Paskolų gavėjai 2020 m. dėl COVID-19 protrūkio patyrė sunkumų. Laikoma, kad Paskolos gavėjas patyrė sunkumų, jei </w:t>
            </w:r>
            <w:r w:rsidR="00A13C43" w:rsidRPr="00C0378E">
              <w:rPr>
                <w:rFonts w:ascii="Times New Roman" w:hAnsi="Times New Roman"/>
                <w:sz w:val="24"/>
                <w:szCs w:val="24"/>
              </w:rPr>
              <w:t xml:space="preserve">jo </w:t>
            </w:r>
            <w:r w:rsidRPr="00C0378E">
              <w:rPr>
                <w:rFonts w:ascii="Times New Roman" w:hAnsi="Times New Roman"/>
                <w:sz w:val="24"/>
                <w:szCs w:val="24"/>
              </w:rPr>
              <w:t xml:space="preserve">apyvarta </w:t>
            </w:r>
            <w:r w:rsidR="00A13C43" w:rsidRPr="000E29F1">
              <w:rPr>
                <w:rFonts w:ascii="Times New Roman" w:hAnsi="Times New Roman"/>
                <w:sz w:val="24"/>
                <w:szCs w:val="24"/>
              </w:rPr>
              <w:t xml:space="preserve">dėl COVID-19 protrūkio </w:t>
            </w:r>
            <w:r w:rsidRPr="000E29F1">
              <w:rPr>
                <w:rFonts w:ascii="Times New Roman" w:hAnsi="Times New Roman"/>
                <w:sz w:val="24"/>
                <w:szCs w:val="24"/>
              </w:rPr>
              <w:t xml:space="preserve">sumažėjo ne mažiau kaip </w:t>
            </w:r>
            <w:r w:rsidRPr="000E29F1">
              <w:rPr>
                <w:rFonts w:ascii="Times New Roman" w:hAnsi="Times New Roman"/>
                <w:sz w:val="24"/>
                <w:szCs w:val="24"/>
                <w:lang w:val="en-US"/>
              </w:rPr>
              <w:t>6</w:t>
            </w:r>
            <w:r w:rsidRPr="000E29F1">
              <w:rPr>
                <w:rFonts w:ascii="Times New Roman" w:hAnsi="Times New Roman"/>
                <w:sz w:val="24"/>
                <w:szCs w:val="24"/>
              </w:rPr>
              <w:t xml:space="preserve">0 proc. </w:t>
            </w:r>
            <w:r w:rsidR="00143803" w:rsidRPr="000E29F1">
              <w:rPr>
                <w:rFonts w:ascii="Times New Roman" w:hAnsi="Times New Roman"/>
                <w:sz w:val="24"/>
                <w:szCs w:val="24"/>
              </w:rPr>
              <w:t>Sumažėjusi apyvarta vertinama:</w:t>
            </w:r>
          </w:p>
          <w:p w14:paraId="1C0B8DF4" w14:textId="3A5C0D86" w:rsidR="009E0B3A" w:rsidRPr="000E29F1" w:rsidRDefault="009E0B3A" w:rsidP="009E0B3A">
            <w:pPr>
              <w:pStyle w:val="ListParagraph"/>
              <w:numPr>
                <w:ilvl w:val="1"/>
                <w:numId w:val="14"/>
              </w:numPr>
              <w:tabs>
                <w:tab w:val="left" w:pos="411"/>
              </w:tabs>
              <w:spacing w:after="0" w:line="240" w:lineRule="auto"/>
              <w:ind w:left="411"/>
              <w:jc w:val="both"/>
              <w:rPr>
                <w:rFonts w:ascii="Times New Roman" w:hAnsi="Times New Roman"/>
                <w:sz w:val="24"/>
                <w:szCs w:val="24"/>
              </w:rPr>
            </w:pPr>
            <w:r w:rsidRPr="000E29F1">
              <w:rPr>
                <w:rFonts w:ascii="Times New Roman" w:hAnsi="Times New Roman"/>
                <w:sz w:val="24"/>
                <w:szCs w:val="24"/>
              </w:rPr>
              <w:t xml:space="preserve">Paskolų gavėjų, kurie pradėjo veikti vėliau nei 2019 m. sausio 1 d. atveju, imant </w:t>
            </w:r>
            <w:r w:rsidR="00A3432E" w:rsidRPr="000E29F1">
              <w:rPr>
                <w:rFonts w:ascii="Times New Roman" w:hAnsi="Times New Roman"/>
                <w:sz w:val="24"/>
                <w:szCs w:val="24"/>
              </w:rPr>
              <w:t xml:space="preserve">laikotarpio nuo Paskolos gavėjo įsistiegimo iki </w:t>
            </w:r>
            <w:r w:rsidR="00A3432E" w:rsidRPr="000E29F1">
              <w:rPr>
                <w:rFonts w:ascii="Times New Roman" w:hAnsi="Times New Roman"/>
                <w:sz w:val="24"/>
                <w:szCs w:val="24"/>
                <w:lang w:val="en-US"/>
              </w:rPr>
              <w:t xml:space="preserve">2020 m. </w:t>
            </w:r>
            <w:proofErr w:type="spellStart"/>
            <w:r w:rsidR="00A3432E" w:rsidRPr="000E29F1">
              <w:rPr>
                <w:rFonts w:ascii="Times New Roman" w:hAnsi="Times New Roman"/>
                <w:sz w:val="24"/>
                <w:szCs w:val="24"/>
                <w:lang w:val="en-US"/>
              </w:rPr>
              <w:t>kovo</w:t>
            </w:r>
            <w:proofErr w:type="spellEnd"/>
            <w:r w:rsidR="00A3432E" w:rsidRPr="000E29F1">
              <w:rPr>
                <w:rFonts w:ascii="Times New Roman" w:hAnsi="Times New Roman"/>
                <w:sz w:val="24"/>
                <w:szCs w:val="24"/>
                <w:lang w:val="en-US"/>
              </w:rPr>
              <w:t xml:space="preserve"> 1 d.</w:t>
            </w:r>
            <w:r w:rsidRPr="000E29F1">
              <w:rPr>
                <w:rFonts w:ascii="Times New Roman" w:hAnsi="Times New Roman"/>
                <w:sz w:val="24"/>
                <w:szCs w:val="24"/>
              </w:rPr>
              <w:t xml:space="preserve"> mėnesio apyvartos vidurkį ir lyginant su Paskolos gavėjo pateikta vidutine mėnesio apyvarta po 2020 m. </w:t>
            </w:r>
            <w:r w:rsidRPr="000E29F1">
              <w:rPr>
                <w:rFonts w:ascii="Times New Roman" w:hAnsi="Times New Roman"/>
                <w:sz w:val="24"/>
                <w:szCs w:val="24"/>
              </w:rPr>
              <w:lastRenderedPageBreak/>
              <w:t>kovo 16 d., skaičiuojant pasirinktinai dienomis, mėnesiais, ketvirčiais.</w:t>
            </w:r>
          </w:p>
          <w:p w14:paraId="0251879C" w14:textId="77777777" w:rsidR="009E0B3A" w:rsidRPr="000E29F1" w:rsidRDefault="009E0B3A" w:rsidP="009E0B3A">
            <w:pPr>
              <w:pStyle w:val="ListParagraph"/>
              <w:numPr>
                <w:ilvl w:val="1"/>
                <w:numId w:val="14"/>
              </w:numPr>
              <w:tabs>
                <w:tab w:val="left" w:pos="411"/>
              </w:tabs>
              <w:spacing w:after="0" w:line="240" w:lineRule="auto"/>
              <w:ind w:left="411"/>
              <w:jc w:val="both"/>
              <w:rPr>
                <w:rFonts w:ascii="Times New Roman" w:hAnsi="Times New Roman"/>
                <w:sz w:val="24"/>
                <w:szCs w:val="24"/>
              </w:rPr>
            </w:pPr>
            <w:r w:rsidRPr="000E29F1">
              <w:rPr>
                <w:rFonts w:ascii="Times New Roman" w:hAnsi="Times New Roman"/>
                <w:sz w:val="24"/>
                <w:szCs w:val="24"/>
              </w:rPr>
              <w:t>Paskolų gavėjų, kurie pradėjo veikti anksčiau nei 2019 m. sausio 1 d. atveju, lyginant praeitų ir einamųjų metų mėnesio apyvartos vidurkį už tą patį laikotarpį (pvz., lyginant 2019 metų kovo mėnesio apyvartą su 2020 metų kovo mėnesio apyvarta), skaičiuojant pasirinktinai dienomis, mėnesiais, ketvirčiais.</w:t>
            </w:r>
          </w:p>
          <w:p w14:paraId="0CCC2778" w14:textId="77777777" w:rsidR="00143218" w:rsidRPr="00C0378E" w:rsidRDefault="00A13C43" w:rsidP="009E0B3A">
            <w:pPr>
              <w:pStyle w:val="ListParagraph"/>
              <w:tabs>
                <w:tab w:val="left" w:pos="269"/>
                <w:tab w:val="left" w:pos="554"/>
              </w:tabs>
              <w:spacing w:after="0" w:line="240" w:lineRule="auto"/>
              <w:ind w:left="2" w:hanging="2"/>
              <w:jc w:val="both"/>
              <w:rPr>
                <w:rFonts w:ascii="Times New Roman" w:hAnsi="Times New Roman"/>
                <w:sz w:val="24"/>
                <w:szCs w:val="24"/>
              </w:rPr>
            </w:pPr>
            <w:r w:rsidRPr="00C0378E">
              <w:rPr>
                <w:rFonts w:ascii="Times New Roman" w:hAnsi="Times New Roman"/>
                <w:sz w:val="24"/>
                <w:szCs w:val="24"/>
              </w:rPr>
              <w:t xml:space="preserve">Sumažėjusi apyvarta </w:t>
            </w:r>
            <w:r w:rsidR="00ED56A3" w:rsidRPr="00C0378E">
              <w:rPr>
                <w:rFonts w:ascii="Times New Roman" w:hAnsi="Times New Roman"/>
                <w:sz w:val="24"/>
                <w:szCs w:val="24"/>
              </w:rPr>
              <w:t xml:space="preserve">vertinama pagal Paskolos gavėjo </w:t>
            </w:r>
            <w:r w:rsidRPr="00C0378E">
              <w:rPr>
                <w:rFonts w:ascii="Times New Roman" w:hAnsi="Times New Roman"/>
                <w:sz w:val="24"/>
                <w:szCs w:val="24"/>
              </w:rPr>
              <w:t>pateiktą paaiškinimą</w:t>
            </w:r>
            <w:r w:rsidR="00E15DF2" w:rsidRPr="00C0378E">
              <w:rPr>
                <w:rFonts w:ascii="Times New Roman" w:hAnsi="Times New Roman"/>
                <w:sz w:val="24"/>
                <w:szCs w:val="24"/>
              </w:rPr>
              <w:t xml:space="preserve">. </w:t>
            </w:r>
          </w:p>
          <w:p w14:paraId="0F12D821" w14:textId="77777777" w:rsidR="00ED56A3" w:rsidRPr="00C0378E" w:rsidRDefault="00E15DF2" w:rsidP="00582E45">
            <w:pPr>
              <w:pStyle w:val="ListParagraph"/>
              <w:tabs>
                <w:tab w:val="left" w:pos="269"/>
                <w:tab w:val="left" w:pos="554"/>
              </w:tabs>
              <w:spacing w:after="0" w:line="240" w:lineRule="auto"/>
              <w:ind w:left="-15" w:hanging="2"/>
              <w:jc w:val="both"/>
              <w:rPr>
                <w:rFonts w:ascii="Times New Roman" w:hAnsi="Times New Roman"/>
                <w:sz w:val="24"/>
                <w:szCs w:val="24"/>
              </w:rPr>
            </w:pPr>
            <w:r w:rsidRPr="00C0378E">
              <w:rPr>
                <w:rFonts w:ascii="Times New Roman" w:hAnsi="Times New Roman"/>
                <w:sz w:val="24"/>
                <w:szCs w:val="24"/>
              </w:rPr>
              <w:t>Esant poreikiui šis vertinimo kriterijaus išaiškinimas gali būti keičiamas.</w:t>
            </w:r>
          </w:p>
          <w:p w14:paraId="60FA1091" w14:textId="77777777" w:rsidR="00143803" w:rsidRPr="000E29F1" w:rsidRDefault="00A13C43" w:rsidP="00582E45">
            <w:pPr>
              <w:numPr>
                <w:ilvl w:val="0"/>
                <w:numId w:val="14"/>
              </w:numPr>
              <w:shd w:val="clear" w:color="auto" w:fill="FFFFFF"/>
              <w:tabs>
                <w:tab w:val="left" w:pos="271"/>
                <w:tab w:val="left" w:pos="411"/>
              </w:tabs>
              <w:spacing w:after="0" w:line="240" w:lineRule="auto"/>
              <w:ind w:left="-15" w:right="240" w:hanging="2"/>
              <w:jc w:val="both"/>
              <w:rPr>
                <w:rFonts w:ascii="Times New Roman" w:hAnsi="Times New Roman"/>
                <w:sz w:val="24"/>
                <w:szCs w:val="24"/>
              </w:rPr>
            </w:pPr>
            <w:r w:rsidRPr="00C0378E">
              <w:rPr>
                <w:rFonts w:ascii="Times New Roman" w:hAnsi="Times New Roman"/>
                <w:sz w:val="24"/>
                <w:szCs w:val="24"/>
              </w:rPr>
              <w:t xml:space="preserve">Paskolų gavėjai yra įtraukti </w:t>
            </w:r>
            <w:r w:rsidR="00143803" w:rsidRPr="00C0378E">
              <w:rPr>
                <w:rFonts w:ascii="Times New Roman" w:hAnsi="Times New Roman"/>
                <w:sz w:val="24"/>
                <w:szCs w:val="24"/>
              </w:rPr>
              <w:t>Valstybinės mokesčių inspekcijos prie Lietuvos Respublikos finansų ministerijos mokesčių mokėtojų sąrašą, kurie nuo kovo 16 d. iki ekstremalios situacijos pabaigos ir dar du mėnesius po jos, yra automatiškai, be jokio prašymo atleidžiami nuo delspinigių ir nevykdomas jų mokesčių išieškojimas</w:t>
            </w:r>
            <w:r w:rsidR="00E15DF2" w:rsidRPr="00C0378E">
              <w:rPr>
                <w:rFonts w:ascii="Times New Roman" w:hAnsi="Times New Roman"/>
                <w:sz w:val="24"/>
                <w:szCs w:val="24"/>
              </w:rPr>
              <w:t xml:space="preserve"> (</w:t>
            </w:r>
            <w:hyperlink r:id="rId11" w:history="1">
              <w:r w:rsidR="009E0B3A" w:rsidRPr="000E29F1">
                <w:rPr>
                  <w:rStyle w:val="Hyperlink"/>
                  <w:rFonts w:ascii="Times New Roman" w:hAnsi="Times New Roman"/>
                  <w:sz w:val="24"/>
                  <w:szCs w:val="24"/>
                </w:rPr>
                <w:t>https://www.vmi.lt/cms/informacija-verslui-del-covid-19</w:t>
              </w:r>
            </w:hyperlink>
            <w:r w:rsidR="00E15DF2" w:rsidRPr="000E29F1">
              <w:rPr>
                <w:rFonts w:ascii="Times New Roman" w:hAnsi="Times New Roman"/>
                <w:sz w:val="24"/>
                <w:szCs w:val="24"/>
              </w:rPr>
              <w:t>)</w:t>
            </w:r>
            <w:r w:rsidR="009E0B3A" w:rsidRPr="000E29F1">
              <w:rPr>
                <w:rFonts w:ascii="Times New Roman" w:hAnsi="Times New Roman"/>
                <w:sz w:val="24"/>
                <w:szCs w:val="24"/>
              </w:rPr>
              <w:t xml:space="preserve"> </w:t>
            </w:r>
            <w:r w:rsidR="003D55EF" w:rsidRPr="000E29F1">
              <w:rPr>
                <w:rFonts w:ascii="Times New Roman" w:hAnsi="Times New Roman"/>
                <w:sz w:val="24"/>
                <w:szCs w:val="24"/>
              </w:rPr>
              <w:t>(šis kriterijus netaikomas fiziniams asmenims veikiantiems pagal verslo liudijimą).</w:t>
            </w:r>
          </w:p>
          <w:p w14:paraId="745A6A2B" w14:textId="77777777" w:rsidR="000B44A0" w:rsidRPr="000E29F1" w:rsidRDefault="000B44A0" w:rsidP="00582E45">
            <w:pPr>
              <w:numPr>
                <w:ilvl w:val="0"/>
                <w:numId w:val="14"/>
              </w:numPr>
              <w:shd w:val="clear" w:color="auto" w:fill="FFFFFF"/>
              <w:tabs>
                <w:tab w:val="left" w:pos="271"/>
                <w:tab w:val="left" w:pos="411"/>
              </w:tabs>
              <w:spacing w:after="0" w:line="240" w:lineRule="auto"/>
              <w:ind w:left="-15" w:right="240" w:hanging="2"/>
              <w:jc w:val="both"/>
              <w:rPr>
                <w:rFonts w:ascii="Times New Roman" w:hAnsi="Times New Roman"/>
                <w:sz w:val="24"/>
                <w:szCs w:val="24"/>
              </w:rPr>
            </w:pPr>
            <w:r w:rsidRPr="000E29F1">
              <w:rPr>
                <w:rFonts w:ascii="Times New Roman" w:hAnsi="Times New Roman"/>
                <w:sz w:val="24"/>
                <w:szCs w:val="24"/>
              </w:rPr>
              <w:t xml:space="preserve">Paskolų gavėjai yra išlaikę bent </w:t>
            </w:r>
            <w:r w:rsidRPr="000E29F1">
              <w:rPr>
                <w:rFonts w:ascii="Times New Roman" w:hAnsi="Times New Roman"/>
                <w:sz w:val="24"/>
                <w:szCs w:val="24"/>
                <w:lang w:val="en-US"/>
              </w:rPr>
              <w:t xml:space="preserve">70 proc. </w:t>
            </w:r>
            <w:proofErr w:type="spellStart"/>
            <w:r w:rsidRPr="000E29F1">
              <w:rPr>
                <w:rFonts w:ascii="Times New Roman" w:hAnsi="Times New Roman"/>
                <w:sz w:val="24"/>
                <w:szCs w:val="24"/>
                <w:lang w:val="en-US"/>
              </w:rPr>
              <w:t>darbuotoj</w:t>
            </w:r>
            <w:proofErr w:type="spellEnd"/>
            <w:r w:rsidRPr="000E29F1">
              <w:rPr>
                <w:rFonts w:ascii="Times New Roman" w:hAnsi="Times New Roman"/>
                <w:sz w:val="24"/>
                <w:szCs w:val="24"/>
              </w:rPr>
              <w:t xml:space="preserve">ų lyginant su Paskolos gavėjo darbuotojų </w:t>
            </w:r>
            <w:proofErr w:type="spellStart"/>
            <w:r w:rsidRPr="000E29F1">
              <w:rPr>
                <w:rFonts w:ascii="Times New Roman" w:hAnsi="Times New Roman"/>
                <w:sz w:val="24"/>
                <w:szCs w:val="24"/>
                <w:lang w:val="en-US"/>
              </w:rPr>
              <w:t>skai</w:t>
            </w:r>
            <w:r w:rsidRPr="000E29F1">
              <w:rPr>
                <w:rFonts w:ascii="Times New Roman" w:hAnsi="Times New Roman"/>
                <w:sz w:val="24"/>
                <w:szCs w:val="24"/>
              </w:rPr>
              <w:t>čiumi</w:t>
            </w:r>
            <w:proofErr w:type="spellEnd"/>
            <w:r w:rsidRPr="000E29F1">
              <w:rPr>
                <w:rFonts w:ascii="Times New Roman" w:hAnsi="Times New Roman"/>
                <w:sz w:val="24"/>
                <w:szCs w:val="24"/>
              </w:rPr>
              <w:t xml:space="preserve"> </w:t>
            </w:r>
            <w:r w:rsidR="00F62EE9" w:rsidRPr="000E29F1">
              <w:rPr>
                <w:rFonts w:ascii="Times New Roman" w:hAnsi="Times New Roman"/>
                <w:sz w:val="24"/>
                <w:szCs w:val="24"/>
              </w:rPr>
              <w:t xml:space="preserve">buvusiu </w:t>
            </w:r>
            <w:r w:rsidR="003D55EF" w:rsidRPr="000E29F1">
              <w:rPr>
                <w:rFonts w:ascii="Times New Roman" w:hAnsi="Times New Roman"/>
                <w:sz w:val="24"/>
                <w:szCs w:val="24"/>
                <w:lang w:val="en-US"/>
              </w:rPr>
              <w:t>2020-03-01</w:t>
            </w:r>
            <w:r w:rsidRPr="000E29F1">
              <w:rPr>
                <w:rFonts w:ascii="Times New Roman" w:hAnsi="Times New Roman"/>
                <w:sz w:val="24"/>
                <w:szCs w:val="24"/>
                <w:lang w:val="en-US"/>
              </w:rPr>
              <w:t xml:space="preserve">. </w:t>
            </w:r>
          </w:p>
          <w:p w14:paraId="4BA7F3E6" w14:textId="1D0DA741" w:rsidR="00A13C43" w:rsidRPr="000E29F1" w:rsidRDefault="007F0A61" w:rsidP="00582E45">
            <w:pPr>
              <w:pStyle w:val="ListParagraph"/>
              <w:numPr>
                <w:ilvl w:val="0"/>
                <w:numId w:val="14"/>
              </w:numPr>
              <w:tabs>
                <w:tab w:val="left" w:pos="271"/>
                <w:tab w:val="left" w:pos="411"/>
              </w:tabs>
              <w:spacing w:after="0" w:line="240" w:lineRule="auto"/>
              <w:ind w:left="-15" w:hanging="2"/>
              <w:jc w:val="both"/>
              <w:rPr>
                <w:rFonts w:ascii="Times New Roman" w:hAnsi="Times New Roman"/>
                <w:sz w:val="24"/>
                <w:szCs w:val="24"/>
              </w:rPr>
            </w:pPr>
            <w:r w:rsidRPr="00C0378E">
              <w:rPr>
                <w:rFonts w:ascii="Times New Roman" w:hAnsi="Times New Roman"/>
                <w:sz w:val="24"/>
                <w:szCs w:val="24"/>
              </w:rPr>
              <w:t>Paskolos gavėjui nėra</w:t>
            </w:r>
            <w:r w:rsidR="0032603C" w:rsidRPr="00C0378E">
              <w:rPr>
                <w:rFonts w:ascii="Times New Roman" w:hAnsi="Times New Roman"/>
                <w:sz w:val="24"/>
                <w:szCs w:val="24"/>
              </w:rPr>
              <w:t xml:space="preserve"> taikomos Lietuvos Respublikos juridinių asmenų nemokumo įstatymo nuostatos</w:t>
            </w:r>
            <w:r w:rsidR="00B55981" w:rsidRPr="000E29F1">
              <w:rPr>
                <w:rFonts w:ascii="Times New Roman" w:hAnsi="Times New Roman"/>
                <w:sz w:val="24"/>
                <w:szCs w:val="24"/>
              </w:rPr>
              <w:t>.</w:t>
            </w:r>
            <w:bookmarkEnd w:id="5"/>
          </w:p>
          <w:p w14:paraId="05449733" w14:textId="77777777" w:rsidR="00E15DF2" w:rsidRPr="000E29F1" w:rsidRDefault="00E15DF2" w:rsidP="00582E45">
            <w:pPr>
              <w:tabs>
                <w:tab w:val="left" w:pos="271"/>
                <w:tab w:val="left" w:pos="411"/>
              </w:tabs>
              <w:ind w:left="-15" w:hanging="2"/>
              <w:jc w:val="both"/>
              <w:rPr>
                <w:rFonts w:ascii="Times New Roman" w:hAnsi="Times New Roman"/>
                <w:sz w:val="24"/>
                <w:szCs w:val="24"/>
              </w:rPr>
            </w:pPr>
            <w:r w:rsidRPr="000E29F1">
              <w:rPr>
                <w:rFonts w:ascii="Times New Roman" w:hAnsi="Times New Roman"/>
                <w:sz w:val="24"/>
                <w:szCs w:val="24"/>
              </w:rPr>
              <w:t xml:space="preserve">Atitikimas reikalavimas vertinamas </w:t>
            </w:r>
            <w:r w:rsidR="009E0B3A" w:rsidRPr="000E29F1">
              <w:rPr>
                <w:rFonts w:ascii="Times New Roman" w:hAnsi="Times New Roman"/>
                <w:sz w:val="24"/>
                <w:szCs w:val="24"/>
              </w:rPr>
              <w:t xml:space="preserve">prieš priimant </w:t>
            </w:r>
            <w:r w:rsidRPr="000E29F1">
              <w:rPr>
                <w:rFonts w:ascii="Times New Roman" w:hAnsi="Times New Roman"/>
                <w:sz w:val="24"/>
                <w:szCs w:val="24"/>
              </w:rPr>
              <w:t>sprendim</w:t>
            </w:r>
            <w:r w:rsidR="009E0B3A" w:rsidRPr="000E29F1">
              <w:rPr>
                <w:rFonts w:ascii="Times New Roman" w:hAnsi="Times New Roman"/>
                <w:sz w:val="24"/>
                <w:szCs w:val="24"/>
              </w:rPr>
              <w:t>ą</w:t>
            </w:r>
            <w:r w:rsidRPr="000E29F1">
              <w:rPr>
                <w:rFonts w:ascii="Times New Roman" w:hAnsi="Times New Roman"/>
                <w:sz w:val="24"/>
                <w:szCs w:val="24"/>
              </w:rPr>
              <w:t xml:space="preserve"> dėl Paskolos suteikimo</w:t>
            </w:r>
          </w:p>
        </w:tc>
      </w:tr>
      <w:tr w:rsidR="00A13C43" w:rsidRPr="00B751E6" w14:paraId="221D09EC" w14:textId="77777777" w:rsidTr="00A34783">
        <w:tc>
          <w:tcPr>
            <w:tcW w:w="2853" w:type="dxa"/>
            <w:tcBorders>
              <w:bottom w:val="single" w:sz="4" w:space="0" w:color="000000"/>
            </w:tcBorders>
          </w:tcPr>
          <w:p w14:paraId="652726EC" w14:textId="77777777" w:rsidR="00A13C43" w:rsidRPr="005C3F2E" w:rsidRDefault="00A13C43" w:rsidP="00A13C43">
            <w:pPr>
              <w:jc w:val="both"/>
              <w:rPr>
                <w:rFonts w:ascii="Times New Roman" w:hAnsi="Times New Roman"/>
                <w:b/>
                <w:bCs/>
                <w:sz w:val="24"/>
                <w:szCs w:val="24"/>
              </w:rPr>
            </w:pPr>
            <w:r w:rsidRPr="005C3F2E">
              <w:rPr>
                <w:rFonts w:ascii="Times New Roman" w:hAnsi="Times New Roman"/>
                <w:b/>
                <w:bCs/>
                <w:sz w:val="24"/>
                <w:szCs w:val="24"/>
              </w:rPr>
              <w:lastRenderedPageBreak/>
              <w:t>Paskolų</w:t>
            </w:r>
            <w:r>
              <w:rPr>
                <w:rFonts w:ascii="Times New Roman" w:hAnsi="Times New Roman"/>
                <w:b/>
                <w:bCs/>
                <w:sz w:val="24"/>
                <w:szCs w:val="24"/>
              </w:rPr>
              <w:t xml:space="preserve"> t</w:t>
            </w:r>
            <w:r w:rsidRPr="005C3F2E">
              <w:rPr>
                <w:rFonts w:ascii="Times New Roman" w:hAnsi="Times New Roman"/>
                <w:b/>
                <w:bCs/>
                <w:sz w:val="24"/>
                <w:szCs w:val="24"/>
              </w:rPr>
              <w:t xml:space="preserve">inkamumo sąlygos </w:t>
            </w:r>
          </w:p>
        </w:tc>
        <w:tc>
          <w:tcPr>
            <w:tcW w:w="6859" w:type="dxa"/>
            <w:tcBorders>
              <w:bottom w:val="single" w:sz="4" w:space="0" w:color="000000"/>
            </w:tcBorders>
          </w:tcPr>
          <w:p w14:paraId="2A0D1A55" w14:textId="77777777" w:rsidR="00076CD4" w:rsidRDefault="00076CD4" w:rsidP="00076CD4">
            <w:pPr>
              <w:pStyle w:val="ListParagraph"/>
              <w:tabs>
                <w:tab w:val="left" w:pos="271"/>
                <w:tab w:val="left" w:pos="552"/>
              </w:tabs>
              <w:spacing w:after="0" w:line="240" w:lineRule="auto"/>
              <w:ind w:left="0"/>
              <w:jc w:val="both"/>
              <w:rPr>
                <w:rFonts w:ascii="Times New Roman" w:hAnsi="Times New Roman"/>
                <w:sz w:val="24"/>
                <w:szCs w:val="24"/>
              </w:rPr>
            </w:pPr>
            <w:r w:rsidRPr="00076CD4">
              <w:rPr>
                <w:rFonts w:ascii="Times New Roman" w:hAnsi="Times New Roman"/>
                <w:sz w:val="24"/>
                <w:szCs w:val="24"/>
              </w:rPr>
              <w:t xml:space="preserve">Paskolos, skirtos minimaliems Paskolos gavėjo mėnesiniams mokėjimams (darbuotojų darbo užmokesčiui, nekilnojamo turto nuomai, komunalinėms išlaidoms, Paskolos administravimo </w:t>
            </w:r>
            <w:r w:rsidR="00F3451E" w:rsidRPr="00076CD4">
              <w:rPr>
                <w:rFonts w:ascii="Times New Roman" w:hAnsi="Times New Roman"/>
                <w:sz w:val="24"/>
                <w:szCs w:val="24"/>
              </w:rPr>
              <w:t>mokesč</w:t>
            </w:r>
            <w:r w:rsidR="00F3451E">
              <w:rPr>
                <w:rFonts w:ascii="Times New Roman" w:hAnsi="Times New Roman"/>
                <w:sz w:val="24"/>
                <w:szCs w:val="24"/>
              </w:rPr>
              <w:t xml:space="preserve">iams </w:t>
            </w:r>
            <w:r w:rsidRPr="00076CD4">
              <w:rPr>
                <w:rFonts w:ascii="Times New Roman" w:hAnsi="Times New Roman"/>
                <w:sz w:val="24"/>
                <w:szCs w:val="24"/>
              </w:rPr>
              <w:t xml:space="preserve">ir </w:t>
            </w:r>
            <w:r w:rsidR="00F3451E">
              <w:rPr>
                <w:rFonts w:ascii="Times New Roman" w:hAnsi="Times New Roman"/>
                <w:sz w:val="24"/>
                <w:szCs w:val="24"/>
              </w:rPr>
              <w:t>kitoms</w:t>
            </w:r>
            <w:r w:rsidRPr="00076CD4">
              <w:rPr>
                <w:rFonts w:ascii="Times New Roman" w:hAnsi="Times New Roman"/>
                <w:sz w:val="24"/>
                <w:szCs w:val="24"/>
              </w:rPr>
              <w:t xml:space="preserve"> būtinosioms </w:t>
            </w:r>
            <w:r w:rsidR="00F3451E">
              <w:rPr>
                <w:rFonts w:ascii="Times New Roman" w:hAnsi="Times New Roman"/>
                <w:sz w:val="24"/>
                <w:szCs w:val="24"/>
              </w:rPr>
              <w:t xml:space="preserve">Paskolos gavėjo </w:t>
            </w:r>
            <w:r w:rsidRPr="00076CD4">
              <w:rPr>
                <w:rFonts w:ascii="Times New Roman" w:hAnsi="Times New Roman"/>
                <w:sz w:val="24"/>
                <w:szCs w:val="24"/>
              </w:rPr>
              <w:t>išlaidoms</w:t>
            </w:r>
            <w:r w:rsidR="00F11A96">
              <w:rPr>
                <w:rFonts w:ascii="Times New Roman" w:hAnsi="Times New Roman"/>
                <w:sz w:val="24"/>
                <w:szCs w:val="24"/>
              </w:rPr>
              <w:t>)</w:t>
            </w:r>
            <w:r w:rsidR="009602CA">
              <w:rPr>
                <w:rFonts w:ascii="Times New Roman" w:hAnsi="Times New Roman"/>
                <w:sz w:val="24"/>
                <w:szCs w:val="24"/>
              </w:rPr>
              <w:t xml:space="preserve"> </w:t>
            </w:r>
            <w:r w:rsidRPr="00076CD4">
              <w:rPr>
                <w:rFonts w:ascii="Times New Roman" w:hAnsi="Times New Roman"/>
                <w:sz w:val="24"/>
                <w:szCs w:val="24"/>
              </w:rPr>
              <w:t>padengti</w:t>
            </w:r>
            <w:r>
              <w:rPr>
                <w:rFonts w:ascii="Times New Roman" w:hAnsi="Times New Roman"/>
                <w:sz w:val="24"/>
                <w:szCs w:val="24"/>
              </w:rPr>
              <w:t>.</w:t>
            </w:r>
          </w:p>
          <w:p w14:paraId="53B7E640" w14:textId="77777777" w:rsidR="008A22A0" w:rsidRPr="00D9220F" w:rsidRDefault="008A22A0" w:rsidP="008A22A0">
            <w:pPr>
              <w:pStyle w:val="ListParagraph"/>
              <w:numPr>
                <w:ilvl w:val="0"/>
                <w:numId w:val="15"/>
              </w:numPr>
              <w:tabs>
                <w:tab w:val="left" w:pos="271"/>
              </w:tabs>
              <w:spacing w:after="0" w:line="240" w:lineRule="auto"/>
              <w:ind w:left="-22" w:firstLine="7"/>
              <w:jc w:val="both"/>
              <w:rPr>
                <w:rFonts w:ascii="Times New Roman" w:hAnsi="Times New Roman"/>
                <w:sz w:val="24"/>
                <w:szCs w:val="24"/>
              </w:rPr>
            </w:pPr>
            <w:r w:rsidRPr="00D9220F">
              <w:rPr>
                <w:rFonts w:ascii="Times New Roman" w:hAnsi="Times New Roman"/>
                <w:sz w:val="24"/>
                <w:szCs w:val="24"/>
              </w:rPr>
              <w:t>Paskolų trukmė:</w:t>
            </w:r>
            <w:r>
              <w:rPr>
                <w:rFonts w:ascii="Times New Roman" w:hAnsi="Times New Roman"/>
                <w:sz w:val="24"/>
                <w:szCs w:val="24"/>
              </w:rPr>
              <w:t xml:space="preserve"> Paskolos </w:t>
            </w:r>
            <w:r w:rsidRPr="00D9220F">
              <w:rPr>
                <w:rFonts w:ascii="Times New Roman" w:hAnsi="Times New Roman"/>
                <w:sz w:val="24"/>
                <w:szCs w:val="24"/>
              </w:rPr>
              <w:t>gali būti teikiam</w:t>
            </w:r>
            <w:r w:rsidR="00F3451E">
              <w:rPr>
                <w:rFonts w:ascii="Times New Roman" w:hAnsi="Times New Roman"/>
                <w:sz w:val="24"/>
                <w:szCs w:val="24"/>
              </w:rPr>
              <w:t>os</w:t>
            </w:r>
            <w:r w:rsidRPr="00D9220F">
              <w:rPr>
                <w:rFonts w:ascii="Times New Roman" w:hAnsi="Times New Roman"/>
                <w:sz w:val="24"/>
                <w:szCs w:val="24"/>
              </w:rPr>
              <w:t xml:space="preserve"> ne ilgesniam </w:t>
            </w:r>
            <w:r>
              <w:rPr>
                <w:rFonts w:ascii="Times New Roman" w:hAnsi="Times New Roman"/>
                <w:sz w:val="24"/>
                <w:szCs w:val="24"/>
              </w:rPr>
              <w:t>kaip</w:t>
            </w:r>
            <w:r w:rsidRPr="00D9220F">
              <w:rPr>
                <w:rFonts w:ascii="Times New Roman" w:hAnsi="Times New Roman"/>
                <w:sz w:val="24"/>
                <w:szCs w:val="24"/>
              </w:rPr>
              <w:t xml:space="preserve"> </w:t>
            </w:r>
            <w:r w:rsidR="00EE6D69">
              <w:rPr>
                <w:rFonts w:ascii="Times New Roman" w:hAnsi="Times New Roman"/>
                <w:sz w:val="24"/>
                <w:szCs w:val="24"/>
              </w:rPr>
              <w:t>24 </w:t>
            </w:r>
            <w:r w:rsidRPr="00D9220F">
              <w:rPr>
                <w:rFonts w:ascii="Times New Roman" w:hAnsi="Times New Roman"/>
                <w:sz w:val="24"/>
                <w:szCs w:val="24"/>
              </w:rPr>
              <w:t>mėnesių laikotarpiui. Paskolos sutar</w:t>
            </w:r>
            <w:r>
              <w:rPr>
                <w:rFonts w:ascii="Times New Roman" w:hAnsi="Times New Roman"/>
                <w:sz w:val="24"/>
                <w:szCs w:val="24"/>
              </w:rPr>
              <w:t>ties</w:t>
            </w:r>
            <w:r w:rsidRPr="00D9220F">
              <w:rPr>
                <w:rFonts w:ascii="Times New Roman" w:hAnsi="Times New Roman"/>
                <w:sz w:val="24"/>
                <w:szCs w:val="24"/>
              </w:rPr>
              <w:t xml:space="preserve"> termina</w:t>
            </w:r>
            <w:r>
              <w:rPr>
                <w:rFonts w:ascii="Times New Roman" w:hAnsi="Times New Roman"/>
                <w:sz w:val="24"/>
                <w:szCs w:val="24"/>
              </w:rPr>
              <w:t xml:space="preserve">s </w:t>
            </w:r>
            <w:r w:rsidRPr="00D9220F">
              <w:rPr>
                <w:rFonts w:ascii="Times New Roman" w:hAnsi="Times New Roman"/>
                <w:sz w:val="24"/>
                <w:szCs w:val="24"/>
              </w:rPr>
              <w:t>gali būti pratęs</w:t>
            </w:r>
            <w:r>
              <w:rPr>
                <w:rFonts w:ascii="Times New Roman" w:hAnsi="Times New Roman"/>
                <w:sz w:val="24"/>
                <w:szCs w:val="24"/>
              </w:rPr>
              <w:t>tas</w:t>
            </w:r>
            <w:r w:rsidRPr="00D9220F">
              <w:rPr>
                <w:rFonts w:ascii="Times New Roman" w:hAnsi="Times New Roman"/>
                <w:sz w:val="24"/>
                <w:szCs w:val="24"/>
              </w:rPr>
              <w:t xml:space="preserve">, tačiau bet kuriuo atveju </w:t>
            </w:r>
            <w:r>
              <w:rPr>
                <w:rFonts w:ascii="Times New Roman" w:hAnsi="Times New Roman"/>
                <w:sz w:val="24"/>
                <w:szCs w:val="24"/>
              </w:rPr>
              <w:t>P</w:t>
            </w:r>
            <w:r w:rsidRPr="00D9220F">
              <w:rPr>
                <w:rFonts w:ascii="Times New Roman" w:hAnsi="Times New Roman"/>
                <w:sz w:val="24"/>
                <w:szCs w:val="24"/>
              </w:rPr>
              <w:t xml:space="preserve">askolos sutarties terminas negali būti ilgesnis nei </w:t>
            </w:r>
            <w:r>
              <w:rPr>
                <w:rFonts w:ascii="Times New Roman" w:hAnsi="Times New Roman"/>
                <w:sz w:val="24"/>
                <w:szCs w:val="24"/>
              </w:rPr>
              <w:t>36</w:t>
            </w:r>
            <w:r w:rsidRPr="00D9220F">
              <w:rPr>
                <w:rFonts w:ascii="Times New Roman" w:hAnsi="Times New Roman"/>
                <w:sz w:val="24"/>
                <w:szCs w:val="24"/>
              </w:rPr>
              <w:t xml:space="preserve"> mėn</w:t>
            </w:r>
            <w:r>
              <w:rPr>
                <w:rFonts w:ascii="Times New Roman" w:hAnsi="Times New Roman"/>
                <w:sz w:val="24"/>
                <w:szCs w:val="24"/>
              </w:rPr>
              <w:t>esiai</w:t>
            </w:r>
            <w:r w:rsidRPr="00D9220F">
              <w:rPr>
                <w:rFonts w:ascii="Times New Roman" w:hAnsi="Times New Roman"/>
                <w:sz w:val="24"/>
                <w:szCs w:val="24"/>
              </w:rPr>
              <w:t xml:space="preserve">, terminą skaičiuojant nuo pradinės </w:t>
            </w:r>
            <w:r>
              <w:rPr>
                <w:rFonts w:ascii="Times New Roman" w:hAnsi="Times New Roman"/>
                <w:sz w:val="24"/>
                <w:szCs w:val="24"/>
              </w:rPr>
              <w:t>P</w:t>
            </w:r>
            <w:r w:rsidRPr="00D9220F">
              <w:rPr>
                <w:rFonts w:ascii="Times New Roman" w:hAnsi="Times New Roman"/>
                <w:sz w:val="24"/>
                <w:szCs w:val="24"/>
              </w:rPr>
              <w:t xml:space="preserve">askolos sutarties sudarymo dienos. </w:t>
            </w:r>
          </w:p>
          <w:p w14:paraId="51090801" w14:textId="77777777" w:rsidR="008A22A0" w:rsidRDefault="008A22A0" w:rsidP="008A22A0">
            <w:pPr>
              <w:pStyle w:val="ListParagraph"/>
              <w:numPr>
                <w:ilvl w:val="0"/>
                <w:numId w:val="15"/>
              </w:numPr>
              <w:tabs>
                <w:tab w:val="left" w:pos="271"/>
              </w:tabs>
              <w:spacing w:after="0" w:line="240" w:lineRule="auto"/>
              <w:ind w:left="-22" w:firstLine="7"/>
              <w:jc w:val="both"/>
              <w:rPr>
                <w:rFonts w:ascii="Times New Roman" w:hAnsi="Times New Roman"/>
                <w:sz w:val="24"/>
                <w:szCs w:val="24"/>
              </w:rPr>
            </w:pPr>
            <w:r w:rsidRPr="00D9220F">
              <w:rPr>
                <w:rFonts w:ascii="Times New Roman" w:hAnsi="Times New Roman"/>
                <w:sz w:val="24"/>
                <w:szCs w:val="24"/>
              </w:rPr>
              <w:t xml:space="preserve">Didžiausia Paskolos suma – ne didesnė suma nei nurodyta </w:t>
            </w:r>
            <w:r>
              <w:rPr>
                <w:rFonts w:ascii="Times New Roman" w:hAnsi="Times New Roman"/>
                <w:sz w:val="24"/>
                <w:szCs w:val="24"/>
              </w:rPr>
              <w:t xml:space="preserve">skiltyje </w:t>
            </w:r>
            <w:r w:rsidRPr="00D9220F">
              <w:rPr>
                <w:rFonts w:ascii="Times New Roman" w:hAnsi="Times New Roman"/>
                <w:sz w:val="24"/>
                <w:szCs w:val="24"/>
              </w:rPr>
              <w:t>„</w:t>
            </w:r>
            <w:r w:rsidRPr="008A22A0">
              <w:rPr>
                <w:rFonts w:ascii="Times New Roman" w:hAnsi="Times New Roman"/>
                <w:sz w:val="24"/>
                <w:szCs w:val="24"/>
              </w:rPr>
              <w:t>Didžiausia paskolos suma vienam Paskolos gavėjui</w:t>
            </w:r>
            <w:r w:rsidRPr="00D9220F">
              <w:rPr>
                <w:rFonts w:ascii="Times New Roman" w:hAnsi="Times New Roman"/>
                <w:sz w:val="24"/>
                <w:szCs w:val="24"/>
              </w:rPr>
              <w:t>“</w:t>
            </w:r>
            <w:r>
              <w:rPr>
                <w:rFonts w:ascii="Times New Roman" w:hAnsi="Times New Roman"/>
                <w:sz w:val="24"/>
                <w:szCs w:val="24"/>
              </w:rPr>
              <w:t xml:space="preserve">. </w:t>
            </w:r>
          </w:p>
          <w:p w14:paraId="6284F7A3" w14:textId="77777777" w:rsidR="00A13C43" w:rsidRPr="00CD5996" w:rsidRDefault="008A22A0" w:rsidP="00CD5996">
            <w:pPr>
              <w:pStyle w:val="ListParagraph"/>
              <w:numPr>
                <w:ilvl w:val="0"/>
                <w:numId w:val="15"/>
              </w:numPr>
              <w:tabs>
                <w:tab w:val="left" w:pos="18"/>
                <w:tab w:val="left" w:pos="271"/>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Paskola turi būti išmokėta iki </w:t>
            </w:r>
            <w:r>
              <w:rPr>
                <w:rFonts w:ascii="Times New Roman" w:hAnsi="Times New Roman"/>
                <w:sz w:val="24"/>
                <w:szCs w:val="24"/>
                <w:lang w:val="en-US"/>
              </w:rPr>
              <w:t>2020-07-</w:t>
            </w:r>
            <w:r w:rsidRPr="00332553">
              <w:rPr>
                <w:rFonts w:ascii="Times New Roman" w:hAnsi="Times New Roman"/>
                <w:sz w:val="24"/>
                <w:szCs w:val="24"/>
                <w:lang w:val="en-US"/>
              </w:rPr>
              <w:t>31.</w:t>
            </w:r>
            <w:r w:rsidR="00E813ED" w:rsidRPr="00CD5996">
              <w:rPr>
                <w:rFonts w:ascii="Times New Roman" w:hAnsi="Times New Roman"/>
                <w:sz w:val="24"/>
                <w:szCs w:val="24"/>
                <w:lang w:val="en-US"/>
              </w:rPr>
              <w:t xml:space="preserve">Terminas </w:t>
            </w:r>
            <w:proofErr w:type="spellStart"/>
            <w:r w:rsidR="00E813ED" w:rsidRPr="00CD5996">
              <w:rPr>
                <w:rFonts w:ascii="Times New Roman" w:hAnsi="Times New Roman"/>
                <w:sz w:val="24"/>
                <w:szCs w:val="24"/>
                <w:lang w:val="en-US"/>
              </w:rPr>
              <w:t>gali</w:t>
            </w:r>
            <w:proofErr w:type="spellEnd"/>
            <w:r w:rsidR="00E813ED" w:rsidRPr="00CD5996">
              <w:rPr>
                <w:rFonts w:ascii="Times New Roman" w:hAnsi="Times New Roman"/>
                <w:sz w:val="24"/>
                <w:szCs w:val="24"/>
                <w:lang w:val="en-US"/>
              </w:rPr>
              <w:t xml:space="preserve"> </w:t>
            </w:r>
            <w:proofErr w:type="spellStart"/>
            <w:r w:rsidR="00E813ED" w:rsidRPr="00CD5996">
              <w:rPr>
                <w:rFonts w:ascii="Times New Roman" w:hAnsi="Times New Roman"/>
                <w:sz w:val="24"/>
                <w:szCs w:val="24"/>
                <w:lang w:val="en-US"/>
              </w:rPr>
              <w:t>būti</w:t>
            </w:r>
            <w:proofErr w:type="spellEnd"/>
            <w:r w:rsidR="00E813ED" w:rsidRPr="00CD5996">
              <w:rPr>
                <w:rFonts w:ascii="Times New Roman" w:hAnsi="Times New Roman"/>
                <w:sz w:val="24"/>
                <w:szCs w:val="24"/>
                <w:lang w:val="en-US"/>
              </w:rPr>
              <w:t xml:space="preserve"> </w:t>
            </w:r>
            <w:proofErr w:type="spellStart"/>
            <w:r w:rsidR="00E813ED" w:rsidRPr="00CD5996">
              <w:rPr>
                <w:rFonts w:ascii="Times New Roman" w:hAnsi="Times New Roman"/>
                <w:sz w:val="24"/>
                <w:szCs w:val="24"/>
                <w:lang w:val="en-US"/>
              </w:rPr>
              <w:t>pratęstas</w:t>
            </w:r>
            <w:proofErr w:type="spellEnd"/>
            <w:r w:rsidR="00E813ED" w:rsidRPr="00CD5996">
              <w:rPr>
                <w:rFonts w:ascii="Times New Roman" w:hAnsi="Times New Roman"/>
                <w:sz w:val="24"/>
                <w:szCs w:val="24"/>
                <w:lang w:val="en-US"/>
              </w:rPr>
              <w:t xml:space="preserve">, </w:t>
            </w:r>
            <w:proofErr w:type="spellStart"/>
            <w:r w:rsidR="00E813ED" w:rsidRPr="00CD5996">
              <w:rPr>
                <w:rFonts w:ascii="Times New Roman" w:hAnsi="Times New Roman"/>
                <w:sz w:val="24"/>
                <w:szCs w:val="24"/>
                <w:lang w:val="en-US"/>
              </w:rPr>
              <w:t>atsižvelgiant</w:t>
            </w:r>
            <w:proofErr w:type="spellEnd"/>
            <w:r w:rsidR="00E813ED" w:rsidRPr="00CD5996">
              <w:rPr>
                <w:rFonts w:ascii="Times New Roman" w:hAnsi="Times New Roman"/>
                <w:sz w:val="24"/>
                <w:szCs w:val="24"/>
                <w:lang w:val="en-US"/>
              </w:rPr>
              <w:t xml:space="preserve"> į </w:t>
            </w:r>
            <w:proofErr w:type="spellStart"/>
            <w:r w:rsidR="00E813ED" w:rsidRPr="00CD5996">
              <w:rPr>
                <w:rFonts w:ascii="Times New Roman" w:hAnsi="Times New Roman"/>
                <w:sz w:val="24"/>
                <w:szCs w:val="24"/>
                <w:lang w:val="en-US"/>
              </w:rPr>
              <w:t>ekonominę</w:t>
            </w:r>
            <w:proofErr w:type="spellEnd"/>
            <w:r w:rsidR="00E813ED" w:rsidRPr="00CD5996">
              <w:rPr>
                <w:rFonts w:ascii="Times New Roman" w:hAnsi="Times New Roman"/>
                <w:sz w:val="24"/>
                <w:szCs w:val="24"/>
                <w:lang w:val="en-US"/>
              </w:rPr>
              <w:t xml:space="preserve"> </w:t>
            </w:r>
            <w:proofErr w:type="spellStart"/>
            <w:r w:rsidR="00E813ED" w:rsidRPr="00CD5996">
              <w:rPr>
                <w:rFonts w:ascii="Times New Roman" w:hAnsi="Times New Roman"/>
                <w:sz w:val="24"/>
                <w:szCs w:val="24"/>
                <w:lang w:val="en-US"/>
              </w:rPr>
              <w:t>situaciją</w:t>
            </w:r>
            <w:proofErr w:type="spellEnd"/>
            <w:r w:rsidR="00E813ED" w:rsidRPr="00CD5996">
              <w:rPr>
                <w:rFonts w:ascii="Times New Roman" w:hAnsi="Times New Roman"/>
                <w:sz w:val="24"/>
                <w:szCs w:val="24"/>
                <w:lang w:val="en-US"/>
              </w:rPr>
              <w:t xml:space="preserve"> </w:t>
            </w:r>
            <w:proofErr w:type="spellStart"/>
            <w:r w:rsidR="00E813ED" w:rsidRPr="00CD5996">
              <w:rPr>
                <w:rFonts w:ascii="Times New Roman" w:hAnsi="Times New Roman"/>
                <w:sz w:val="24"/>
                <w:szCs w:val="24"/>
                <w:lang w:val="en-US"/>
              </w:rPr>
              <w:t>rinkoje</w:t>
            </w:r>
            <w:proofErr w:type="spellEnd"/>
            <w:r w:rsidR="00E813ED">
              <w:rPr>
                <w:rFonts w:ascii="Times New Roman" w:hAnsi="Times New Roman"/>
                <w:sz w:val="24"/>
                <w:szCs w:val="24"/>
                <w:lang w:val="en-US"/>
              </w:rPr>
              <w:t xml:space="preserve"> </w:t>
            </w:r>
          </w:p>
        </w:tc>
      </w:tr>
      <w:tr w:rsidR="00A13C43" w:rsidRPr="00B751E6" w14:paraId="5E301B2A" w14:textId="77777777" w:rsidTr="00A34783">
        <w:tc>
          <w:tcPr>
            <w:tcW w:w="2853" w:type="dxa"/>
            <w:tcBorders>
              <w:bottom w:val="single" w:sz="4" w:space="0" w:color="000000"/>
            </w:tcBorders>
          </w:tcPr>
          <w:p w14:paraId="4F12772E" w14:textId="77777777" w:rsidR="00A13C43" w:rsidRPr="00B751E6" w:rsidRDefault="00A13C43" w:rsidP="00A13C43">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Paskolų</w:t>
            </w:r>
            <w:r w:rsidRPr="00B751E6">
              <w:rPr>
                <w:rFonts w:ascii="Times New Roman" w:hAnsi="Times New Roman"/>
                <w:b/>
                <w:sz w:val="24"/>
                <w:szCs w:val="24"/>
              </w:rPr>
              <w:t xml:space="preserve"> valiuta</w:t>
            </w:r>
          </w:p>
        </w:tc>
        <w:tc>
          <w:tcPr>
            <w:tcW w:w="6859" w:type="dxa"/>
            <w:tcBorders>
              <w:bottom w:val="single" w:sz="4" w:space="0" w:color="000000"/>
            </w:tcBorders>
          </w:tcPr>
          <w:p w14:paraId="1272EE64" w14:textId="77777777" w:rsidR="00A13C43" w:rsidRPr="00B751E6" w:rsidRDefault="00A13C43" w:rsidP="00A13C43">
            <w:pPr>
              <w:keepNext/>
              <w:autoSpaceDE w:val="0"/>
              <w:autoSpaceDN w:val="0"/>
              <w:spacing w:after="0" w:line="240" w:lineRule="auto"/>
              <w:contextualSpacing/>
              <w:jc w:val="both"/>
              <w:rPr>
                <w:rFonts w:ascii="Times New Roman" w:hAnsi="Times New Roman"/>
                <w:sz w:val="24"/>
                <w:szCs w:val="24"/>
              </w:rPr>
            </w:pPr>
            <w:r w:rsidRPr="00CF5F67">
              <w:rPr>
                <w:rFonts w:ascii="Times New Roman" w:hAnsi="Times New Roman"/>
                <w:sz w:val="24"/>
                <w:szCs w:val="24"/>
              </w:rPr>
              <w:t>Visos sumos išreikštos eurais. Visi mokėjimai pagal Sutartį atliekami eurais. Pasikeitus valiutai – nauja nacionaline valiuta ir (ar) eurais</w:t>
            </w:r>
          </w:p>
        </w:tc>
      </w:tr>
      <w:tr w:rsidR="00A13C43" w:rsidRPr="00B751E6" w14:paraId="387CC598" w14:textId="77777777" w:rsidTr="00A34783">
        <w:tc>
          <w:tcPr>
            <w:tcW w:w="2853" w:type="dxa"/>
            <w:tcBorders>
              <w:bottom w:val="single" w:sz="4" w:space="0" w:color="000000"/>
            </w:tcBorders>
          </w:tcPr>
          <w:p w14:paraId="768EF3DE" w14:textId="77777777" w:rsidR="00A13C43" w:rsidRPr="00B751E6" w:rsidRDefault="00A13C43" w:rsidP="00A13C43">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Didžiausia</w:t>
            </w:r>
            <w:r w:rsidRPr="00B751E6">
              <w:rPr>
                <w:rFonts w:ascii="Times New Roman" w:hAnsi="Times New Roman"/>
                <w:b/>
                <w:sz w:val="24"/>
                <w:szCs w:val="24"/>
              </w:rPr>
              <w:t xml:space="preserve"> </w:t>
            </w:r>
            <w:r>
              <w:rPr>
                <w:rFonts w:ascii="Times New Roman" w:hAnsi="Times New Roman"/>
                <w:b/>
                <w:sz w:val="24"/>
                <w:szCs w:val="24"/>
              </w:rPr>
              <w:t xml:space="preserve">paskolos suma vienam Paskolos gavėjui </w:t>
            </w:r>
          </w:p>
        </w:tc>
        <w:tc>
          <w:tcPr>
            <w:tcW w:w="6859" w:type="dxa"/>
            <w:tcBorders>
              <w:bottom w:val="single" w:sz="4" w:space="0" w:color="000000"/>
            </w:tcBorders>
          </w:tcPr>
          <w:p w14:paraId="652E9524" w14:textId="77777777" w:rsidR="00A13C43" w:rsidRPr="00F82C6B" w:rsidRDefault="00A13C43" w:rsidP="00A13C43">
            <w:pPr>
              <w:autoSpaceDE w:val="0"/>
              <w:autoSpaceDN w:val="0"/>
              <w:spacing w:after="0" w:line="240" w:lineRule="auto"/>
              <w:contextualSpacing/>
              <w:jc w:val="both"/>
              <w:rPr>
                <w:rFonts w:ascii="Times New Roman" w:hAnsi="Times New Roman"/>
                <w:sz w:val="24"/>
                <w:szCs w:val="24"/>
              </w:rPr>
            </w:pPr>
            <w:r w:rsidRPr="00F82C6B">
              <w:rPr>
                <w:rFonts w:ascii="Times New Roman" w:hAnsi="Times New Roman"/>
                <w:sz w:val="24"/>
                <w:szCs w:val="24"/>
              </w:rPr>
              <w:t>Didžiausia Paskolos suma apskaičiuojama laikantis šių nuostatų:</w:t>
            </w:r>
          </w:p>
          <w:p w14:paraId="471C6BE8" w14:textId="77777777" w:rsidR="00A13C43" w:rsidRPr="00F82C6B" w:rsidRDefault="00A13C43" w:rsidP="00500294">
            <w:pPr>
              <w:numPr>
                <w:ilvl w:val="0"/>
                <w:numId w:val="9"/>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F82C6B">
              <w:rPr>
                <w:rFonts w:ascii="Times New Roman" w:hAnsi="Times New Roman"/>
                <w:sz w:val="24"/>
                <w:szCs w:val="24"/>
              </w:rPr>
              <w:t xml:space="preserve">Paskolos suma turi neviršyti dvigubos Paskolos gavėjo darbuotojams priskaitytos darbo užmokesčio su mokesčiais sumos per metus. Jei paskolos gavėjas veiklą vykdė 2019 m. ir anksčiau, darbo užmokesčio su mokesčiais suma nustatoma pagal 2019 m. faktinius duomenis. Tais atvejais, kai paskolos gavėjas pradėjo veiklą po 2019 m. sausio 1 d., paskolos suma negali viršyti </w:t>
            </w:r>
            <w:r w:rsidRPr="00F82C6B">
              <w:rPr>
                <w:rFonts w:ascii="Times New Roman" w:hAnsi="Times New Roman"/>
                <w:sz w:val="24"/>
                <w:szCs w:val="24"/>
              </w:rPr>
              <w:lastRenderedPageBreak/>
              <w:t xml:space="preserve">numatomos darbo užmokesčio su mokesčiais sumos, </w:t>
            </w:r>
            <w:r w:rsidR="00F11A96">
              <w:rPr>
                <w:rFonts w:ascii="Times New Roman" w:hAnsi="Times New Roman"/>
                <w:sz w:val="24"/>
                <w:szCs w:val="24"/>
              </w:rPr>
              <w:t>priskaitytos</w:t>
            </w:r>
            <w:r w:rsidRPr="00F82C6B">
              <w:rPr>
                <w:rFonts w:ascii="Times New Roman" w:hAnsi="Times New Roman"/>
                <w:sz w:val="24"/>
                <w:szCs w:val="24"/>
              </w:rPr>
              <w:t xml:space="preserve"> per pirmuosius dvejus jo veiklos metus, arba</w:t>
            </w:r>
          </w:p>
          <w:p w14:paraId="2864775A" w14:textId="77777777" w:rsidR="00A13C43" w:rsidRPr="00F82C6B" w:rsidRDefault="00A13C43" w:rsidP="00500294">
            <w:pPr>
              <w:numPr>
                <w:ilvl w:val="0"/>
                <w:numId w:val="9"/>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F82C6B">
              <w:rPr>
                <w:rFonts w:ascii="Times New Roman" w:hAnsi="Times New Roman"/>
                <w:sz w:val="24"/>
                <w:szCs w:val="24"/>
              </w:rPr>
              <w:t xml:space="preserve">Paskolos suma turi neviršyti 25 procentų Paskolos gavėjo 2019 m. metinės apyvartos, arba </w:t>
            </w:r>
          </w:p>
          <w:p w14:paraId="314389E5" w14:textId="77777777" w:rsidR="00A13C43" w:rsidRPr="00F82C6B" w:rsidRDefault="00A13C43" w:rsidP="00500294">
            <w:pPr>
              <w:numPr>
                <w:ilvl w:val="0"/>
                <w:numId w:val="9"/>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F82C6B">
              <w:rPr>
                <w:rFonts w:ascii="Times New Roman" w:hAnsi="Times New Roman"/>
                <w:sz w:val="24"/>
                <w:szCs w:val="24"/>
              </w:rPr>
              <w:t>Paskolos suma gali būti ir didesnė, nei nustatyta 1 ir 2 punktuose, jei atitinkamą jos dydį Paskolos gavėjas pagrindžia būtinumu baigti planuotas investicijas, įvykdyti sudarytas sutartis, išsaugoti darbo vietas, atsiskaityti su tiekėjais, subrangovais ir (ar) yra poreikis skirti lėšas kitoms veiklai tęsti būtinoms reikmėms nuo Paskolos suteikimo per ateinančius 18 mėnesių.</w:t>
            </w:r>
          </w:p>
          <w:p w14:paraId="070DD3A3" w14:textId="77777777" w:rsidR="00A13C43" w:rsidRPr="00AE61E2" w:rsidRDefault="00A13C43" w:rsidP="00A13C43">
            <w:pPr>
              <w:tabs>
                <w:tab w:val="left" w:pos="552"/>
              </w:tabs>
              <w:autoSpaceDE w:val="0"/>
              <w:autoSpaceDN w:val="0"/>
              <w:spacing w:after="0" w:line="240" w:lineRule="auto"/>
              <w:contextualSpacing/>
              <w:jc w:val="both"/>
              <w:rPr>
                <w:rFonts w:ascii="Times New Roman" w:hAnsi="Times New Roman"/>
                <w:sz w:val="24"/>
                <w:szCs w:val="24"/>
                <w:highlight w:val="yellow"/>
              </w:rPr>
            </w:pPr>
            <w:r w:rsidRPr="00F82C6B">
              <w:rPr>
                <w:rFonts w:ascii="Times New Roman" w:hAnsi="Times New Roman"/>
                <w:sz w:val="24"/>
                <w:szCs w:val="24"/>
              </w:rPr>
              <w:t xml:space="preserve">4. Bet kuriuo atveju Paskolos suma negali viršyti </w:t>
            </w:r>
            <w:r w:rsidRPr="00F82C6B">
              <w:rPr>
                <w:rFonts w:ascii="Times New Roman" w:hAnsi="Times New Roman"/>
                <w:sz w:val="24"/>
                <w:szCs w:val="24"/>
                <w:lang w:val="en-US"/>
              </w:rPr>
              <w:t>100</w:t>
            </w:r>
            <w:r w:rsidRPr="00F82C6B">
              <w:rPr>
                <w:rFonts w:ascii="Times New Roman" w:hAnsi="Times New Roman"/>
                <w:sz w:val="24"/>
                <w:szCs w:val="24"/>
              </w:rPr>
              <w:t> 000 eurų. Vienam Paskolos gavėjui</w:t>
            </w:r>
            <w:r w:rsidR="00087FBB">
              <w:rPr>
                <w:rFonts w:ascii="Times New Roman" w:hAnsi="Times New Roman"/>
                <w:sz w:val="24"/>
                <w:szCs w:val="24"/>
              </w:rPr>
              <w:t xml:space="preserve"> iš Priemonės lėšų </w:t>
            </w:r>
            <w:r w:rsidRPr="00F82C6B">
              <w:rPr>
                <w:rFonts w:ascii="Times New Roman" w:hAnsi="Times New Roman"/>
                <w:sz w:val="24"/>
                <w:szCs w:val="24"/>
              </w:rPr>
              <w:t>gali būti suteikiama viena Paskola</w:t>
            </w:r>
          </w:p>
        </w:tc>
      </w:tr>
      <w:tr w:rsidR="00A13C43" w:rsidRPr="00B751E6" w14:paraId="7329A460" w14:textId="77777777" w:rsidTr="006A2A88">
        <w:trPr>
          <w:trHeight w:val="791"/>
        </w:trPr>
        <w:tc>
          <w:tcPr>
            <w:tcW w:w="2853" w:type="dxa"/>
            <w:tcBorders>
              <w:bottom w:val="single" w:sz="4" w:space="0" w:color="000000"/>
            </w:tcBorders>
          </w:tcPr>
          <w:p w14:paraId="25B52698" w14:textId="77777777" w:rsidR="00A13C43" w:rsidRPr="00EB5FDE" w:rsidRDefault="00A13C43" w:rsidP="00A13C43">
            <w:pPr>
              <w:autoSpaceDE w:val="0"/>
              <w:autoSpaceDN w:val="0"/>
              <w:spacing w:after="0" w:line="240" w:lineRule="auto"/>
              <w:contextualSpacing/>
              <w:jc w:val="both"/>
              <w:rPr>
                <w:rFonts w:ascii="Times New Roman" w:hAnsi="Times New Roman"/>
                <w:b/>
                <w:sz w:val="24"/>
                <w:szCs w:val="24"/>
              </w:rPr>
            </w:pPr>
            <w:r w:rsidRPr="00EB5FDE">
              <w:rPr>
                <w:rFonts w:ascii="Times New Roman" w:hAnsi="Times New Roman"/>
                <w:b/>
                <w:sz w:val="24"/>
                <w:szCs w:val="24"/>
              </w:rPr>
              <w:lastRenderedPageBreak/>
              <w:t>Valstybės pagalbos teikimas</w:t>
            </w:r>
          </w:p>
        </w:tc>
        <w:tc>
          <w:tcPr>
            <w:tcW w:w="6859" w:type="dxa"/>
            <w:tcBorders>
              <w:bottom w:val="single" w:sz="4" w:space="0" w:color="000000"/>
            </w:tcBorders>
          </w:tcPr>
          <w:p w14:paraId="31966EE9" w14:textId="76703401" w:rsidR="00A13C43" w:rsidRPr="00EB5FDE" w:rsidRDefault="00A13C43" w:rsidP="00A13C43">
            <w:pPr>
              <w:spacing w:after="0" w:line="240" w:lineRule="auto"/>
              <w:jc w:val="both"/>
              <w:rPr>
                <w:rFonts w:ascii="Times New Roman" w:hAnsi="Times New Roman"/>
                <w:sz w:val="24"/>
                <w:szCs w:val="24"/>
              </w:rPr>
            </w:pPr>
            <w:r w:rsidRPr="00EB5FDE">
              <w:rPr>
                <w:rFonts w:ascii="Times New Roman" w:hAnsi="Times New Roman"/>
                <w:sz w:val="24"/>
                <w:szCs w:val="24"/>
              </w:rPr>
              <w:t xml:space="preserve">Paskolų </w:t>
            </w:r>
            <w:r w:rsidR="00A3432E" w:rsidRPr="00D00FA4">
              <w:rPr>
                <w:rFonts w:ascii="Times New Roman" w:hAnsi="Times New Roman"/>
                <w:sz w:val="24"/>
                <w:szCs w:val="24"/>
              </w:rPr>
              <w:t>Verslo</w:t>
            </w:r>
            <w:r w:rsidRPr="000E29F1">
              <w:rPr>
                <w:rFonts w:ascii="Times New Roman" w:hAnsi="Times New Roman"/>
                <w:sz w:val="24"/>
                <w:szCs w:val="24"/>
              </w:rPr>
              <w:t xml:space="preserve"> subjektams</w:t>
            </w:r>
            <w:r w:rsidRPr="00EB5FDE">
              <w:rPr>
                <w:rFonts w:ascii="Times New Roman" w:hAnsi="Times New Roman"/>
                <w:sz w:val="24"/>
                <w:szCs w:val="24"/>
              </w:rPr>
              <w:t xml:space="preserve"> teikimas iš </w:t>
            </w:r>
            <w:r>
              <w:rPr>
                <w:rFonts w:ascii="Times New Roman" w:hAnsi="Times New Roman"/>
                <w:sz w:val="24"/>
                <w:szCs w:val="24"/>
              </w:rPr>
              <w:t>P</w:t>
            </w:r>
            <w:r w:rsidRPr="00EB5FDE">
              <w:rPr>
                <w:rFonts w:ascii="Times New Roman" w:hAnsi="Times New Roman"/>
                <w:sz w:val="24"/>
                <w:szCs w:val="24"/>
              </w:rPr>
              <w:t xml:space="preserve">riemonės lėšų palankesnėmis sąlygomis yra </w:t>
            </w:r>
            <w:r>
              <w:rPr>
                <w:rFonts w:ascii="Times New Roman" w:hAnsi="Times New Roman"/>
                <w:sz w:val="24"/>
                <w:szCs w:val="24"/>
              </w:rPr>
              <w:t>valstybės</w:t>
            </w:r>
            <w:r w:rsidRPr="00EB5FDE">
              <w:rPr>
                <w:rFonts w:ascii="Times New Roman" w:hAnsi="Times New Roman"/>
                <w:i/>
                <w:iCs/>
                <w:sz w:val="24"/>
                <w:szCs w:val="24"/>
              </w:rPr>
              <w:t xml:space="preserve"> </w:t>
            </w:r>
            <w:r w:rsidRPr="00EB5FDE">
              <w:rPr>
                <w:rFonts w:ascii="Times New Roman" w:hAnsi="Times New Roman"/>
                <w:sz w:val="24"/>
                <w:szCs w:val="24"/>
              </w:rPr>
              <w:t xml:space="preserve">pagalba </w:t>
            </w:r>
            <w:r w:rsidR="000E29F1">
              <w:rPr>
                <w:rFonts w:ascii="Times New Roman" w:hAnsi="Times New Roman"/>
                <w:sz w:val="24"/>
                <w:szCs w:val="24"/>
              </w:rPr>
              <w:t>Paskolos gavėjui</w:t>
            </w:r>
            <w:r w:rsidRPr="00EB5FDE">
              <w:rPr>
                <w:rFonts w:ascii="Times New Roman" w:hAnsi="Times New Roman"/>
                <w:sz w:val="24"/>
                <w:szCs w:val="24"/>
              </w:rPr>
              <w:t xml:space="preserve">, teikiama pagal </w:t>
            </w:r>
            <w:r>
              <w:rPr>
                <w:rFonts w:ascii="Times New Roman" w:hAnsi="Times New Roman"/>
                <w:sz w:val="24"/>
                <w:szCs w:val="24"/>
              </w:rPr>
              <w:t>Komunikatą</w:t>
            </w:r>
            <w:r w:rsidRPr="00EB5FDE">
              <w:rPr>
                <w:rFonts w:ascii="Times New Roman" w:hAnsi="Times New Roman"/>
                <w:sz w:val="24"/>
                <w:szCs w:val="24"/>
              </w:rPr>
              <w:t xml:space="preserve"> ir</w:t>
            </w:r>
            <w:r>
              <w:rPr>
                <w:rFonts w:ascii="Times New Roman" w:hAnsi="Times New Roman"/>
                <w:sz w:val="24"/>
                <w:szCs w:val="24"/>
              </w:rPr>
              <w:t xml:space="preserve"> Priemonės</w:t>
            </w:r>
            <w:r w:rsidRPr="00EB5FDE">
              <w:rPr>
                <w:rFonts w:ascii="Times New Roman" w:hAnsi="Times New Roman"/>
                <w:sz w:val="24"/>
                <w:szCs w:val="24"/>
              </w:rPr>
              <w:t xml:space="preserve"> schemą</w:t>
            </w:r>
          </w:p>
        </w:tc>
      </w:tr>
      <w:tr w:rsidR="00431547" w:rsidRPr="00B751E6" w14:paraId="66F53413" w14:textId="77777777" w:rsidTr="004705C9">
        <w:trPr>
          <w:trHeight w:val="473"/>
        </w:trPr>
        <w:tc>
          <w:tcPr>
            <w:tcW w:w="2853" w:type="dxa"/>
            <w:tcBorders>
              <w:bottom w:val="single" w:sz="4" w:space="0" w:color="000000"/>
            </w:tcBorders>
          </w:tcPr>
          <w:p w14:paraId="1F93FEDF" w14:textId="77777777" w:rsidR="00431547" w:rsidRDefault="00970A95" w:rsidP="00A13C43">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Suteiktos v</w:t>
            </w:r>
            <w:r w:rsidR="00431547">
              <w:rPr>
                <w:rFonts w:ascii="Times New Roman" w:hAnsi="Times New Roman"/>
                <w:b/>
                <w:sz w:val="24"/>
                <w:szCs w:val="24"/>
              </w:rPr>
              <w:t>alstybės</w:t>
            </w:r>
            <w:r>
              <w:rPr>
                <w:rFonts w:ascii="Times New Roman" w:hAnsi="Times New Roman"/>
                <w:b/>
                <w:sz w:val="24"/>
                <w:szCs w:val="24"/>
              </w:rPr>
              <w:t xml:space="preserve"> pagalbos </w:t>
            </w:r>
            <w:r w:rsidR="00431547">
              <w:rPr>
                <w:rFonts w:ascii="Times New Roman" w:hAnsi="Times New Roman"/>
                <w:b/>
                <w:sz w:val="24"/>
                <w:szCs w:val="24"/>
              </w:rPr>
              <w:t>registravimas</w:t>
            </w:r>
          </w:p>
        </w:tc>
        <w:tc>
          <w:tcPr>
            <w:tcW w:w="6859" w:type="dxa"/>
            <w:tcBorders>
              <w:bottom w:val="single" w:sz="4" w:space="0" w:color="000000"/>
            </w:tcBorders>
          </w:tcPr>
          <w:p w14:paraId="0BA57E91" w14:textId="77777777" w:rsidR="00431547" w:rsidRDefault="00970A95" w:rsidP="00A13C43">
            <w:pPr>
              <w:spacing w:line="240" w:lineRule="auto"/>
              <w:jc w:val="both"/>
              <w:rPr>
                <w:rFonts w:ascii="Times New Roman" w:hAnsi="Times New Roman"/>
                <w:sz w:val="24"/>
                <w:szCs w:val="24"/>
              </w:rPr>
            </w:pPr>
            <w:r>
              <w:rPr>
                <w:rFonts w:ascii="Times New Roman" w:hAnsi="Times New Roman"/>
                <w:sz w:val="24"/>
                <w:szCs w:val="24"/>
              </w:rPr>
              <w:t>„Invega“ yra atsakinga u</w:t>
            </w:r>
            <w:r w:rsidR="00431547">
              <w:rPr>
                <w:rFonts w:ascii="Times New Roman" w:hAnsi="Times New Roman"/>
                <w:sz w:val="24"/>
                <w:szCs w:val="24"/>
              </w:rPr>
              <w:t xml:space="preserve">ž </w:t>
            </w:r>
            <w:r>
              <w:rPr>
                <w:rFonts w:ascii="Times New Roman" w:hAnsi="Times New Roman"/>
                <w:sz w:val="24"/>
                <w:szCs w:val="24"/>
              </w:rPr>
              <w:t xml:space="preserve">suteiktos </w:t>
            </w:r>
            <w:r w:rsidR="00431547">
              <w:rPr>
                <w:rFonts w:ascii="Times New Roman" w:hAnsi="Times New Roman"/>
                <w:sz w:val="24"/>
                <w:szCs w:val="24"/>
              </w:rPr>
              <w:t xml:space="preserve">valstybės pagalbos </w:t>
            </w:r>
            <w:r>
              <w:rPr>
                <w:rFonts w:ascii="Times New Roman" w:hAnsi="Times New Roman"/>
                <w:sz w:val="24"/>
                <w:szCs w:val="24"/>
              </w:rPr>
              <w:t xml:space="preserve">Paskolos gavėjui </w:t>
            </w:r>
            <w:r w:rsidR="00431547">
              <w:rPr>
                <w:rFonts w:ascii="Times New Roman" w:hAnsi="Times New Roman"/>
                <w:sz w:val="24"/>
                <w:szCs w:val="24"/>
              </w:rPr>
              <w:t xml:space="preserve">registravimą </w:t>
            </w:r>
            <w:r w:rsidRPr="00970A95">
              <w:rPr>
                <w:rFonts w:ascii="Times New Roman" w:hAnsi="Times New Roman"/>
                <w:sz w:val="24"/>
                <w:szCs w:val="24"/>
              </w:rPr>
              <w:t>Valstybės pagalbos ir nereikšmingos pagalbos registr</w:t>
            </w:r>
            <w:r>
              <w:rPr>
                <w:rFonts w:ascii="Times New Roman" w:hAnsi="Times New Roman"/>
                <w:sz w:val="24"/>
                <w:szCs w:val="24"/>
              </w:rPr>
              <w:t>e</w:t>
            </w:r>
            <w:r w:rsidR="00431547">
              <w:rPr>
                <w:rFonts w:ascii="Times New Roman" w:hAnsi="Times New Roman"/>
                <w:sz w:val="24"/>
                <w:szCs w:val="24"/>
              </w:rPr>
              <w:t xml:space="preserve"> </w:t>
            </w:r>
          </w:p>
        </w:tc>
      </w:tr>
      <w:tr w:rsidR="00A13C43" w:rsidRPr="00B751E6" w14:paraId="103EBC3F" w14:textId="77777777" w:rsidTr="004705C9">
        <w:trPr>
          <w:trHeight w:val="473"/>
        </w:trPr>
        <w:tc>
          <w:tcPr>
            <w:tcW w:w="2853" w:type="dxa"/>
            <w:tcBorders>
              <w:bottom w:val="single" w:sz="4" w:space="0" w:color="000000"/>
            </w:tcBorders>
          </w:tcPr>
          <w:p w14:paraId="67DBADF8" w14:textId="1AD295C1" w:rsidR="00A13C43" w:rsidRPr="008A781C" w:rsidRDefault="00A13C43" w:rsidP="00A13C43">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 xml:space="preserve">Priemonės lėšų išmokėjimas </w:t>
            </w:r>
            <w:r w:rsidR="00D00FA4">
              <w:rPr>
                <w:rFonts w:ascii="Times New Roman" w:hAnsi="Times New Roman"/>
                <w:b/>
                <w:sz w:val="24"/>
                <w:szCs w:val="24"/>
              </w:rPr>
              <w:t>FT</w:t>
            </w:r>
          </w:p>
        </w:tc>
        <w:tc>
          <w:tcPr>
            <w:tcW w:w="6859" w:type="dxa"/>
            <w:tcBorders>
              <w:bottom w:val="single" w:sz="4" w:space="0" w:color="000000"/>
            </w:tcBorders>
          </w:tcPr>
          <w:p w14:paraId="71ADE09A" w14:textId="1BAADB2C" w:rsidR="00667345" w:rsidRDefault="00A13C43" w:rsidP="008B2BD6">
            <w:pPr>
              <w:spacing w:line="240" w:lineRule="auto"/>
              <w:jc w:val="both"/>
              <w:rPr>
                <w:rFonts w:ascii="Times New Roman" w:hAnsi="Times New Roman"/>
                <w:sz w:val="24"/>
                <w:szCs w:val="24"/>
              </w:rPr>
            </w:pPr>
            <w:r>
              <w:rPr>
                <w:rFonts w:ascii="Times New Roman" w:hAnsi="Times New Roman"/>
                <w:sz w:val="24"/>
                <w:szCs w:val="24"/>
              </w:rPr>
              <w:t xml:space="preserve">Priemonės lėšos </w:t>
            </w:r>
            <w:r w:rsidR="00D00FA4">
              <w:rPr>
                <w:rFonts w:ascii="Times New Roman" w:hAnsi="Times New Roman"/>
                <w:sz w:val="24"/>
                <w:szCs w:val="24"/>
              </w:rPr>
              <w:t>FT</w:t>
            </w:r>
            <w:r>
              <w:rPr>
                <w:rFonts w:ascii="Times New Roman" w:hAnsi="Times New Roman"/>
                <w:sz w:val="24"/>
                <w:szCs w:val="24"/>
              </w:rPr>
              <w:t xml:space="preserve"> pervedamos d</w:t>
            </w:r>
            <w:r w:rsidRPr="00626EB3">
              <w:rPr>
                <w:rFonts w:ascii="Times New Roman" w:hAnsi="Times New Roman"/>
                <w:sz w:val="24"/>
                <w:szCs w:val="24"/>
              </w:rPr>
              <w:t>alimis.</w:t>
            </w:r>
            <w:r w:rsidRPr="00626EB3">
              <w:rPr>
                <w:rFonts w:ascii="Times New Roman" w:hAnsi="Times New Roman"/>
                <w:sz w:val="24"/>
                <w:szCs w:val="24"/>
                <w:lang w:val="en-US"/>
              </w:rPr>
              <w:t xml:space="preserve"> </w:t>
            </w:r>
            <w:proofErr w:type="spellStart"/>
            <w:r w:rsidRPr="00626EB3">
              <w:rPr>
                <w:rFonts w:ascii="Times New Roman" w:hAnsi="Times New Roman"/>
                <w:sz w:val="24"/>
                <w:szCs w:val="24"/>
                <w:lang w:val="en-US"/>
              </w:rPr>
              <w:t>Pir</w:t>
            </w:r>
            <w:r w:rsidRPr="00626EB3">
              <w:rPr>
                <w:rFonts w:ascii="Times New Roman" w:hAnsi="Times New Roman"/>
                <w:sz w:val="24"/>
                <w:szCs w:val="24"/>
              </w:rPr>
              <w:t>ma</w:t>
            </w:r>
            <w:proofErr w:type="spellEnd"/>
            <w:r w:rsidRPr="00626EB3">
              <w:rPr>
                <w:rFonts w:ascii="Times New Roman" w:hAnsi="Times New Roman"/>
                <w:sz w:val="24"/>
                <w:szCs w:val="24"/>
                <w:lang w:val="en-US"/>
              </w:rPr>
              <w:t xml:space="preserve"> </w:t>
            </w:r>
            <w:proofErr w:type="spellStart"/>
            <w:r w:rsidRPr="00626EB3">
              <w:rPr>
                <w:rFonts w:ascii="Times New Roman" w:hAnsi="Times New Roman"/>
                <w:sz w:val="24"/>
                <w:szCs w:val="24"/>
                <w:lang w:val="en-US"/>
              </w:rPr>
              <w:t>dalis</w:t>
            </w:r>
            <w:proofErr w:type="spellEnd"/>
            <w:r w:rsidRPr="00626EB3">
              <w:rPr>
                <w:rFonts w:ascii="Times New Roman" w:hAnsi="Times New Roman"/>
                <w:sz w:val="24"/>
                <w:szCs w:val="24"/>
                <w:lang w:val="en-US"/>
              </w:rPr>
              <w:t xml:space="preserve"> </w:t>
            </w:r>
            <w:proofErr w:type="spellStart"/>
            <w:r w:rsidRPr="00626EB3">
              <w:rPr>
                <w:rFonts w:ascii="Times New Roman" w:hAnsi="Times New Roman"/>
                <w:sz w:val="24"/>
                <w:szCs w:val="24"/>
                <w:lang w:val="en-US"/>
              </w:rPr>
              <w:t>i</w:t>
            </w:r>
            <w:r w:rsidRPr="00626EB3">
              <w:rPr>
                <w:rFonts w:ascii="Times New Roman" w:hAnsi="Times New Roman"/>
                <w:sz w:val="24"/>
                <w:szCs w:val="24"/>
              </w:rPr>
              <w:t>šmokama</w:t>
            </w:r>
            <w:proofErr w:type="spellEnd"/>
            <w:r w:rsidRPr="00626EB3">
              <w:rPr>
                <w:rFonts w:ascii="Times New Roman" w:hAnsi="Times New Roman"/>
                <w:sz w:val="24"/>
                <w:szCs w:val="24"/>
              </w:rPr>
              <w:t xml:space="preserve"> pagal </w:t>
            </w:r>
            <w:r w:rsidR="00D00FA4">
              <w:rPr>
                <w:rFonts w:ascii="Times New Roman" w:hAnsi="Times New Roman"/>
                <w:sz w:val="24"/>
                <w:szCs w:val="24"/>
              </w:rPr>
              <w:t>FT</w:t>
            </w:r>
            <w:r w:rsidRPr="00626EB3">
              <w:rPr>
                <w:rFonts w:ascii="Times New Roman" w:hAnsi="Times New Roman"/>
                <w:sz w:val="24"/>
                <w:szCs w:val="24"/>
              </w:rPr>
              <w:t xml:space="preserve"> prašymą</w:t>
            </w:r>
            <w:r w:rsidRPr="00626EB3">
              <w:rPr>
                <w:rFonts w:ascii="Times New Roman" w:hAnsi="Times New Roman"/>
                <w:sz w:val="24"/>
                <w:szCs w:val="24"/>
                <w:lang w:val="en-US"/>
              </w:rPr>
              <w:t xml:space="preserve"> </w:t>
            </w:r>
            <w:r w:rsidRPr="00626EB3">
              <w:rPr>
                <w:rFonts w:ascii="Times New Roman" w:hAnsi="Times New Roman"/>
                <w:sz w:val="24"/>
                <w:szCs w:val="24"/>
              </w:rPr>
              <w:t>(</w:t>
            </w:r>
            <w:r>
              <w:rPr>
                <w:rFonts w:ascii="Times New Roman" w:hAnsi="Times New Roman"/>
                <w:sz w:val="24"/>
                <w:szCs w:val="24"/>
              </w:rPr>
              <w:t xml:space="preserve">prašyme </w:t>
            </w:r>
            <w:r w:rsidR="00D00FA4">
              <w:rPr>
                <w:rFonts w:ascii="Times New Roman" w:hAnsi="Times New Roman"/>
                <w:sz w:val="24"/>
                <w:szCs w:val="24"/>
              </w:rPr>
              <w:t>FT</w:t>
            </w:r>
            <w:r>
              <w:rPr>
                <w:rFonts w:ascii="Times New Roman" w:hAnsi="Times New Roman"/>
                <w:sz w:val="24"/>
                <w:szCs w:val="24"/>
              </w:rPr>
              <w:t xml:space="preserve"> turi nurodyti, </w:t>
            </w:r>
            <w:r w:rsidRPr="00626EB3">
              <w:rPr>
                <w:rFonts w:ascii="Times New Roman" w:hAnsi="Times New Roman"/>
                <w:sz w:val="24"/>
                <w:szCs w:val="24"/>
              </w:rPr>
              <w:t xml:space="preserve">kiek </w:t>
            </w:r>
            <w:r>
              <w:rPr>
                <w:rFonts w:ascii="Times New Roman" w:hAnsi="Times New Roman"/>
                <w:sz w:val="24"/>
                <w:szCs w:val="24"/>
              </w:rPr>
              <w:t>jis</w:t>
            </w:r>
            <w:r w:rsidRPr="00626EB3">
              <w:rPr>
                <w:rFonts w:ascii="Times New Roman" w:hAnsi="Times New Roman"/>
                <w:sz w:val="24"/>
                <w:szCs w:val="24"/>
              </w:rPr>
              <w:t xml:space="preserve"> planuoja </w:t>
            </w:r>
            <w:r w:rsidR="004F0DF6">
              <w:rPr>
                <w:rFonts w:ascii="Times New Roman" w:hAnsi="Times New Roman"/>
                <w:sz w:val="24"/>
                <w:szCs w:val="24"/>
              </w:rPr>
              <w:t>suteikti</w:t>
            </w:r>
            <w:r w:rsidR="004F0DF6" w:rsidRPr="00626EB3">
              <w:rPr>
                <w:rFonts w:ascii="Times New Roman" w:hAnsi="Times New Roman"/>
                <w:sz w:val="24"/>
                <w:szCs w:val="24"/>
              </w:rPr>
              <w:t xml:space="preserve"> </w:t>
            </w:r>
            <w:r>
              <w:rPr>
                <w:rFonts w:ascii="Times New Roman" w:hAnsi="Times New Roman"/>
                <w:sz w:val="24"/>
                <w:szCs w:val="24"/>
              </w:rPr>
              <w:t>P</w:t>
            </w:r>
            <w:r w:rsidRPr="00626EB3">
              <w:rPr>
                <w:rFonts w:ascii="Times New Roman" w:hAnsi="Times New Roman"/>
                <w:sz w:val="24"/>
                <w:szCs w:val="24"/>
              </w:rPr>
              <w:t xml:space="preserve">askolų per </w:t>
            </w:r>
            <w:r w:rsidRPr="00626EB3">
              <w:rPr>
                <w:rFonts w:ascii="Times New Roman" w:hAnsi="Times New Roman"/>
                <w:sz w:val="24"/>
                <w:szCs w:val="24"/>
                <w:lang w:val="en-US"/>
              </w:rPr>
              <w:t>1 m</w:t>
            </w:r>
            <w:proofErr w:type="spellStart"/>
            <w:r w:rsidRPr="00626EB3">
              <w:rPr>
                <w:rFonts w:ascii="Times New Roman" w:hAnsi="Times New Roman"/>
                <w:sz w:val="24"/>
                <w:szCs w:val="24"/>
              </w:rPr>
              <w:t>ėn</w:t>
            </w:r>
            <w:r>
              <w:rPr>
                <w:rFonts w:ascii="Times New Roman" w:hAnsi="Times New Roman"/>
                <w:sz w:val="24"/>
                <w:szCs w:val="24"/>
              </w:rPr>
              <w:t>esį</w:t>
            </w:r>
            <w:proofErr w:type="spellEnd"/>
            <w:r w:rsidRPr="00626EB3">
              <w:rPr>
                <w:rFonts w:ascii="Times New Roman" w:hAnsi="Times New Roman"/>
                <w:sz w:val="24"/>
                <w:szCs w:val="24"/>
              </w:rPr>
              <w:t xml:space="preserve">), bet ne daugiau kaip </w:t>
            </w:r>
            <w:r w:rsidRPr="00626EB3">
              <w:rPr>
                <w:rFonts w:ascii="Times New Roman" w:hAnsi="Times New Roman"/>
                <w:sz w:val="24"/>
                <w:szCs w:val="24"/>
                <w:lang w:val="en-US"/>
              </w:rPr>
              <w:t>1</w:t>
            </w:r>
            <w:r>
              <w:rPr>
                <w:rFonts w:ascii="Times New Roman" w:hAnsi="Times New Roman"/>
                <w:sz w:val="24"/>
                <w:szCs w:val="24"/>
                <w:lang w:val="en-US"/>
              </w:rPr>
              <w:t> 000 000 </w:t>
            </w:r>
            <w:r w:rsidRPr="00626EB3">
              <w:rPr>
                <w:rFonts w:ascii="Times New Roman" w:hAnsi="Times New Roman"/>
                <w:sz w:val="24"/>
                <w:szCs w:val="24"/>
                <w:lang w:val="en-US"/>
              </w:rPr>
              <w:t xml:space="preserve">EUR. </w:t>
            </w:r>
            <w:r w:rsidRPr="00626EB3">
              <w:rPr>
                <w:rFonts w:ascii="Times New Roman" w:hAnsi="Times New Roman"/>
                <w:sz w:val="24"/>
                <w:szCs w:val="24"/>
              </w:rPr>
              <w:t>Antra</w:t>
            </w:r>
            <w:r w:rsidR="00F3451E">
              <w:rPr>
                <w:rFonts w:ascii="Times New Roman" w:hAnsi="Times New Roman"/>
                <w:sz w:val="24"/>
                <w:szCs w:val="24"/>
              </w:rPr>
              <w:t xml:space="preserve"> (ir vėlesnės) Priemonės lėšų dal</w:t>
            </w:r>
            <w:r w:rsidR="00B46BA7">
              <w:rPr>
                <w:rFonts w:ascii="Times New Roman" w:hAnsi="Times New Roman"/>
                <w:sz w:val="24"/>
                <w:szCs w:val="24"/>
              </w:rPr>
              <w:t>i</w:t>
            </w:r>
            <w:r w:rsidR="00F3451E">
              <w:rPr>
                <w:rFonts w:ascii="Times New Roman" w:hAnsi="Times New Roman"/>
                <w:sz w:val="24"/>
                <w:szCs w:val="24"/>
              </w:rPr>
              <w:t>s</w:t>
            </w:r>
            <w:r w:rsidRPr="00626EB3">
              <w:rPr>
                <w:rFonts w:ascii="Times New Roman" w:hAnsi="Times New Roman"/>
                <w:sz w:val="24"/>
                <w:szCs w:val="24"/>
              </w:rPr>
              <w:t xml:space="preserve"> pervedam</w:t>
            </w:r>
            <w:r w:rsidR="00B46BA7">
              <w:rPr>
                <w:rFonts w:ascii="Times New Roman" w:hAnsi="Times New Roman"/>
                <w:sz w:val="24"/>
                <w:szCs w:val="24"/>
              </w:rPr>
              <w:t>a</w:t>
            </w:r>
            <w:r w:rsidR="00F3451E">
              <w:rPr>
                <w:rFonts w:ascii="Times New Roman" w:hAnsi="Times New Roman"/>
                <w:sz w:val="24"/>
                <w:szCs w:val="24"/>
              </w:rPr>
              <w:t xml:space="preserve"> </w:t>
            </w:r>
            <w:r w:rsidR="00D00FA4">
              <w:rPr>
                <w:rFonts w:ascii="Times New Roman" w:hAnsi="Times New Roman"/>
                <w:sz w:val="24"/>
                <w:szCs w:val="24"/>
              </w:rPr>
              <w:t>FT</w:t>
            </w:r>
            <w:r w:rsidRPr="00626EB3">
              <w:rPr>
                <w:rFonts w:ascii="Times New Roman" w:hAnsi="Times New Roman"/>
                <w:sz w:val="24"/>
                <w:szCs w:val="24"/>
              </w:rPr>
              <w:t xml:space="preserve">, kai </w:t>
            </w:r>
            <w:r w:rsidR="00D00FA4">
              <w:rPr>
                <w:rFonts w:ascii="Times New Roman" w:hAnsi="Times New Roman"/>
                <w:sz w:val="24"/>
                <w:szCs w:val="24"/>
              </w:rPr>
              <w:t>FT</w:t>
            </w:r>
            <w:r w:rsidRPr="00667345">
              <w:rPr>
                <w:rFonts w:ascii="Times New Roman" w:hAnsi="Times New Roman"/>
                <w:sz w:val="24"/>
                <w:szCs w:val="24"/>
              </w:rPr>
              <w:t xml:space="preserve"> išmoka Paskolos gavėjams </w:t>
            </w:r>
            <w:r w:rsidR="00F445F1" w:rsidRPr="00667345">
              <w:rPr>
                <w:rFonts w:ascii="Times New Roman" w:hAnsi="Times New Roman"/>
                <w:sz w:val="24"/>
                <w:szCs w:val="24"/>
              </w:rPr>
              <w:t xml:space="preserve">ne mažiau </w:t>
            </w:r>
            <w:r w:rsidRPr="00667345">
              <w:rPr>
                <w:rFonts w:ascii="Times New Roman" w:hAnsi="Times New Roman"/>
                <w:sz w:val="24"/>
                <w:szCs w:val="24"/>
              </w:rPr>
              <w:t>kaip</w:t>
            </w:r>
            <w:r w:rsidRPr="00170827">
              <w:rPr>
                <w:rFonts w:ascii="Times New Roman" w:hAnsi="Times New Roman"/>
                <w:sz w:val="24"/>
                <w:szCs w:val="24"/>
              </w:rPr>
              <w:t xml:space="preserve"> 70 proc. </w:t>
            </w:r>
            <w:r w:rsidR="00500294">
              <w:rPr>
                <w:rFonts w:ascii="Times New Roman" w:hAnsi="Times New Roman"/>
                <w:sz w:val="24"/>
                <w:szCs w:val="24"/>
              </w:rPr>
              <w:t xml:space="preserve">bendros </w:t>
            </w:r>
            <w:r w:rsidR="00667345" w:rsidRPr="00667345">
              <w:rPr>
                <w:rFonts w:ascii="Times New Roman" w:hAnsi="Times New Roman"/>
                <w:sz w:val="24"/>
                <w:szCs w:val="24"/>
              </w:rPr>
              <w:t>ankstesni</w:t>
            </w:r>
            <w:r w:rsidR="00500294">
              <w:rPr>
                <w:rFonts w:ascii="Times New Roman" w:hAnsi="Times New Roman"/>
                <w:sz w:val="24"/>
                <w:szCs w:val="24"/>
              </w:rPr>
              <w:t>ais</w:t>
            </w:r>
            <w:r w:rsidR="00667345" w:rsidRPr="00134992">
              <w:rPr>
                <w:rFonts w:ascii="Times New Roman" w:hAnsi="Times New Roman"/>
                <w:sz w:val="24"/>
                <w:szCs w:val="24"/>
              </w:rPr>
              <w:t xml:space="preserve"> mokėjim</w:t>
            </w:r>
            <w:r w:rsidR="00500294">
              <w:rPr>
                <w:rFonts w:ascii="Times New Roman" w:hAnsi="Times New Roman"/>
                <w:sz w:val="24"/>
                <w:szCs w:val="24"/>
              </w:rPr>
              <w:t>ais</w:t>
            </w:r>
            <w:r w:rsidR="00667345" w:rsidRPr="00134992">
              <w:rPr>
                <w:rFonts w:ascii="Times New Roman" w:hAnsi="Times New Roman"/>
                <w:sz w:val="24"/>
                <w:szCs w:val="24"/>
              </w:rPr>
              <w:t xml:space="preserve"> </w:t>
            </w:r>
            <w:r w:rsidR="00D00FA4">
              <w:rPr>
                <w:rFonts w:ascii="Times New Roman" w:hAnsi="Times New Roman"/>
                <w:sz w:val="24"/>
                <w:szCs w:val="24"/>
              </w:rPr>
              <w:t>FT</w:t>
            </w:r>
            <w:r w:rsidRPr="00170827">
              <w:rPr>
                <w:rFonts w:ascii="Times New Roman" w:hAnsi="Times New Roman"/>
                <w:sz w:val="24"/>
                <w:szCs w:val="24"/>
              </w:rPr>
              <w:t xml:space="preserve"> pervestos sumo</w:t>
            </w:r>
            <w:r w:rsidR="00EE6D69" w:rsidRPr="00170827">
              <w:rPr>
                <w:rFonts w:ascii="Times New Roman" w:hAnsi="Times New Roman"/>
                <w:sz w:val="24"/>
                <w:szCs w:val="24"/>
              </w:rPr>
              <w:t>s</w:t>
            </w:r>
            <w:r w:rsidR="00F3451E" w:rsidRPr="00170827">
              <w:rPr>
                <w:rFonts w:ascii="Times New Roman" w:hAnsi="Times New Roman"/>
                <w:sz w:val="24"/>
                <w:szCs w:val="24"/>
              </w:rPr>
              <w:t xml:space="preserve">. </w:t>
            </w:r>
            <w:r w:rsidRPr="00667345">
              <w:rPr>
                <w:rFonts w:ascii="Times New Roman" w:hAnsi="Times New Roman"/>
                <w:sz w:val="24"/>
                <w:szCs w:val="24"/>
              </w:rPr>
              <w:t xml:space="preserve">Lėšos </w:t>
            </w:r>
            <w:r w:rsidR="00D00FA4">
              <w:rPr>
                <w:rFonts w:ascii="Times New Roman" w:hAnsi="Times New Roman"/>
                <w:sz w:val="24"/>
                <w:szCs w:val="24"/>
              </w:rPr>
              <w:t>FT</w:t>
            </w:r>
            <w:r w:rsidRPr="00667345">
              <w:rPr>
                <w:rFonts w:ascii="Times New Roman" w:hAnsi="Times New Roman"/>
                <w:sz w:val="24"/>
                <w:szCs w:val="24"/>
              </w:rPr>
              <w:t xml:space="preserve"> išmokamos ne vėliau kaip p</w:t>
            </w:r>
            <w:r w:rsidRPr="00626EB3">
              <w:rPr>
                <w:rFonts w:ascii="Times New Roman" w:hAnsi="Times New Roman"/>
                <w:sz w:val="24"/>
                <w:szCs w:val="24"/>
              </w:rPr>
              <w:t xml:space="preserve">er </w:t>
            </w:r>
            <w:r w:rsidRPr="00626EB3">
              <w:rPr>
                <w:rFonts w:ascii="Times New Roman" w:hAnsi="Times New Roman"/>
                <w:sz w:val="24"/>
                <w:szCs w:val="24"/>
                <w:lang w:val="en-US"/>
              </w:rPr>
              <w:t xml:space="preserve">5 d. d. </w:t>
            </w:r>
            <w:proofErr w:type="spellStart"/>
            <w:r w:rsidRPr="00626EB3">
              <w:rPr>
                <w:rFonts w:ascii="Times New Roman" w:hAnsi="Times New Roman"/>
                <w:sz w:val="24"/>
                <w:szCs w:val="24"/>
                <w:lang w:val="en-US"/>
              </w:rPr>
              <w:t>nuo</w:t>
            </w:r>
            <w:proofErr w:type="spellEnd"/>
            <w:r>
              <w:rPr>
                <w:rFonts w:ascii="Times New Roman" w:hAnsi="Times New Roman"/>
                <w:sz w:val="24"/>
                <w:szCs w:val="24"/>
                <w:lang w:val="en-US"/>
              </w:rPr>
              <w:t xml:space="preserve"> </w:t>
            </w:r>
            <w:r w:rsidR="00D00FA4">
              <w:rPr>
                <w:rFonts w:ascii="Times New Roman" w:hAnsi="Times New Roman"/>
                <w:sz w:val="24"/>
                <w:szCs w:val="24"/>
                <w:lang w:val="en-US"/>
              </w:rPr>
              <w:t>FT</w:t>
            </w:r>
            <w:r w:rsidRPr="00626EB3">
              <w:rPr>
                <w:rFonts w:ascii="Times New Roman" w:hAnsi="Times New Roman"/>
                <w:sz w:val="24"/>
                <w:szCs w:val="24"/>
                <w:lang w:val="en-US"/>
              </w:rPr>
              <w:t xml:space="preserve"> </w:t>
            </w:r>
            <w:proofErr w:type="spellStart"/>
            <w:r w:rsidRPr="00626EB3">
              <w:rPr>
                <w:rFonts w:ascii="Times New Roman" w:hAnsi="Times New Roman"/>
                <w:sz w:val="24"/>
                <w:szCs w:val="24"/>
                <w:lang w:val="en-US"/>
              </w:rPr>
              <w:t>pra</w:t>
            </w:r>
            <w:r w:rsidRPr="00626EB3">
              <w:rPr>
                <w:rFonts w:ascii="Times New Roman" w:hAnsi="Times New Roman"/>
                <w:sz w:val="24"/>
                <w:szCs w:val="24"/>
              </w:rPr>
              <w:t>šymo</w:t>
            </w:r>
            <w:proofErr w:type="spellEnd"/>
            <w:r>
              <w:rPr>
                <w:rFonts w:ascii="Times New Roman" w:hAnsi="Times New Roman"/>
                <w:sz w:val="24"/>
                <w:szCs w:val="24"/>
              </w:rPr>
              <w:t xml:space="preserve"> išmokėti lėšas pagal Priemonę </w:t>
            </w:r>
            <w:r w:rsidRPr="00626EB3">
              <w:rPr>
                <w:rFonts w:ascii="Times New Roman" w:hAnsi="Times New Roman"/>
                <w:sz w:val="24"/>
                <w:szCs w:val="24"/>
              </w:rPr>
              <w:t>pateikimo</w:t>
            </w:r>
            <w:r>
              <w:rPr>
                <w:rFonts w:ascii="Times New Roman" w:hAnsi="Times New Roman"/>
                <w:sz w:val="24"/>
                <w:szCs w:val="24"/>
              </w:rPr>
              <w:t xml:space="preserve"> dienos.</w:t>
            </w:r>
          </w:p>
          <w:p w14:paraId="368E6829" w14:textId="4BF216CE" w:rsidR="00A13C43" w:rsidRPr="004143F9" w:rsidRDefault="00D00FA4" w:rsidP="008B2BD6">
            <w:pPr>
              <w:spacing w:line="240" w:lineRule="auto"/>
              <w:jc w:val="both"/>
              <w:rPr>
                <w:rFonts w:ascii="Times New Roman" w:hAnsi="Times New Roman"/>
                <w:sz w:val="24"/>
                <w:szCs w:val="24"/>
              </w:rPr>
            </w:pPr>
            <w:r>
              <w:rPr>
                <w:rFonts w:ascii="Times New Roman" w:hAnsi="Times New Roman"/>
                <w:sz w:val="24"/>
                <w:szCs w:val="24"/>
              </w:rPr>
              <w:t>FT</w:t>
            </w:r>
            <w:r w:rsidR="00A13C43">
              <w:rPr>
                <w:rFonts w:ascii="Times New Roman" w:hAnsi="Times New Roman"/>
                <w:sz w:val="24"/>
                <w:szCs w:val="24"/>
              </w:rPr>
              <w:t xml:space="preserve"> </w:t>
            </w:r>
            <w:r w:rsidR="00191EE5">
              <w:rPr>
                <w:rFonts w:ascii="Times New Roman" w:hAnsi="Times New Roman"/>
                <w:sz w:val="24"/>
                <w:szCs w:val="24"/>
              </w:rPr>
              <w:t xml:space="preserve">įsipareigoja </w:t>
            </w:r>
            <w:r w:rsidR="00A13C43">
              <w:rPr>
                <w:rFonts w:ascii="Times New Roman" w:hAnsi="Times New Roman"/>
                <w:sz w:val="24"/>
                <w:szCs w:val="24"/>
              </w:rPr>
              <w:t xml:space="preserve">grąžinti </w:t>
            </w:r>
            <w:r w:rsidR="00667345">
              <w:rPr>
                <w:rFonts w:ascii="Times New Roman" w:hAnsi="Times New Roman"/>
                <w:sz w:val="24"/>
                <w:szCs w:val="24"/>
              </w:rPr>
              <w:t xml:space="preserve">nepanaudotas </w:t>
            </w:r>
            <w:r w:rsidR="00A13C43">
              <w:rPr>
                <w:rFonts w:ascii="Times New Roman" w:hAnsi="Times New Roman"/>
                <w:sz w:val="24"/>
                <w:szCs w:val="24"/>
              </w:rPr>
              <w:t xml:space="preserve">Priemonės lėšas jei per </w:t>
            </w:r>
            <w:r w:rsidR="00A13C43">
              <w:rPr>
                <w:rFonts w:ascii="Times New Roman" w:hAnsi="Times New Roman"/>
                <w:sz w:val="24"/>
                <w:szCs w:val="24"/>
                <w:lang w:val="en-US"/>
              </w:rPr>
              <w:t xml:space="preserve">1 </w:t>
            </w:r>
            <w:r w:rsidR="00667345">
              <w:rPr>
                <w:rFonts w:ascii="Times New Roman" w:hAnsi="Times New Roman"/>
                <w:sz w:val="24"/>
                <w:szCs w:val="24"/>
                <w:lang w:val="en-US"/>
              </w:rPr>
              <w:t>(</w:t>
            </w:r>
            <w:proofErr w:type="spellStart"/>
            <w:r w:rsidR="00667345">
              <w:rPr>
                <w:rFonts w:ascii="Times New Roman" w:hAnsi="Times New Roman"/>
                <w:sz w:val="24"/>
                <w:szCs w:val="24"/>
                <w:lang w:val="en-US"/>
              </w:rPr>
              <w:t>vieną</w:t>
            </w:r>
            <w:proofErr w:type="spellEnd"/>
            <w:r w:rsidR="00667345">
              <w:rPr>
                <w:rFonts w:ascii="Times New Roman" w:hAnsi="Times New Roman"/>
                <w:sz w:val="24"/>
                <w:szCs w:val="24"/>
                <w:lang w:val="en-US"/>
              </w:rPr>
              <w:t xml:space="preserve">) </w:t>
            </w:r>
            <w:r w:rsidR="00A13C43">
              <w:rPr>
                <w:rFonts w:ascii="Times New Roman" w:hAnsi="Times New Roman"/>
                <w:sz w:val="24"/>
                <w:szCs w:val="24"/>
                <w:lang w:val="en-US"/>
              </w:rPr>
              <w:t>m</w:t>
            </w:r>
            <w:proofErr w:type="spellStart"/>
            <w:r w:rsidR="00A13C43">
              <w:rPr>
                <w:rFonts w:ascii="Times New Roman" w:hAnsi="Times New Roman"/>
                <w:sz w:val="24"/>
                <w:szCs w:val="24"/>
              </w:rPr>
              <w:t>ėn</w:t>
            </w:r>
            <w:r w:rsidR="00667345">
              <w:rPr>
                <w:rFonts w:ascii="Times New Roman" w:hAnsi="Times New Roman"/>
                <w:sz w:val="24"/>
                <w:szCs w:val="24"/>
              </w:rPr>
              <w:t>esį</w:t>
            </w:r>
            <w:proofErr w:type="spellEnd"/>
            <w:r w:rsidR="00A13C43">
              <w:rPr>
                <w:rFonts w:ascii="Times New Roman" w:hAnsi="Times New Roman"/>
                <w:sz w:val="24"/>
                <w:szCs w:val="24"/>
              </w:rPr>
              <w:t xml:space="preserve"> </w:t>
            </w:r>
            <w:r w:rsidR="00CD5996">
              <w:rPr>
                <w:rFonts w:ascii="Times New Roman" w:hAnsi="Times New Roman"/>
                <w:sz w:val="24"/>
                <w:szCs w:val="24"/>
              </w:rPr>
              <w:t>p</w:t>
            </w:r>
            <w:r w:rsidR="00667345">
              <w:rPr>
                <w:rFonts w:ascii="Times New Roman" w:hAnsi="Times New Roman"/>
                <w:sz w:val="24"/>
                <w:szCs w:val="24"/>
              </w:rPr>
              <w:t xml:space="preserve">o Sutarties sudarymo dienos arba </w:t>
            </w:r>
            <w:r w:rsidR="00191EE5">
              <w:rPr>
                <w:rFonts w:ascii="Times New Roman" w:hAnsi="Times New Roman"/>
                <w:sz w:val="24"/>
                <w:szCs w:val="24"/>
              </w:rPr>
              <w:t xml:space="preserve">1 mėnesį bet </w:t>
            </w:r>
            <w:r w:rsidR="00CD5996">
              <w:rPr>
                <w:rFonts w:ascii="Times New Roman" w:hAnsi="Times New Roman"/>
                <w:sz w:val="24"/>
                <w:szCs w:val="24"/>
              </w:rPr>
              <w:t>kuriuo</w:t>
            </w:r>
            <w:r w:rsidR="00191EE5">
              <w:rPr>
                <w:rFonts w:ascii="Times New Roman" w:hAnsi="Times New Roman"/>
                <w:sz w:val="24"/>
                <w:szCs w:val="24"/>
              </w:rPr>
              <w:t xml:space="preserve"> Priemonės įgyvendinimo laikotarpiu </w:t>
            </w:r>
            <w:r w:rsidR="00A13C43">
              <w:rPr>
                <w:rFonts w:ascii="Times New Roman" w:hAnsi="Times New Roman"/>
                <w:sz w:val="24"/>
                <w:szCs w:val="24"/>
              </w:rPr>
              <w:t>neišduoda nei vienos Paskolos</w:t>
            </w:r>
            <w:r w:rsidR="00191EE5">
              <w:rPr>
                <w:rFonts w:ascii="Times New Roman" w:hAnsi="Times New Roman"/>
                <w:sz w:val="24"/>
                <w:szCs w:val="24"/>
              </w:rPr>
              <w:t>.</w:t>
            </w:r>
            <w:r w:rsidR="004705C9">
              <w:rPr>
                <w:rFonts w:ascii="Times New Roman" w:hAnsi="Times New Roman"/>
                <w:sz w:val="24"/>
                <w:szCs w:val="24"/>
              </w:rPr>
              <w:t xml:space="preserve"> </w:t>
            </w:r>
            <w:r w:rsidR="00191EE5">
              <w:rPr>
                <w:rFonts w:ascii="Times New Roman" w:hAnsi="Times New Roman"/>
                <w:sz w:val="24"/>
                <w:szCs w:val="24"/>
              </w:rPr>
              <w:t>Nepanaudos Priemonės lėšos ap</w:t>
            </w:r>
            <w:r w:rsidR="00667345">
              <w:rPr>
                <w:rFonts w:ascii="Times New Roman" w:hAnsi="Times New Roman"/>
                <w:sz w:val="24"/>
                <w:szCs w:val="24"/>
              </w:rPr>
              <w:t>skaičiuojam</w:t>
            </w:r>
            <w:r w:rsidR="00191EE5">
              <w:rPr>
                <w:rFonts w:ascii="Times New Roman" w:hAnsi="Times New Roman"/>
                <w:sz w:val="24"/>
                <w:szCs w:val="24"/>
              </w:rPr>
              <w:t>o</w:t>
            </w:r>
            <w:r w:rsidR="00667345">
              <w:rPr>
                <w:rFonts w:ascii="Times New Roman" w:hAnsi="Times New Roman"/>
                <w:sz w:val="24"/>
                <w:szCs w:val="24"/>
              </w:rPr>
              <w:t xml:space="preserve">s iš </w:t>
            </w:r>
            <w:r>
              <w:rPr>
                <w:rFonts w:ascii="Times New Roman" w:hAnsi="Times New Roman"/>
                <w:sz w:val="24"/>
                <w:szCs w:val="24"/>
              </w:rPr>
              <w:t>FT</w:t>
            </w:r>
            <w:r w:rsidR="00667345">
              <w:rPr>
                <w:rFonts w:ascii="Times New Roman" w:hAnsi="Times New Roman"/>
                <w:sz w:val="24"/>
                <w:szCs w:val="24"/>
              </w:rPr>
              <w:t xml:space="preserve"> pervestos sumos atėmus </w:t>
            </w:r>
            <w:r w:rsidR="004F0DF6">
              <w:rPr>
                <w:rFonts w:ascii="Times New Roman" w:hAnsi="Times New Roman"/>
                <w:sz w:val="24"/>
                <w:szCs w:val="24"/>
              </w:rPr>
              <w:t>suteiktų</w:t>
            </w:r>
            <w:r w:rsidR="00667345">
              <w:rPr>
                <w:rFonts w:ascii="Times New Roman" w:hAnsi="Times New Roman"/>
                <w:sz w:val="24"/>
                <w:szCs w:val="24"/>
              </w:rPr>
              <w:t xml:space="preserve"> Paskolų sumą </w:t>
            </w:r>
          </w:p>
        </w:tc>
      </w:tr>
      <w:tr w:rsidR="00A13C43" w:rsidRPr="00B751E6" w14:paraId="5B146A85" w14:textId="77777777" w:rsidTr="00F9295C">
        <w:trPr>
          <w:trHeight w:val="331"/>
        </w:trPr>
        <w:tc>
          <w:tcPr>
            <w:tcW w:w="2853" w:type="dxa"/>
            <w:tcBorders>
              <w:bottom w:val="single" w:sz="4" w:space="0" w:color="000000"/>
            </w:tcBorders>
          </w:tcPr>
          <w:p w14:paraId="51C87E13" w14:textId="0747AB44" w:rsidR="00A13C43" w:rsidRPr="002A7FF3" w:rsidRDefault="00A13C43" w:rsidP="00A13C43">
            <w:pPr>
              <w:autoSpaceDE w:val="0"/>
              <w:autoSpaceDN w:val="0"/>
              <w:spacing w:after="0" w:line="240" w:lineRule="auto"/>
              <w:contextualSpacing/>
              <w:jc w:val="both"/>
              <w:rPr>
                <w:rFonts w:ascii="Times New Roman" w:hAnsi="Times New Roman"/>
                <w:b/>
                <w:sz w:val="24"/>
                <w:szCs w:val="24"/>
              </w:rPr>
            </w:pPr>
            <w:r w:rsidRPr="002A7FF3">
              <w:rPr>
                <w:rFonts w:ascii="Times New Roman" w:hAnsi="Times New Roman"/>
                <w:b/>
                <w:sz w:val="24"/>
                <w:szCs w:val="24"/>
              </w:rPr>
              <w:t xml:space="preserve">Informacijos apie gautą </w:t>
            </w:r>
            <w:r w:rsidR="000E29F1">
              <w:rPr>
                <w:rFonts w:ascii="Times New Roman" w:hAnsi="Times New Roman"/>
                <w:b/>
                <w:sz w:val="24"/>
                <w:szCs w:val="24"/>
              </w:rPr>
              <w:t>Verslo</w:t>
            </w:r>
            <w:r w:rsidRPr="002A7FF3">
              <w:rPr>
                <w:rFonts w:ascii="Times New Roman" w:hAnsi="Times New Roman"/>
                <w:b/>
                <w:sz w:val="24"/>
                <w:szCs w:val="24"/>
              </w:rPr>
              <w:t xml:space="preserve"> subjekto prašymą </w:t>
            </w:r>
            <w:r w:rsidR="004F0DF6">
              <w:rPr>
                <w:rFonts w:ascii="Times New Roman" w:hAnsi="Times New Roman"/>
                <w:b/>
                <w:sz w:val="24"/>
                <w:szCs w:val="24"/>
              </w:rPr>
              <w:t>suteikti</w:t>
            </w:r>
            <w:r w:rsidRPr="002A7FF3">
              <w:rPr>
                <w:rFonts w:ascii="Times New Roman" w:hAnsi="Times New Roman"/>
                <w:b/>
                <w:sz w:val="24"/>
                <w:szCs w:val="24"/>
              </w:rPr>
              <w:t xml:space="preserve"> Paskolą ir Paskolos išdavimą pateikimas</w:t>
            </w:r>
          </w:p>
        </w:tc>
        <w:tc>
          <w:tcPr>
            <w:tcW w:w="6859" w:type="dxa"/>
            <w:tcBorders>
              <w:bottom w:val="single" w:sz="4" w:space="0" w:color="000000"/>
            </w:tcBorders>
          </w:tcPr>
          <w:p w14:paraId="139979CB" w14:textId="6CD4C17B" w:rsidR="00A13C43" w:rsidRDefault="00D00FA4" w:rsidP="00A13C43">
            <w:pPr>
              <w:spacing w:line="240" w:lineRule="auto"/>
              <w:jc w:val="both"/>
              <w:rPr>
                <w:rFonts w:ascii="Times New Roman" w:hAnsi="Times New Roman"/>
                <w:sz w:val="24"/>
                <w:szCs w:val="24"/>
              </w:rPr>
            </w:pPr>
            <w:r>
              <w:rPr>
                <w:rFonts w:ascii="Times New Roman" w:hAnsi="Times New Roman"/>
                <w:sz w:val="24"/>
                <w:szCs w:val="24"/>
              </w:rPr>
              <w:t>FT</w:t>
            </w:r>
            <w:r w:rsidR="00A13C43" w:rsidRPr="002A7FF3">
              <w:rPr>
                <w:rFonts w:ascii="Times New Roman" w:hAnsi="Times New Roman"/>
                <w:sz w:val="24"/>
                <w:szCs w:val="24"/>
              </w:rPr>
              <w:t xml:space="preserve">, </w:t>
            </w:r>
            <w:r w:rsidR="00A13C43" w:rsidRPr="00D00FA4">
              <w:rPr>
                <w:rFonts w:ascii="Times New Roman" w:hAnsi="Times New Roman"/>
                <w:sz w:val="24"/>
                <w:szCs w:val="24"/>
              </w:rPr>
              <w:t xml:space="preserve">gavęs </w:t>
            </w:r>
            <w:r w:rsidR="00A3432E" w:rsidRPr="00D00FA4">
              <w:rPr>
                <w:rFonts w:ascii="Times New Roman" w:hAnsi="Times New Roman"/>
                <w:sz w:val="24"/>
                <w:szCs w:val="24"/>
              </w:rPr>
              <w:t>Verslo</w:t>
            </w:r>
            <w:r w:rsidR="00A13C43" w:rsidRPr="00D00FA4">
              <w:rPr>
                <w:rFonts w:ascii="Times New Roman" w:hAnsi="Times New Roman"/>
                <w:sz w:val="24"/>
                <w:szCs w:val="24"/>
              </w:rPr>
              <w:t xml:space="preserve"> subjekto prašymą</w:t>
            </w:r>
            <w:r w:rsidR="00A13C43" w:rsidRPr="000E29F1">
              <w:rPr>
                <w:rFonts w:ascii="Times New Roman" w:hAnsi="Times New Roman"/>
                <w:sz w:val="24"/>
                <w:szCs w:val="24"/>
              </w:rPr>
              <w:t xml:space="preserve"> suteikti Paskolą,</w:t>
            </w:r>
            <w:r w:rsidR="00CD63DC" w:rsidRPr="000E29F1">
              <w:rPr>
                <w:rFonts w:ascii="Times New Roman" w:hAnsi="Times New Roman"/>
                <w:sz w:val="24"/>
                <w:szCs w:val="24"/>
              </w:rPr>
              <w:t xml:space="preserve"> </w:t>
            </w:r>
            <w:r w:rsidR="00503257" w:rsidRPr="000E29F1">
              <w:rPr>
                <w:rFonts w:ascii="Times New Roman" w:hAnsi="Times New Roman"/>
                <w:sz w:val="24"/>
                <w:szCs w:val="24"/>
              </w:rPr>
              <w:t xml:space="preserve">negali suteikti Paskolos nepatikrinęs </w:t>
            </w:r>
            <w:r w:rsidR="00A3432E" w:rsidRPr="00D00FA4">
              <w:rPr>
                <w:rFonts w:ascii="Times New Roman" w:hAnsi="Times New Roman"/>
                <w:sz w:val="24"/>
                <w:szCs w:val="24"/>
              </w:rPr>
              <w:t>Verslo</w:t>
            </w:r>
            <w:r w:rsidR="00503257" w:rsidRPr="00D00FA4">
              <w:rPr>
                <w:rFonts w:ascii="Times New Roman" w:hAnsi="Times New Roman"/>
                <w:sz w:val="24"/>
                <w:szCs w:val="24"/>
              </w:rPr>
              <w:t xml:space="preserve"> </w:t>
            </w:r>
            <w:r w:rsidR="009E0B3A" w:rsidRPr="00D00FA4">
              <w:rPr>
                <w:rFonts w:ascii="Times New Roman" w:hAnsi="Times New Roman"/>
                <w:sz w:val="24"/>
                <w:szCs w:val="24"/>
              </w:rPr>
              <w:t>subjekto</w:t>
            </w:r>
            <w:r w:rsidR="009E0B3A" w:rsidRPr="000E29F1">
              <w:rPr>
                <w:rFonts w:ascii="Times New Roman" w:hAnsi="Times New Roman"/>
                <w:sz w:val="24"/>
                <w:szCs w:val="24"/>
              </w:rPr>
              <w:t xml:space="preserve"> </w:t>
            </w:r>
            <w:r w:rsidR="00495FAC" w:rsidRPr="000E29F1">
              <w:rPr>
                <w:rFonts w:ascii="Times New Roman" w:hAnsi="Times New Roman"/>
                <w:sz w:val="24"/>
                <w:szCs w:val="24"/>
              </w:rPr>
              <w:t xml:space="preserve">statuso </w:t>
            </w:r>
            <w:r w:rsidR="00CD63DC" w:rsidRPr="000E29F1">
              <w:rPr>
                <w:rFonts w:ascii="Times New Roman" w:hAnsi="Times New Roman"/>
                <w:sz w:val="24"/>
                <w:szCs w:val="24"/>
              </w:rPr>
              <w:t xml:space="preserve">Invegos </w:t>
            </w:r>
            <w:r w:rsidR="00EE1112" w:rsidRPr="000E29F1">
              <w:rPr>
                <w:rFonts w:ascii="Times New Roman" w:hAnsi="Times New Roman"/>
                <w:sz w:val="24"/>
                <w:szCs w:val="24"/>
              </w:rPr>
              <w:t>nurodytoje</w:t>
            </w:r>
            <w:r w:rsidR="00414531" w:rsidRPr="000E29F1">
              <w:rPr>
                <w:rFonts w:ascii="Times New Roman" w:hAnsi="Times New Roman"/>
                <w:sz w:val="24"/>
                <w:szCs w:val="24"/>
              </w:rPr>
              <w:t xml:space="preserve"> </w:t>
            </w:r>
            <w:r w:rsidR="00CD63DC" w:rsidRPr="000E29F1">
              <w:rPr>
                <w:rFonts w:ascii="Times New Roman" w:hAnsi="Times New Roman"/>
                <w:sz w:val="24"/>
                <w:szCs w:val="24"/>
              </w:rPr>
              <w:t xml:space="preserve">duomenų bazėje apie Priemonės Paskolos gavėjus (toliau – Duomenų bazė) </w:t>
            </w:r>
            <w:r w:rsidR="00495FAC" w:rsidRPr="000E29F1">
              <w:rPr>
                <w:rFonts w:ascii="Times New Roman" w:hAnsi="Times New Roman"/>
                <w:sz w:val="24"/>
                <w:szCs w:val="24"/>
              </w:rPr>
              <w:t>kurioje registruojami Paskolų</w:t>
            </w:r>
            <w:r w:rsidR="009E0B3A" w:rsidRPr="000E29F1">
              <w:rPr>
                <w:rFonts w:ascii="Times New Roman" w:hAnsi="Times New Roman"/>
                <w:sz w:val="24"/>
                <w:szCs w:val="24"/>
              </w:rPr>
              <w:t xml:space="preserve"> gavėjai</w:t>
            </w:r>
            <w:r w:rsidR="00495FAC" w:rsidRPr="000E29F1">
              <w:rPr>
                <w:rFonts w:ascii="Times New Roman" w:hAnsi="Times New Roman"/>
                <w:sz w:val="24"/>
                <w:szCs w:val="24"/>
              </w:rPr>
              <w:t xml:space="preserve"> pagal Priemonę. Jei </w:t>
            </w:r>
            <w:r w:rsidR="00A3432E" w:rsidRPr="00D00FA4">
              <w:rPr>
                <w:rFonts w:ascii="Times New Roman" w:hAnsi="Times New Roman"/>
                <w:sz w:val="24"/>
                <w:szCs w:val="24"/>
              </w:rPr>
              <w:t>Verslo</w:t>
            </w:r>
            <w:r w:rsidR="00503257" w:rsidRPr="00D00FA4">
              <w:rPr>
                <w:rFonts w:ascii="Times New Roman" w:hAnsi="Times New Roman"/>
                <w:sz w:val="24"/>
                <w:szCs w:val="24"/>
              </w:rPr>
              <w:t xml:space="preserve"> subjektas</w:t>
            </w:r>
            <w:r w:rsidR="00EE1112" w:rsidRPr="000E29F1">
              <w:rPr>
                <w:rFonts w:ascii="Times New Roman" w:hAnsi="Times New Roman"/>
                <w:sz w:val="24"/>
                <w:szCs w:val="24"/>
              </w:rPr>
              <w:t xml:space="preserve"> nėra gavęs Paskolos</w:t>
            </w:r>
            <w:r w:rsidR="00495FAC" w:rsidRPr="000E29F1">
              <w:rPr>
                <w:rFonts w:ascii="Times New Roman" w:hAnsi="Times New Roman"/>
                <w:sz w:val="24"/>
                <w:szCs w:val="24"/>
              </w:rPr>
              <w:t xml:space="preserve"> pagal Priemonę</w:t>
            </w:r>
            <w:r w:rsidR="00EE1112" w:rsidRPr="000E29F1">
              <w:rPr>
                <w:rFonts w:ascii="Times New Roman" w:hAnsi="Times New Roman"/>
                <w:sz w:val="24"/>
                <w:szCs w:val="24"/>
              </w:rPr>
              <w:t xml:space="preserve"> </w:t>
            </w:r>
            <w:r w:rsidR="00495FAC" w:rsidRPr="000E29F1">
              <w:rPr>
                <w:rFonts w:ascii="Times New Roman" w:hAnsi="Times New Roman"/>
                <w:sz w:val="24"/>
                <w:szCs w:val="24"/>
              </w:rPr>
              <w:t xml:space="preserve">ir </w:t>
            </w:r>
            <w:r w:rsidR="00EE1112" w:rsidRPr="000E29F1">
              <w:rPr>
                <w:rFonts w:ascii="Times New Roman" w:hAnsi="Times New Roman"/>
                <w:sz w:val="24"/>
                <w:szCs w:val="24"/>
              </w:rPr>
              <w:t>Duomenų bazėje nėra informacijos</w:t>
            </w:r>
            <w:r w:rsidR="00503257" w:rsidRPr="000E29F1">
              <w:rPr>
                <w:rFonts w:ascii="Times New Roman" w:hAnsi="Times New Roman"/>
                <w:sz w:val="24"/>
                <w:szCs w:val="24"/>
              </w:rPr>
              <w:t xml:space="preserve"> apie</w:t>
            </w:r>
            <w:r w:rsidR="009E0B3A" w:rsidRPr="000E29F1">
              <w:rPr>
                <w:rFonts w:ascii="Times New Roman" w:hAnsi="Times New Roman"/>
                <w:sz w:val="24"/>
                <w:szCs w:val="24"/>
              </w:rPr>
              <w:t xml:space="preserve"> </w:t>
            </w:r>
            <w:r w:rsidR="000E29F1">
              <w:rPr>
                <w:rFonts w:ascii="Times New Roman" w:hAnsi="Times New Roman"/>
                <w:sz w:val="24"/>
                <w:szCs w:val="24"/>
              </w:rPr>
              <w:t>Verslo</w:t>
            </w:r>
            <w:r w:rsidR="009E0B3A" w:rsidRPr="000E29F1">
              <w:rPr>
                <w:rFonts w:ascii="Times New Roman" w:hAnsi="Times New Roman"/>
                <w:sz w:val="24"/>
                <w:szCs w:val="24"/>
              </w:rPr>
              <w:t xml:space="preserve"> subjekto prašymą išduoti Paskolą ar</w:t>
            </w:r>
            <w:r w:rsidR="00EE1112" w:rsidRPr="000E29F1">
              <w:rPr>
                <w:rFonts w:ascii="Times New Roman" w:hAnsi="Times New Roman"/>
                <w:sz w:val="24"/>
                <w:szCs w:val="24"/>
              </w:rPr>
              <w:t xml:space="preserve"> </w:t>
            </w:r>
            <w:r w:rsidR="00A3432E" w:rsidRPr="00D00FA4">
              <w:rPr>
                <w:rFonts w:ascii="Times New Roman" w:hAnsi="Times New Roman"/>
                <w:sz w:val="24"/>
                <w:szCs w:val="24"/>
              </w:rPr>
              <w:t>Verslo</w:t>
            </w:r>
            <w:r w:rsidR="00503257" w:rsidRPr="00D00FA4">
              <w:rPr>
                <w:rFonts w:ascii="Times New Roman" w:hAnsi="Times New Roman"/>
                <w:sz w:val="24"/>
                <w:szCs w:val="24"/>
              </w:rPr>
              <w:t xml:space="preserve"> subjektui</w:t>
            </w:r>
            <w:r w:rsidR="00503257" w:rsidRPr="000E29F1">
              <w:rPr>
                <w:rFonts w:ascii="Times New Roman" w:hAnsi="Times New Roman"/>
                <w:sz w:val="24"/>
                <w:szCs w:val="24"/>
              </w:rPr>
              <w:t xml:space="preserve"> </w:t>
            </w:r>
            <w:r w:rsidR="009E0B3A" w:rsidRPr="000E29F1">
              <w:rPr>
                <w:rFonts w:ascii="Times New Roman" w:hAnsi="Times New Roman"/>
                <w:sz w:val="24"/>
                <w:szCs w:val="24"/>
              </w:rPr>
              <w:t>s</w:t>
            </w:r>
            <w:r w:rsidR="00503257" w:rsidRPr="000E29F1">
              <w:rPr>
                <w:rFonts w:ascii="Times New Roman" w:hAnsi="Times New Roman"/>
                <w:sz w:val="24"/>
                <w:szCs w:val="24"/>
              </w:rPr>
              <w:t>uteiktą Paskolą</w:t>
            </w:r>
            <w:r w:rsidR="00495FAC" w:rsidRPr="000E29F1">
              <w:rPr>
                <w:rFonts w:ascii="Times New Roman" w:hAnsi="Times New Roman"/>
                <w:sz w:val="24"/>
                <w:szCs w:val="24"/>
              </w:rPr>
              <w:t xml:space="preserve"> pagal Priemonę</w:t>
            </w:r>
            <w:r w:rsidR="00B46BA7" w:rsidRPr="000E29F1">
              <w:rPr>
                <w:rFonts w:ascii="Times New Roman" w:hAnsi="Times New Roman"/>
                <w:sz w:val="24"/>
                <w:szCs w:val="24"/>
              </w:rPr>
              <w:t>,</w:t>
            </w:r>
            <w:r w:rsidR="00495FAC" w:rsidRPr="000E29F1">
              <w:rPr>
                <w:rFonts w:ascii="Times New Roman" w:hAnsi="Times New Roman"/>
                <w:sz w:val="24"/>
                <w:szCs w:val="24"/>
              </w:rPr>
              <w:t xml:space="preserve"> </w:t>
            </w:r>
            <w:r w:rsidR="004014E2" w:rsidRPr="000E29F1">
              <w:rPr>
                <w:rFonts w:ascii="Times New Roman" w:hAnsi="Times New Roman"/>
                <w:sz w:val="24"/>
                <w:szCs w:val="24"/>
              </w:rPr>
              <w:t xml:space="preserve">tuomet </w:t>
            </w:r>
            <w:r>
              <w:rPr>
                <w:rFonts w:ascii="Times New Roman" w:hAnsi="Times New Roman"/>
                <w:sz w:val="24"/>
                <w:szCs w:val="24"/>
              </w:rPr>
              <w:t>FT</w:t>
            </w:r>
            <w:r w:rsidR="00CD63DC" w:rsidRPr="000E29F1">
              <w:rPr>
                <w:rFonts w:ascii="Times New Roman" w:hAnsi="Times New Roman"/>
                <w:sz w:val="24"/>
                <w:szCs w:val="24"/>
              </w:rPr>
              <w:t xml:space="preserve"> </w:t>
            </w:r>
            <w:r w:rsidR="00A13C43" w:rsidRPr="000E29F1">
              <w:rPr>
                <w:rFonts w:ascii="Times New Roman" w:hAnsi="Times New Roman"/>
                <w:sz w:val="24"/>
                <w:szCs w:val="24"/>
              </w:rPr>
              <w:t xml:space="preserve">informaciją apie </w:t>
            </w:r>
            <w:r w:rsidR="00A3432E" w:rsidRPr="00D00FA4">
              <w:rPr>
                <w:rFonts w:ascii="Times New Roman" w:hAnsi="Times New Roman"/>
                <w:sz w:val="24"/>
                <w:szCs w:val="24"/>
              </w:rPr>
              <w:t>Verslo</w:t>
            </w:r>
            <w:r w:rsidR="00A13C43" w:rsidRPr="00D00FA4">
              <w:rPr>
                <w:rFonts w:ascii="Times New Roman" w:hAnsi="Times New Roman"/>
                <w:sz w:val="24"/>
                <w:szCs w:val="24"/>
              </w:rPr>
              <w:t xml:space="preserve"> subjektą</w:t>
            </w:r>
            <w:r w:rsidR="00A13C43" w:rsidRPr="000E29F1">
              <w:rPr>
                <w:rFonts w:ascii="Times New Roman" w:hAnsi="Times New Roman"/>
                <w:sz w:val="24"/>
                <w:szCs w:val="24"/>
              </w:rPr>
              <w:t xml:space="preserve"> ir </w:t>
            </w:r>
            <w:r w:rsidR="009E0B3A" w:rsidRPr="000E29F1">
              <w:rPr>
                <w:rFonts w:ascii="Times New Roman" w:hAnsi="Times New Roman"/>
                <w:sz w:val="24"/>
                <w:szCs w:val="24"/>
              </w:rPr>
              <w:t>prašomos</w:t>
            </w:r>
            <w:r w:rsidR="00495FAC" w:rsidRPr="000E29F1">
              <w:rPr>
                <w:rFonts w:ascii="Times New Roman" w:hAnsi="Times New Roman"/>
                <w:sz w:val="24"/>
                <w:szCs w:val="24"/>
              </w:rPr>
              <w:t xml:space="preserve"> </w:t>
            </w:r>
            <w:r w:rsidR="00A13C43" w:rsidRPr="000E29F1">
              <w:rPr>
                <w:rFonts w:ascii="Times New Roman" w:hAnsi="Times New Roman"/>
                <w:sz w:val="24"/>
                <w:szCs w:val="24"/>
              </w:rPr>
              <w:t xml:space="preserve">Paskolos dydį suveda į </w:t>
            </w:r>
            <w:r w:rsidR="004014E2" w:rsidRPr="000E29F1">
              <w:rPr>
                <w:rFonts w:ascii="Times New Roman" w:hAnsi="Times New Roman"/>
                <w:sz w:val="24"/>
                <w:szCs w:val="24"/>
              </w:rPr>
              <w:t>Duomenų bazę.</w:t>
            </w:r>
            <w:r w:rsidR="00810BB6" w:rsidRPr="000E29F1">
              <w:rPr>
                <w:rFonts w:ascii="Times New Roman" w:hAnsi="Times New Roman"/>
                <w:sz w:val="24"/>
                <w:szCs w:val="24"/>
              </w:rPr>
              <w:t xml:space="preserve"> Jei Duomenų bazėje yra informacija, kad </w:t>
            </w:r>
            <w:r w:rsidR="00A3432E" w:rsidRPr="00D00FA4">
              <w:rPr>
                <w:rFonts w:ascii="Times New Roman" w:hAnsi="Times New Roman"/>
                <w:sz w:val="24"/>
                <w:szCs w:val="24"/>
              </w:rPr>
              <w:t>Verslo</w:t>
            </w:r>
            <w:r w:rsidR="009E0B3A" w:rsidRPr="00D00FA4">
              <w:rPr>
                <w:rFonts w:ascii="Times New Roman" w:hAnsi="Times New Roman"/>
                <w:sz w:val="24"/>
                <w:szCs w:val="24"/>
              </w:rPr>
              <w:t xml:space="preserve"> subjektas</w:t>
            </w:r>
            <w:r w:rsidR="00810BB6" w:rsidRPr="00D00FA4">
              <w:rPr>
                <w:rFonts w:ascii="Times New Roman" w:hAnsi="Times New Roman"/>
                <w:sz w:val="24"/>
                <w:szCs w:val="24"/>
              </w:rPr>
              <w:t xml:space="preserve"> </w:t>
            </w:r>
            <w:r w:rsidR="00810BB6" w:rsidRPr="000E29F1">
              <w:rPr>
                <w:rFonts w:ascii="Times New Roman" w:hAnsi="Times New Roman"/>
                <w:sz w:val="24"/>
                <w:szCs w:val="24"/>
              </w:rPr>
              <w:t xml:space="preserve">pateikė prašymą </w:t>
            </w:r>
            <w:r>
              <w:rPr>
                <w:rFonts w:ascii="Times New Roman" w:hAnsi="Times New Roman"/>
                <w:sz w:val="24"/>
                <w:szCs w:val="24"/>
              </w:rPr>
              <w:t>FT</w:t>
            </w:r>
            <w:r w:rsidR="00810BB6" w:rsidRPr="000E29F1">
              <w:rPr>
                <w:rFonts w:ascii="Times New Roman" w:hAnsi="Times New Roman"/>
                <w:sz w:val="24"/>
                <w:szCs w:val="24"/>
              </w:rPr>
              <w:t xml:space="preserve"> ar</w:t>
            </w:r>
            <w:r w:rsidR="00023387" w:rsidRPr="000E29F1">
              <w:rPr>
                <w:rFonts w:ascii="Times New Roman" w:hAnsi="Times New Roman"/>
                <w:sz w:val="24"/>
                <w:szCs w:val="24"/>
              </w:rPr>
              <w:t>,</w:t>
            </w:r>
            <w:r w:rsidR="00810BB6" w:rsidRPr="000E29F1">
              <w:rPr>
                <w:rFonts w:ascii="Times New Roman" w:hAnsi="Times New Roman"/>
                <w:sz w:val="24"/>
                <w:szCs w:val="24"/>
              </w:rPr>
              <w:t xml:space="preserve"> </w:t>
            </w:r>
            <w:r w:rsidR="00495FAC" w:rsidRPr="000E29F1">
              <w:rPr>
                <w:rFonts w:ascii="Times New Roman" w:hAnsi="Times New Roman"/>
                <w:sz w:val="24"/>
                <w:szCs w:val="24"/>
              </w:rPr>
              <w:t xml:space="preserve">kad </w:t>
            </w:r>
            <w:r w:rsidR="004F0DF6" w:rsidRPr="000E29F1">
              <w:rPr>
                <w:rFonts w:ascii="Times New Roman" w:hAnsi="Times New Roman"/>
                <w:sz w:val="24"/>
                <w:szCs w:val="24"/>
              </w:rPr>
              <w:t>Paskolos gavėjas</w:t>
            </w:r>
            <w:r w:rsidR="00495FAC" w:rsidRPr="000E29F1">
              <w:rPr>
                <w:rFonts w:ascii="Times New Roman" w:hAnsi="Times New Roman"/>
                <w:sz w:val="24"/>
                <w:szCs w:val="24"/>
              </w:rPr>
              <w:t xml:space="preserve"> yra gavęs</w:t>
            </w:r>
            <w:r w:rsidR="00810BB6" w:rsidRPr="007D0373">
              <w:rPr>
                <w:rFonts w:ascii="Times New Roman" w:hAnsi="Times New Roman"/>
                <w:sz w:val="24"/>
                <w:szCs w:val="24"/>
              </w:rPr>
              <w:t xml:space="preserve"> Paskolą</w:t>
            </w:r>
            <w:r w:rsidR="00495FAC" w:rsidRPr="007D0373">
              <w:rPr>
                <w:rFonts w:ascii="Times New Roman" w:hAnsi="Times New Roman"/>
                <w:sz w:val="24"/>
                <w:szCs w:val="24"/>
              </w:rPr>
              <w:t xml:space="preserve"> pagal Priemonę</w:t>
            </w:r>
            <w:r w:rsidR="00810BB6" w:rsidRPr="007D0373">
              <w:rPr>
                <w:rFonts w:ascii="Times New Roman" w:hAnsi="Times New Roman"/>
                <w:sz w:val="24"/>
                <w:szCs w:val="24"/>
              </w:rPr>
              <w:t xml:space="preserve">, </w:t>
            </w:r>
            <w:r>
              <w:rPr>
                <w:rFonts w:ascii="Times New Roman" w:hAnsi="Times New Roman"/>
                <w:sz w:val="24"/>
                <w:szCs w:val="24"/>
              </w:rPr>
              <w:t>FT</w:t>
            </w:r>
            <w:r w:rsidR="00810BB6" w:rsidRPr="007D0373">
              <w:rPr>
                <w:rFonts w:ascii="Times New Roman" w:hAnsi="Times New Roman"/>
                <w:sz w:val="24"/>
                <w:szCs w:val="24"/>
              </w:rPr>
              <w:t xml:space="preserve"> negali </w:t>
            </w:r>
            <w:r w:rsidR="00810BB6" w:rsidRPr="000E29F1">
              <w:rPr>
                <w:rFonts w:ascii="Times New Roman" w:hAnsi="Times New Roman"/>
                <w:sz w:val="24"/>
                <w:szCs w:val="24"/>
              </w:rPr>
              <w:t xml:space="preserve">priimti </w:t>
            </w:r>
            <w:r w:rsidR="00A3432E" w:rsidRPr="00D00FA4">
              <w:rPr>
                <w:rFonts w:ascii="Times New Roman" w:hAnsi="Times New Roman"/>
                <w:sz w:val="24"/>
                <w:szCs w:val="24"/>
              </w:rPr>
              <w:t>Verslo</w:t>
            </w:r>
            <w:r w:rsidR="009E0B3A" w:rsidRPr="00D00FA4">
              <w:rPr>
                <w:rFonts w:ascii="Times New Roman" w:hAnsi="Times New Roman"/>
                <w:sz w:val="24"/>
                <w:szCs w:val="24"/>
              </w:rPr>
              <w:t xml:space="preserve"> subjekto</w:t>
            </w:r>
            <w:r w:rsidR="00810BB6" w:rsidRPr="00D00FA4">
              <w:rPr>
                <w:rFonts w:ascii="Times New Roman" w:hAnsi="Times New Roman"/>
                <w:sz w:val="24"/>
                <w:szCs w:val="24"/>
              </w:rPr>
              <w:t xml:space="preserve"> </w:t>
            </w:r>
            <w:r w:rsidR="00495FAC" w:rsidRPr="00D00FA4">
              <w:rPr>
                <w:rFonts w:ascii="Times New Roman" w:hAnsi="Times New Roman"/>
                <w:sz w:val="24"/>
                <w:szCs w:val="24"/>
              </w:rPr>
              <w:t xml:space="preserve">prašymo </w:t>
            </w:r>
            <w:r w:rsidR="004F0DF6" w:rsidRPr="00D00FA4">
              <w:rPr>
                <w:rFonts w:ascii="Times New Roman" w:hAnsi="Times New Roman"/>
                <w:sz w:val="24"/>
                <w:szCs w:val="24"/>
              </w:rPr>
              <w:t>suteikti</w:t>
            </w:r>
            <w:r w:rsidR="00810BB6" w:rsidRPr="00D00FA4">
              <w:rPr>
                <w:rFonts w:ascii="Times New Roman" w:hAnsi="Times New Roman"/>
                <w:sz w:val="24"/>
                <w:szCs w:val="24"/>
              </w:rPr>
              <w:t xml:space="preserve"> Paskolą ir negali </w:t>
            </w:r>
            <w:r w:rsidR="004F0DF6" w:rsidRPr="00D00FA4">
              <w:rPr>
                <w:rFonts w:ascii="Times New Roman" w:hAnsi="Times New Roman"/>
                <w:sz w:val="24"/>
                <w:szCs w:val="24"/>
              </w:rPr>
              <w:t>suteikti</w:t>
            </w:r>
            <w:r w:rsidR="00810BB6" w:rsidRPr="00D00FA4">
              <w:rPr>
                <w:rFonts w:ascii="Times New Roman" w:hAnsi="Times New Roman"/>
                <w:sz w:val="24"/>
                <w:szCs w:val="24"/>
              </w:rPr>
              <w:t xml:space="preserve"> Paskolos.</w:t>
            </w:r>
          </w:p>
          <w:p w14:paraId="01E220E4" w14:textId="111A3568" w:rsidR="00A13C43" w:rsidRPr="002A7FF3" w:rsidRDefault="00D00FA4" w:rsidP="00A13C43">
            <w:pPr>
              <w:spacing w:line="240" w:lineRule="auto"/>
              <w:jc w:val="both"/>
              <w:rPr>
                <w:rFonts w:ascii="Times New Roman" w:hAnsi="Times New Roman"/>
                <w:sz w:val="24"/>
                <w:szCs w:val="24"/>
              </w:rPr>
            </w:pPr>
            <w:r>
              <w:rPr>
                <w:rFonts w:ascii="Times New Roman" w:hAnsi="Times New Roman"/>
                <w:sz w:val="24"/>
                <w:szCs w:val="24"/>
              </w:rPr>
              <w:t>FT</w:t>
            </w:r>
            <w:r w:rsidR="00A13C43" w:rsidRPr="002A7FF3">
              <w:rPr>
                <w:rFonts w:ascii="Times New Roman" w:hAnsi="Times New Roman"/>
                <w:sz w:val="24"/>
                <w:szCs w:val="24"/>
              </w:rPr>
              <w:t>, priėmęs sprendimą suteikti Paskolą, papildo Duomenų bazę informacija apie suteiktą Paskolą</w:t>
            </w:r>
            <w:r w:rsidR="004F0DF6">
              <w:rPr>
                <w:rFonts w:ascii="Times New Roman" w:hAnsi="Times New Roman"/>
                <w:sz w:val="24"/>
                <w:szCs w:val="24"/>
              </w:rPr>
              <w:t>.</w:t>
            </w:r>
            <w:r w:rsidR="00023387">
              <w:rPr>
                <w:rFonts w:ascii="Times New Roman" w:hAnsi="Times New Roman"/>
                <w:sz w:val="24"/>
                <w:szCs w:val="24"/>
              </w:rPr>
              <w:t xml:space="preserve"> Tuo atveju, kai </w:t>
            </w:r>
            <w:r>
              <w:rPr>
                <w:rFonts w:ascii="Times New Roman" w:hAnsi="Times New Roman"/>
                <w:sz w:val="24"/>
                <w:szCs w:val="24"/>
              </w:rPr>
              <w:t>FT</w:t>
            </w:r>
            <w:r w:rsidR="00023387">
              <w:rPr>
                <w:rFonts w:ascii="Times New Roman" w:hAnsi="Times New Roman"/>
                <w:sz w:val="24"/>
                <w:szCs w:val="24"/>
              </w:rPr>
              <w:t xml:space="preserve"> priima </w:t>
            </w:r>
            <w:r w:rsidR="00023387">
              <w:rPr>
                <w:rFonts w:ascii="Times New Roman" w:hAnsi="Times New Roman"/>
                <w:sz w:val="24"/>
                <w:szCs w:val="24"/>
              </w:rPr>
              <w:lastRenderedPageBreak/>
              <w:t xml:space="preserve">sprendimą </w:t>
            </w:r>
            <w:r w:rsidR="000E29F1">
              <w:rPr>
                <w:rFonts w:ascii="Times New Roman" w:hAnsi="Times New Roman"/>
                <w:sz w:val="24"/>
                <w:szCs w:val="24"/>
              </w:rPr>
              <w:t>Verslo</w:t>
            </w:r>
            <w:r w:rsidR="007D0373">
              <w:rPr>
                <w:rFonts w:ascii="Times New Roman" w:hAnsi="Times New Roman"/>
                <w:sz w:val="24"/>
                <w:szCs w:val="24"/>
              </w:rPr>
              <w:t xml:space="preserve"> subjektui</w:t>
            </w:r>
            <w:r w:rsidR="00023387">
              <w:rPr>
                <w:rFonts w:ascii="Times New Roman" w:hAnsi="Times New Roman"/>
                <w:sz w:val="24"/>
                <w:szCs w:val="24"/>
              </w:rPr>
              <w:t xml:space="preserve"> ne</w:t>
            </w:r>
            <w:r w:rsidR="004F0DF6">
              <w:rPr>
                <w:rFonts w:ascii="Times New Roman" w:hAnsi="Times New Roman"/>
                <w:sz w:val="24"/>
                <w:szCs w:val="24"/>
              </w:rPr>
              <w:t>suteikti</w:t>
            </w:r>
            <w:r w:rsidR="00023387">
              <w:rPr>
                <w:rFonts w:ascii="Times New Roman" w:hAnsi="Times New Roman"/>
                <w:sz w:val="24"/>
                <w:szCs w:val="24"/>
              </w:rPr>
              <w:t xml:space="preserve"> Paskolos, šia informacija taip pat papildo Duomenų bazę</w:t>
            </w:r>
          </w:p>
        </w:tc>
      </w:tr>
      <w:tr w:rsidR="008A22A0" w:rsidRPr="00B751E6" w14:paraId="1AC13C15" w14:textId="77777777" w:rsidTr="00A34783">
        <w:tc>
          <w:tcPr>
            <w:tcW w:w="2853" w:type="dxa"/>
            <w:tcBorders>
              <w:bottom w:val="single" w:sz="4" w:space="0" w:color="000000"/>
            </w:tcBorders>
          </w:tcPr>
          <w:p w14:paraId="39476A27" w14:textId="77777777" w:rsidR="008A22A0" w:rsidRPr="002A7FF3" w:rsidRDefault="008A22A0" w:rsidP="00A13C43">
            <w:pPr>
              <w:contextualSpacing/>
              <w:jc w:val="both"/>
              <w:rPr>
                <w:rFonts w:ascii="Times New Roman" w:hAnsi="Times New Roman"/>
                <w:b/>
                <w:sz w:val="24"/>
                <w:szCs w:val="24"/>
              </w:rPr>
            </w:pPr>
            <w:r w:rsidRPr="002A7FF3">
              <w:rPr>
                <w:rFonts w:ascii="Times New Roman" w:hAnsi="Times New Roman"/>
                <w:b/>
                <w:sz w:val="24"/>
                <w:szCs w:val="24"/>
              </w:rPr>
              <w:lastRenderedPageBreak/>
              <w:t xml:space="preserve">Paskolos </w:t>
            </w:r>
            <w:r w:rsidR="00E10245" w:rsidRPr="002A7FF3">
              <w:rPr>
                <w:rFonts w:ascii="Times New Roman" w:hAnsi="Times New Roman"/>
                <w:b/>
                <w:sz w:val="24"/>
                <w:szCs w:val="24"/>
              </w:rPr>
              <w:t xml:space="preserve">mokėjimo dalies apskaičiavimo ir </w:t>
            </w:r>
            <w:r w:rsidRPr="002A7FF3">
              <w:rPr>
                <w:rFonts w:ascii="Times New Roman" w:hAnsi="Times New Roman"/>
                <w:b/>
                <w:sz w:val="24"/>
                <w:szCs w:val="24"/>
              </w:rPr>
              <w:t xml:space="preserve">išmokėjimo </w:t>
            </w:r>
            <w:r w:rsidR="00B1632C" w:rsidRPr="002A7FF3">
              <w:rPr>
                <w:rFonts w:ascii="Times New Roman" w:hAnsi="Times New Roman"/>
                <w:b/>
                <w:sz w:val="24"/>
                <w:szCs w:val="24"/>
              </w:rPr>
              <w:t xml:space="preserve">Paskolos gavėjui </w:t>
            </w:r>
            <w:r w:rsidRPr="002A7FF3">
              <w:rPr>
                <w:rFonts w:ascii="Times New Roman" w:hAnsi="Times New Roman"/>
                <w:b/>
                <w:sz w:val="24"/>
                <w:szCs w:val="24"/>
              </w:rPr>
              <w:t xml:space="preserve">tvarka </w:t>
            </w:r>
          </w:p>
        </w:tc>
        <w:tc>
          <w:tcPr>
            <w:tcW w:w="6859" w:type="dxa"/>
            <w:tcBorders>
              <w:bottom w:val="single" w:sz="4" w:space="0" w:color="000000"/>
            </w:tcBorders>
          </w:tcPr>
          <w:p w14:paraId="03C031FD" w14:textId="77777777" w:rsidR="00E10245" w:rsidRPr="002A7FF3" w:rsidRDefault="00E10245" w:rsidP="008A22A0">
            <w:pPr>
              <w:tabs>
                <w:tab w:val="left" w:pos="0"/>
              </w:tabs>
              <w:spacing w:after="0" w:line="240" w:lineRule="auto"/>
              <w:jc w:val="both"/>
              <w:rPr>
                <w:rFonts w:ascii="Times New Roman" w:hAnsi="Times New Roman"/>
                <w:sz w:val="24"/>
                <w:szCs w:val="24"/>
              </w:rPr>
            </w:pPr>
            <w:r w:rsidRPr="00F81DF4">
              <w:rPr>
                <w:rFonts w:ascii="Times New Roman" w:hAnsi="Times New Roman"/>
                <w:sz w:val="24"/>
                <w:szCs w:val="24"/>
              </w:rPr>
              <w:t xml:space="preserve">Paskolos </w:t>
            </w:r>
            <w:r w:rsidR="002A7FF3" w:rsidRPr="00F81DF4">
              <w:rPr>
                <w:rFonts w:ascii="Times New Roman" w:hAnsi="Times New Roman"/>
                <w:sz w:val="24"/>
                <w:szCs w:val="24"/>
              </w:rPr>
              <w:t xml:space="preserve">teikiamos </w:t>
            </w:r>
            <w:r w:rsidRPr="00F81DF4">
              <w:rPr>
                <w:rFonts w:ascii="Times New Roman" w:hAnsi="Times New Roman"/>
                <w:sz w:val="24"/>
                <w:szCs w:val="24"/>
              </w:rPr>
              <w:t>u</w:t>
            </w:r>
            <w:r w:rsidRPr="002A7FF3">
              <w:rPr>
                <w:rFonts w:ascii="Times New Roman" w:hAnsi="Times New Roman"/>
                <w:sz w:val="24"/>
                <w:szCs w:val="24"/>
              </w:rPr>
              <w:t>ž laikotarp</w:t>
            </w:r>
            <w:r w:rsidR="002A7FF3">
              <w:rPr>
                <w:rFonts w:ascii="Times New Roman" w:hAnsi="Times New Roman"/>
                <w:sz w:val="24"/>
                <w:szCs w:val="24"/>
              </w:rPr>
              <w:t>iu</w:t>
            </w:r>
            <w:r w:rsidRPr="002A7FF3">
              <w:rPr>
                <w:rFonts w:ascii="Times New Roman" w:hAnsi="Times New Roman"/>
                <w:sz w:val="24"/>
                <w:szCs w:val="24"/>
              </w:rPr>
              <w:t xml:space="preserve"> nuo </w:t>
            </w:r>
            <w:r w:rsidRPr="00F81DF4">
              <w:rPr>
                <w:rFonts w:ascii="Times New Roman" w:hAnsi="Times New Roman"/>
                <w:sz w:val="24"/>
                <w:szCs w:val="24"/>
              </w:rPr>
              <w:t>2020-03-16 iki 2020-07-31</w:t>
            </w:r>
            <w:r w:rsidR="002A7FF3">
              <w:rPr>
                <w:rFonts w:ascii="Times New Roman" w:hAnsi="Times New Roman"/>
                <w:sz w:val="24"/>
                <w:szCs w:val="24"/>
              </w:rPr>
              <w:t xml:space="preserve"> patirtas išlaidas ir planuojamas patirti išlaidas</w:t>
            </w:r>
            <w:r w:rsidR="00B46BA7">
              <w:rPr>
                <w:rFonts w:ascii="Times New Roman" w:hAnsi="Times New Roman"/>
                <w:sz w:val="24"/>
                <w:szCs w:val="24"/>
              </w:rPr>
              <w:t>.</w:t>
            </w:r>
          </w:p>
          <w:p w14:paraId="7F4A65E3" w14:textId="5200C7EC" w:rsidR="008A22A0" w:rsidRPr="002A7FF3" w:rsidRDefault="008A22A0" w:rsidP="008A22A0">
            <w:p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Jei Paskolos gavėjas</w:t>
            </w:r>
            <w:r w:rsidR="00FE28FE" w:rsidRPr="002A7FF3">
              <w:rPr>
                <w:rFonts w:ascii="Times New Roman" w:hAnsi="Times New Roman"/>
                <w:sz w:val="24"/>
                <w:szCs w:val="24"/>
              </w:rPr>
              <w:t xml:space="preserve"> paskolos sutartį su </w:t>
            </w:r>
            <w:r w:rsidR="00D00FA4">
              <w:rPr>
                <w:rFonts w:ascii="Times New Roman" w:hAnsi="Times New Roman"/>
                <w:sz w:val="24"/>
                <w:szCs w:val="24"/>
              </w:rPr>
              <w:t>FT</w:t>
            </w:r>
            <w:r w:rsidR="00FE28FE" w:rsidRPr="002A7FF3">
              <w:rPr>
                <w:rFonts w:ascii="Times New Roman" w:hAnsi="Times New Roman"/>
                <w:sz w:val="24"/>
                <w:szCs w:val="24"/>
              </w:rPr>
              <w:t xml:space="preserve"> pasirašė </w:t>
            </w:r>
            <w:r w:rsidRPr="002A7FF3">
              <w:rPr>
                <w:rFonts w:ascii="Times New Roman" w:hAnsi="Times New Roman"/>
                <w:sz w:val="24"/>
                <w:szCs w:val="24"/>
              </w:rPr>
              <w:t xml:space="preserve">iki </w:t>
            </w:r>
            <w:r w:rsidRPr="00F81DF4">
              <w:rPr>
                <w:rFonts w:ascii="Times New Roman" w:hAnsi="Times New Roman"/>
                <w:sz w:val="24"/>
                <w:szCs w:val="24"/>
              </w:rPr>
              <w:t xml:space="preserve">2020-05-16 (imtinai), </w:t>
            </w:r>
            <w:r w:rsidRPr="002A7FF3">
              <w:rPr>
                <w:rFonts w:ascii="Times New Roman" w:hAnsi="Times New Roman"/>
                <w:sz w:val="24"/>
                <w:szCs w:val="24"/>
              </w:rPr>
              <w:t>p</w:t>
            </w:r>
            <w:r w:rsidRPr="00F81DF4">
              <w:rPr>
                <w:rFonts w:ascii="Times New Roman" w:hAnsi="Times New Roman"/>
                <w:sz w:val="24"/>
                <w:szCs w:val="24"/>
              </w:rPr>
              <w:t>askola i</w:t>
            </w:r>
            <w:r w:rsidRPr="002A7FF3">
              <w:rPr>
                <w:rFonts w:ascii="Times New Roman" w:hAnsi="Times New Roman"/>
                <w:sz w:val="24"/>
                <w:szCs w:val="24"/>
              </w:rPr>
              <w:t>š</w:t>
            </w:r>
            <w:r w:rsidRPr="00F81DF4">
              <w:rPr>
                <w:rFonts w:ascii="Times New Roman" w:hAnsi="Times New Roman"/>
                <w:sz w:val="24"/>
                <w:szCs w:val="24"/>
              </w:rPr>
              <w:t>moka</w:t>
            </w:r>
            <w:r w:rsidRPr="002A7FF3">
              <w:rPr>
                <w:rFonts w:ascii="Times New Roman" w:hAnsi="Times New Roman"/>
                <w:sz w:val="24"/>
                <w:szCs w:val="24"/>
              </w:rPr>
              <w:t>ma</w:t>
            </w:r>
            <w:r w:rsidRPr="00F81DF4">
              <w:rPr>
                <w:rFonts w:ascii="Times New Roman" w:hAnsi="Times New Roman"/>
                <w:sz w:val="24"/>
                <w:szCs w:val="24"/>
              </w:rPr>
              <w:t xml:space="preserve"> </w:t>
            </w:r>
            <w:r w:rsidRPr="002A7FF3">
              <w:rPr>
                <w:rFonts w:ascii="Times New Roman" w:hAnsi="Times New Roman"/>
                <w:sz w:val="24"/>
                <w:szCs w:val="24"/>
              </w:rPr>
              <w:t>dviem</w:t>
            </w:r>
            <w:r w:rsidRPr="00F81DF4">
              <w:rPr>
                <w:rFonts w:ascii="Times New Roman" w:hAnsi="Times New Roman"/>
                <w:sz w:val="24"/>
                <w:szCs w:val="24"/>
              </w:rPr>
              <w:t xml:space="preserve"> mok</w:t>
            </w:r>
            <w:r w:rsidRPr="002A7FF3">
              <w:rPr>
                <w:rFonts w:ascii="Times New Roman" w:hAnsi="Times New Roman"/>
                <w:sz w:val="24"/>
                <w:szCs w:val="24"/>
              </w:rPr>
              <w:t>ėjimais:</w:t>
            </w:r>
            <w:r w:rsidRPr="00F81DF4">
              <w:rPr>
                <w:rFonts w:ascii="Times New Roman" w:hAnsi="Times New Roman"/>
                <w:sz w:val="24"/>
                <w:szCs w:val="24"/>
              </w:rPr>
              <w:t xml:space="preserve"> p</w:t>
            </w:r>
            <w:r w:rsidRPr="002A7FF3">
              <w:rPr>
                <w:rFonts w:ascii="Times New Roman" w:hAnsi="Times New Roman"/>
                <w:sz w:val="24"/>
                <w:szCs w:val="24"/>
              </w:rPr>
              <w:t>irm</w:t>
            </w:r>
            <w:r w:rsidRPr="00F81DF4">
              <w:rPr>
                <w:rFonts w:ascii="Times New Roman" w:hAnsi="Times New Roman"/>
                <w:sz w:val="24"/>
                <w:szCs w:val="24"/>
              </w:rPr>
              <w:t xml:space="preserve">a </w:t>
            </w:r>
            <w:r w:rsidRPr="002A7FF3">
              <w:rPr>
                <w:rFonts w:ascii="Times New Roman" w:hAnsi="Times New Roman"/>
                <w:sz w:val="24"/>
                <w:szCs w:val="24"/>
              </w:rPr>
              <w:t xml:space="preserve">dalis – už laikotarpį </w:t>
            </w:r>
            <w:r w:rsidR="00C929FB">
              <w:rPr>
                <w:rFonts w:ascii="Times New Roman" w:hAnsi="Times New Roman"/>
                <w:sz w:val="24"/>
                <w:szCs w:val="24"/>
              </w:rPr>
              <w:t>nuo</w:t>
            </w:r>
            <w:r w:rsidRPr="002A7FF3">
              <w:rPr>
                <w:rFonts w:ascii="Times New Roman" w:hAnsi="Times New Roman"/>
                <w:sz w:val="24"/>
                <w:szCs w:val="24"/>
              </w:rPr>
              <w:t xml:space="preserve"> </w:t>
            </w:r>
            <w:r w:rsidRPr="00F81DF4">
              <w:rPr>
                <w:rFonts w:ascii="Times New Roman" w:hAnsi="Times New Roman"/>
                <w:sz w:val="24"/>
                <w:szCs w:val="24"/>
              </w:rPr>
              <w:t>2020-03-16 iki 2020-05-31, antra dalis</w:t>
            </w:r>
            <w:r w:rsidRPr="002A7FF3">
              <w:rPr>
                <w:rFonts w:ascii="Times New Roman" w:hAnsi="Times New Roman"/>
                <w:sz w:val="24"/>
                <w:szCs w:val="24"/>
              </w:rPr>
              <w:t xml:space="preserve"> išmokama birželio </w:t>
            </w:r>
            <w:r w:rsidR="00F81DF4" w:rsidRPr="002A7FF3">
              <w:rPr>
                <w:rFonts w:ascii="Times New Roman" w:hAnsi="Times New Roman"/>
                <w:sz w:val="24"/>
                <w:szCs w:val="24"/>
              </w:rPr>
              <w:t>pradžioje</w:t>
            </w:r>
            <w:r w:rsidR="00F81DF4">
              <w:rPr>
                <w:rFonts w:ascii="Times New Roman" w:hAnsi="Times New Roman"/>
                <w:sz w:val="24"/>
                <w:szCs w:val="24"/>
              </w:rPr>
              <w:t> </w:t>
            </w:r>
            <w:r w:rsidRPr="00F81DF4">
              <w:rPr>
                <w:rFonts w:ascii="Times New Roman" w:hAnsi="Times New Roman"/>
                <w:sz w:val="24"/>
                <w:szCs w:val="24"/>
              </w:rPr>
              <w:t>– u</w:t>
            </w:r>
            <w:r w:rsidRPr="002A7FF3">
              <w:rPr>
                <w:rFonts w:ascii="Times New Roman" w:hAnsi="Times New Roman"/>
                <w:sz w:val="24"/>
                <w:szCs w:val="24"/>
              </w:rPr>
              <w:t xml:space="preserve">ž  laikotarpį nuo </w:t>
            </w:r>
            <w:r w:rsidRPr="00F81DF4">
              <w:rPr>
                <w:rFonts w:ascii="Times New Roman" w:hAnsi="Times New Roman"/>
                <w:sz w:val="24"/>
                <w:szCs w:val="24"/>
              </w:rPr>
              <w:t>2020-06-01 iki 202</w:t>
            </w:r>
            <w:r w:rsidR="001824D2" w:rsidRPr="00F81DF4">
              <w:rPr>
                <w:rFonts w:ascii="Times New Roman" w:hAnsi="Times New Roman"/>
                <w:sz w:val="24"/>
                <w:szCs w:val="24"/>
              </w:rPr>
              <w:t>0</w:t>
            </w:r>
            <w:r w:rsidRPr="00F81DF4">
              <w:rPr>
                <w:rFonts w:ascii="Times New Roman" w:hAnsi="Times New Roman"/>
                <w:sz w:val="24"/>
                <w:szCs w:val="24"/>
              </w:rPr>
              <w:t xml:space="preserve">-07-31. </w:t>
            </w:r>
            <w:r w:rsidR="00FE28FE" w:rsidRPr="00F81DF4">
              <w:rPr>
                <w:rFonts w:ascii="Times New Roman" w:hAnsi="Times New Roman"/>
                <w:sz w:val="24"/>
                <w:szCs w:val="24"/>
              </w:rPr>
              <w:t>Paskolos gavėjas</w:t>
            </w:r>
            <w:r w:rsidRPr="00F81DF4">
              <w:rPr>
                <w:rFonts w:ascii="Times New Roman" w:hAnsi="Times New Roman"/>
                <w:sz w:val="24"/>
                <w:szCs w:val="24"/>
              </w:rPr>
              <w:t xml:space="preserve"> gali </w:t>
            </w:r>
            <w:r w:rsidR="00FE28FE" w:rsidRPr="00F81DF4">
              <w:rPr>
                <w:rFonts w:ascii="Times New Roman" w:hAnsi="Times New Roman"/>
                <w:sz w:val="24"/>
                <w:szCs w:val="24"/>
              </w:rPr>
              <w:t xml:space="preserve">atsisakyti </w:t>
            </w:r>
            <w:r w:rsidRPr="00F81DF4">
              <w:rPr>
                <w:rFonts w:ascii="Times New Roman" w:hAnsi="Times New Roman"/>
                <w:sz w:val="24"/>
                <w:szCs w:val="24"/>
              </w:rPr>
              <w:t>antro</w:t>
            </w:r>
            <w:r w:rsidR="00E10245" w:rsidRPr="00F81DF4">
              <w:rPr>
                <w:rFonts w:ascii="Times New Roman" w:hAnsi="Times New Roman"/>
                <w:sz w:val="24"/>
                <w:szCs w:val="24"/>
              </w:rPr>
              <w:t>s</w:t>
            </w:r>
            <w:r w:rsidRPr="00F81DF4">
              <w:rPr>
                <w:rFonts w:ascii="Times New Roman" w:hAnsi="Times New Roman"/>
                <w:sz w:val="24"/>
                <w:szCs w:val="24"/>
              </w:rPr>
              <w:t xml:space="preserve"> </w:t>
            </w:r>
            <w:r w:rsidR="00FE28FE" w:rsidRPr="00F81DF4">
              <w:rPr>
                <w:rFonts w:ascii="Times New Roman" w:hAnsi="Times New Roman"/>
                <w:sz w:val="24"/>
                <w:szCs w:val="24"/>
              </w:rPr>
              <w:t xml:space="preserve">paskolos </w:t>
            </w:r>
            <w:r w:rsidRPr="002A7FF3">
              <w:rPr>
                <w:rFonts w:ascii="Times New Roman" w:hAnsi="Times New Roman"/>
                <w:sz w:val="24"/>
                <w:szCs w:val="24"/>
              </w:rPr>
              <w:t>dalies.</w:t>
            </w:r>
            <w:r w:rsidRPr="00F81DF4">
              <w:rPr>
                <w:rFonts w:ascii="Times New Roman" w:hAnsi="Times New Roman"/>
                <w:sz w:val="24"/>
                <w:szCs w:val="24"/>
              </w:rPr>
              <w:t xml:space="preserve"> </w:t>
            </w:r>
            <w:r w:rsidRPr="002A7FF3">
              <w:rPr>
                <w:rFonts w:ascii="Times New Roman" w:hAnsi="Times New Roman"/>
                <w:sz w:val="24"/>
                <w:szCs w:val="24"/>
              </w:rPr>
              <w:t xml:space="preserve"> </w:t>
            </w:r>
          </w:p>
          <w:p w14:paraId="6433B165" w14:textId="107DCC6F" w:rsidR="007D0373" w:rsidRDefault="00FE28FE" w:rsidP="008A22A0">
            <w:p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 xml:space="preserve">Jei Paskolos gavėjas paskolos sutartį su </w:t>
            </w:r>
            <w:r w:rsidR="00D00FA4">
              <w:rPr>
                <w:rFonts w:ascii="Times New Roman" w:hAnsi="Times New Roman"/>
                <w:sz w:val="24"/>
                <w:szCs w:val="24"/>
              </w:rPr>
              <w:t>FT</w:t>
            </w:r>
            <w:r w:rsidRPr="002A7FF3">
              <w:rPr>
                <w:rFonts w:ascii="Times New Roman" w:hAnsi="Times New Roman"/>
                <w:sz w:val="24"/>
                <w:szCs w:val="24"/>
              </w:rPr>
              <w:t xml:space="preserve"> pasirašė</w:t>
            </w:r>
            <w:r w:rsidR="008A22A0" w:rsidRPr="002A7FF3">
              <w:rPr>
                <w:rFonts w:ascii="Times New Roman" w:hAnsi="Times New Roman"/>
                <w:sz w:val="24"/>
                <w:szCs w:val="24"/>
              </w:rPr>
              <w:t xml:space="preserve"> po </w:t>
            </w:r>
            <w:r w:rsidR="008A22A0" w:rsidRPr="00F81DF4">
              <w:rPr>
                <w:rFonts w:ascii="Times New Roman" w:hAnsi="Times New Roman"/>
                <w:sz w:val="24"/>
                <w:szCs w:val="24"/>
              </w:rPr>
              <w:t>2020-05-17, paskola i</w:t>
            </w:r>
            <w:r w:rsidR="008A22A0" w:rsidRPr="002A7FF3">
              <w:rPr>
                <w:rFonts w:ascii="Times New Roman" w:hAnsi="Times New Roman"/>
                <w:sz w:val="24"/>
                <w:szCs w:val="24"/>
              </w:rPr>
              <w:t xml:space="preserve">šmokama vienu mokėjimu už laikotarpį nuo </w:t>
            </w:r>
            <w:r w:rsidR="008A22A0" w:rsidRPr="00F81DF4">
              <w:rPr>
                <w:rFonts w:ascii="Times New Roman" w:hAnsi="Times New Roman"/>
                <w:sz w:val="24"/>
                <w:szCs w:val="24"/>
              </w:rPr>
              <w:t>2020-05-01 iki 2020-07-31</w:t>
            </w:r>
            <w:r w:rsidR="008A22A0" w:rsidRPr="002A7FF3">
              <w:rPr>
                <w:rFonts w:ascii="Times New Roman" w:hAnsi="Times New Roman"/>
                <w:sz w:val="24"/>
                <w:szCs w:val="24"/>
              </w:rPr>
              <w:t>.</w:t>
            </w:r>
            <w:r w:rsidR="00810BB6" w:rsidRPr="002A7FF3">
              <w:rPr>
                <w:rFonts w:ascii="Times New Roman" w:hAnsi="Times New Roman"/>
                <w:sz w:val="24"/>
                <w:szCs w:val="24"/>
              </w:rPr>
              <w:t xml:space="preserve">Paskolų išmokėjimo datos gali keistis, atsižvelgiant į situaciją rinkoje. </w:t>
            </w:r>
          </w:p>
          <w:p w14:paraId="2E295A51" w14:textId="77777777" w:rsidR="00FE28FE" w:rsidRPr="002A7FF3" w:rsidRDefault="008A22A0" w:rsidP="008A22A0">
            <w:p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Paskolos dal</w:t>
            </w:r>
            <w:r w:rsidR="00C929FB">
              <w:rPr>
                <w:rFonts w:ascii="Times New Roman" w:hAnsi="Times New Roman"/>
                <w:sz w:val="24"/>
                <w:szCs w:val="24"/>
              </w:rPr>
              <w:t>ys</w:t>
            </w:r>
            <w:r w:rsidRPr="00F81DF4">
              <w:rPr>
                <w:rFonts w:ascii="Times New Roman" w:hAnsi="Times New Roman"/>
                <w:sz w:val="24"/>
                <w:szCs w:val="24"/>
              </w:rPr>
              <w:t xml:space="preserve"> </w:t>
            </w:r>
            <w:r w:rsidRPr="002A7FF3">
              <w:rPr>
                <w:rFonts w:ascii="Times New Roman" w:hAnsi="Times New Roman"/>
                <w:sz w:val="24"/>
                <w:szCs w:val="24"/>
              </w:rPr>
              <w:t>mokam</w:t>
            </w:r>
            <w:r w:rsidR="00C929FB">
              <w:rPr>
                <w:rFonts w:ascii="Times New Roman" w:hAnsi="Times New Roman"/>
                <w:sz w:val="24"/>
                <w:szCs w:val="24"/>
              </w:rPr>
              <w:t>os</w:t>
            </w:r>
            <w:r w:rsidRPr="002A7FF3">
              <w:rPr>
                <w:rFonts w:ascii="Times New Roman" w:hAnsi="Times New Roman"/>
                <w:sz w:val="24"/>
                <w:szCs w:val="24"/>
              </w:rPr>
              <w:t xml:space="preserve"> pagal INVEGOS nurodyt</w:t>
            </w:r>
            <w:r w:rsidR="00FE28FE" w:rsidRPr="002A7FF3">
              <w:rPr>
                <w:rFonts w:ascii="Times New Roman" w:hAnsi="Times New Roman"/>
                <w:sz w:val="24"/>
                <w:szCs w:val="24"/>
              </w:rPr>
              <w:t>ą metodiką (Sutarties priedas)</w:t>
            </w:r>
            <w:r w:rsidRPr="002A7FF3">
              <w:rPr>
                <w:rFonts w:ascii="Times New Roman" w:hAnsi="Times New Roman"/>
                <w:sz w:val="24"/>
                <w:szCs w:val="24"/>
              </w:rPr>
              <w:t>: paskolos išmokėjimas turi atitikti konkrečios įmonės situaciją, t. y. jis skiriamas tik minimaliems mėnesiniams mokėjimams</w:t>
            </w:r>
            <w:r w:rsidRPr="00F81DF4">
              <w:rPr>
                <w:rFonts w:ascii="Times New Roman" w:hAnsi="Times New Roman"/>
                <w:sz w:val="24"/>
                <w:szCs w:val="24"/>
              </w:rPr>
              <w:t xml:space="preserve"> (</w:t>
            </w:r>
            <w:r w:rsidR="00810BB6" w:rsidRPr="002A7FF3">
              <w:rPr>
                <w:rFonts w:ascii="Times New Roman" w:hAnsi="Times New Roman"/>
                <w:sz w:val="24"/>
                <w:szCs w:val="24"/>
              </w:rPr>
              <w:t>darbuotojų darbo užmokesčiui, nekilnojamo turto nuomai, komunalinėms išlaidoms, Paskolos administravimo mokesči</w:t>
            </w:r>
            <w:r w:rsidR="00C929FB">
              <w:rPr>
                <w:rFonts w:ascii="Times New Roman" w:hAnsi="Times New Roman"/>
                <w:sz w:val="24"/>
                <w:szCs w:val="24"/>
              </w:rPr>
              <w:t>ams</w:t>
            </w:r>
            <w:r w:rsidR="00810BB6" w:rsidRPr="002A7FF3">
              <w:rPr>
                <w:rFonts w:ascii="Times New Roman" w:hAnsi="Times New Roman"/>
                <w:sz w:val="24"/>
                <w:szCs w:val="24"/>
              </w:rPr>
              <w:t xml:space="preserve"> ir </w:t>
            </w:r>
            <w:r w:rsidR="00C929FB">
              <w:rPr>
                <w:rFonts w:ascii="Times New Roman" w:hAnsi="Times New Roman"/>
                <w:sz w:val="24"/>
                <w:szCs w:val="24"/>
              </w:rPr>
              <w:t>kitoms</w:t>
            </w:r>
            <w:r w:rsidR="00810BB6" w:rsidRPr="002A7FF3">
              <w:rPr>
                <w:rFonts w:ascii="Times New Roman" w:hAnsi="Times New Roman"/>
                <w:sz w:val="24"/>
                <w:szCs w:val="24"/>
              </w:rPr>
              <w:t xml:space="preserve"> būtinosioms išlaidoms</w:t>
            </w:r>
            <w:r w:rsidR="009602CA">
              <w:rPr>
                <w:rFonts w:ascii="Times New Roman" w:hAnsi="Times New Roman"/>
                <w:sz w:val="24"/>
                <w:szCs w:val="24"/>
              </w:rPr>
              <w:t>)</w:t>
            </w:r>
            <w:r w:rsidRPr="002A7FF3">
              <w:rPr>
                <w:rFonts w:ascii="Times New Roman" w:hAnsi="Times New Roman"/>
                <w:sz w:val="24"/>
                <w:szCs w:val="24"/>
              </w:rPr>
              <w:t xml:space="preserve"> padengti.</w:t>
            </w:r>
          </w:p>
          <w:p w14:paraId="037A9B1D" w14:textId="77777777" w:rsidR="00FE28FE" w:rsidRPr="002A7FF3" w:rsidRDefault="00FE28FE" w:rsidP="008A22A0">
            <w:pPr>
              <w:tabs>
                <w:tab w:val="left" w:pos="0"/>
              </w:tabs>
              <w:spacing w:after="0" w:line="240" w:lineRule="auto"/>
              <w:jc w:val="both"/>
              <w:rPr>
                <w:rFonts w:ascii="Times New Roman" w:hAnsi="Times New Roman"/>
                <w:sz w:val="24"/>
                <w:szCs w:val="24"/>
              </w:rPr>
            </w:pPr>
          </w:p>
          <w:p w14:paraId="119D582B" w14:textId="77777777" w:rsidR="00FC096A" w:rsidRDefault="008A22A0" w:rsidP="00332553">
            <w:p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Paskolos dalis gali būti išmokėta, jei</w:t>
            </w:r>
            <w:r w:rsidR="00FC096A">
              <w:rPr>
                <w:rFonts w:ascii="Times New Roman" w:hAnsi="Times New Roman"/>
                <w:sz w:val="24"/>
                <w:szCs w:val="24"/>
              </w:rPr>
              <w:t>:</w:t>
            </w:r>
          </w:p>
          <w:p w14:paraId="5C4C18AD" w14:textId="77777777" w:rsidR="00FC096A" w:rsidRDefault="00FE28FE" w:rsidP="00F81DF4">
            <w:pPr>
              <w:numPr>
                <w:ilvl w:val="0"/>
                <w:numId w:val="21"/>
              </w:num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 xml:space="preserve">Paskolos gavėjas </w:t>
            </w:r>
            <w:r w:rsidR="00FC096A">
              <w:rPr>
                <w:rFonts w:ascii="Times New Roman" w:hAnsi="Times New Roman"/>
                <w:sz w:val="24"/>
                <w:szCs w:val="24"/>
              </w:rPr>
              <w:t>yra išlaikęs</w:t>
            </w:r>
            <w:r w:rsidR="00FC096A" w:rsidRPr="002A7FF3">
              <w:rPr>
                <w:rFonts w:ascii="Times New Roman" w:hAnsi="Times New Roman"/>
                <w:sz w:val="24"/>
                <w:szCs w:val="24"/>
              </w:rPr>
              <w:t xml:space="preserve"> </w:t>
            </w:r>
            <w:r w:rsidR="008A22A0" w:rsidRPr="002A7FF3">
              <w:rPr>
                <w:rFonts w:ascii="Times New Roman" w:hAnsi="Times New Roman"/>
                <w:sz w:val="24"/>
                <w:szCs w:val="24"/>
              </w:rPr>
              <w:t xml:space="preserve">mažiausiai </w:t>
            </w:r>
            <w:r w:rsidR="008A22A0" w:rsidRPr="00F81DF4">
              <w:rPr>
                <w:rFonts w:ascii="Times New Roman" w:hAnsi="Times New Roman"/>
                <w:sz w:val="24"/>
                <w:szCs w:val="24"/>
              </w:rPr>
              <w:t>70</w:t>
            </w:r>
            <w:r w:rsidRPr="00F81DF4">
              <w:rPr>
                <w:rFonts w:ascii="Times New Roman" w:hAnsi="Times New Roman"/>
                <w:sz w:val="24"/>
                <w:szCs w:val="24"/>
              </w:rPr>
              <w:t> </w:t>
            </w:r>
            <w:r w:rsidR="008A22A0" w:rsidRPr="00F81DF4">
              <w:rPr>
                <w:rFonts w:ascii="Times New Roman" w:hAnsi="Times New Roman"/>
                <w:sz w:val="24"/>
                <w:szCs w:val="24"/>
              </w:rPr>
              <w:t>proc. darbuotoj</w:t>
            </w:r>
            <w:r w:rsidR="008A22A0" w:rsidRPr="002A7FF3">
              <w:rPr>
                <w:rFonts w:ascii="Times New Roman" w:hAnsi="Times New Roman"/>
                <w:sz w:val="24"/>
                <w:szCs w:val="24"/>
              </w:rPr>
              <w:t xml:space="preserve">ų lyginant su situacija </w:t>
            </w:r>
            <w:r w:rsidR="008A22A0" w:rsidRPr="00F81DF4">
              <w:rPr>
                <w:rFonts w:ascii="Times New Roman" w:hAnsi="Times New Roman"/>
                <w:sz w:val="24"/>
                <w:szCs w:val="24"/>
              </w:rPr>
              <w:t>20</w:t>
            </w:r>
            <w:r w:rsidR="003D55EF">
              <w:rPr>
                <w:rFonts w:ascii="Times New Roman" w:hAnsi="Times New Roman"/>
                <w:sz w:val="24"/>
                <w:szCs w:val="24"/>
                <w:lang w:val="en-US"/>
              </w:rPr>
              <w:t>20-03-01</w:t>
            </w:r>
            <w:r w:rsidR="008A22A0" w:rsidRPr="002A7FF3">
              <w:rPr>
                <w:rFonts w:ascii="Times New Roman" w:hAnsi="Times New Roman"/>
                <w:sz w:val="24"/>
                <w:szCs w:val="24"/>
              </w:rPr>
              <w:t xml:space="preserve"> </w:t>
            </w:r>
            <w:r w:rsidR="00FC096A" w:rsidRPr="002A7FF3">
              <w:rPr>
                <w:rFonts w:ascii="Times New Roman" w:hAnsi="Times New Roman"/>
                <w:sz w:val="24"/>
                <w:szCs w:val="24"/>
              </w:rPr>
              <w:t>(tikrinam</w:t>
            </w:r>
            <w:r w:rsidR="00FC096A">
              <w:rPr>
                <w:rFonts w:ascii="Times New Roman" w:hAnsi="Times New Roman"/>
                <w:sz w:val="24"/>
                <w:szCs w:val="24"/>
              </w:rPr>
              <w:t xml:space="preserve">i </w:t>
            </w:r>
            <w:r w:rsidR="00FC096A" w:rsidRPr="002A7FF3">
              <w:rPr>
                <w:rFonts w:ascii="Times New Roman" w:hAnsi="Times New Roman"/>
                <w:sz w:val="24"/>
                <w:szCs w:val="24"/>
              </w:rPr>
              <w:t>bet kuri</w:t>
            </w:r>
            <w:r w:rsidR="00FC096A">
              <w:rPr>
                <w:rFonts w:ascii="Times New Roman" w:hAnsi="Times New Roman"/>
                <w:sz w:val="24"/>
                <w:szCs w:val="24"/>
              </w:rPr>
              <w:t xml:space="preserve">os dienos, ne anksčiau nei </w:t>
            </w:r>
            <w:r w:rsidR="00FC096A" w:rsidRPr="00CA2CE1">
              <w:rPr>
                <w:rFonts w:ascii="Times New Roman" w:hAnsi="Times New Roman"/>
                <w:sz w:val="24"/>
                <w:szCs w:val="24"/>
              </w:rPr>
              <w:t>5 d. d. iki lėšų pervedimo Paskolos gavėjui)</w:t>
            </w:r>
            <w:r w:rsidR="00FC096A" w:rsidRPr="002A7FF3">
              <w:rPr>
                <w:rFonts w:ascii="Times New Roman" w:hAnsi="Times New Roman"/>
                <w:sz w:val="24"/>
                <w:szCs w:val="24"/>
              </w:rPr>
              <w:t xml:space="preserve"> </w:t>
            </w:r>
            <w:r w:rsidR="008A22A0" w:rsidRPr="002A7FF3">
              <w:rPr>
                <w:rFonts w:ascii="Times New Roman" w:hAnsi="Times New Roman"/>
                <w:sz w:val="24"/>
                <w:szCs w:val="24"/>
              </w:rPr>
              <w:t>ir</w:t>
            </w:r>
          </w:p>
          <w:p w14:paraId="6E5B8162" w14:textId="22690E6F" w:rsidR="00FC096A" w:rsidRPr="000E29F1" w:rsidRDefault="008A22A0" w:rsidP="00FC096A">
            <w:pPr>
              <w:numPr>
                <w:ilvl w:val="0"/>
                <w:numId w:val="21"/>
              </w:numPr>
              <w:tabs>
                <w:tab w:val="left" w:pos="0"/>
              </w:tabs>
              <w:spacing w:after="0" w:line="240" w:lineRule="auto"/>
              <w:jc w:val="both"/>
              <w:rPr>
                <w:rFonts w:ascii="Times New Roman" w:hAnsi="Times New Roman"/>
                <w:sz w:val="24"/>
                <w:szCs w:val="24"/>
              </w:rPr>
            </w:pPr>
            <w:r w:rsidRPr="002A7FF3">
              <w:rPr>
                <w:rFonts w:ascii="Times New Roman" w:hAnsi="Times New Roman"/>
                <w:sz w:val="24"/>
                <w:szCs w:val="24"/>
              </w:rPr>
              <w:t xml:space="preserve"> </w:t>
            </w:r>
            <w:r w:rsidR="00FC096A" w:rsidRPr="000E29F1">
              <w:rPr>
                <w:rFonts w:ascii="Times New Roman" w:hAnsi="Times New Roman"/>
                <w:sz w:val="24"/>
                <w:szCs w:val="24"/>
              </w:rPr>
              <w:t xml:space="preserve">Paskolos gavėjui </w:t>
            </w:r>
            <w:r w:rsidR="00673884" w:rsidRPr="000E29F1">
              <w:rPr>
                <w:rFonts w:ascii="Times New Roman" w:hAnsi="Times New Roman"/>
                <w:sz w:val="24"/>
                <w:szCs w:val="24"/>
              </w:rPr>
              <w:t>nėra taikomos Lietuvos Respublikos juridinių asmenų nemokumo įstatymo nuostatos</w:t>
            </w:r>
            <w:r w:rsidR="00673884" w:rsidRPr="00D00FA4">
              <w:rPr>
                <w:rFonts w:ascii="Times New Roman" w:hAnsi="Times New Roman"/>
                <w:sz w:val="24"/>
                <w:szCs w:val="24"/>
              </w:rPr>
              <w:t>.</w:t>
            </w:r>
          </w:p>
          <w:p w14:paraId="7F69D946" w14:textId="43972367" w:rsidR="008A22A0" w:rsidRPr="002A7FF3" w:rsidRDefault="00FC096A" w:rsidP="0087530A">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Paskolos</w:t>
            </w:r>
            <w:r w:rsidR="007F0A61" w:rsidRPr="002A7FF3">
              <w:rPr>
                <w:rFonts w:ascii="Times New Roman" w:hAnsi="Times New Roman"/>
                <w:sz w:val="24"/>
                <w:szCs w:val="24"/>
              </w:rPr>
              <w:t xml:space="preserve"> gavėjo atitikimą šioms sąlygoms vertina </w:t>
            </w:r>
            <w:r w:rsidR="00D00FA4">
              <w:rPr>
                <w:rFonts w:ascii="Times New Roman" w:hAnsi="Times New Roman"/>
                <w:sz w:val="24"/>
                <w:szCs w:val="24"/>
              </w:rPr>
              <w:t>FT</w:t>
            </w:r>
          </w:p>
        </w:tc>
      </w:tr>
      <w:tr w:rsidR="004E4CEE" w:rsidRPr="00B751E6" w14:paraId="13DAEF85" w14:textId="77777777" w:rsidTr="00A34783">
        <w:tc>
          <w:tcPr>
            <w:tcW w:w="2853" w:type="dxa"/>
            <w:tcBorders>
              <w:bottom w:val="single" w:sz="4" w:space="0" w:color="000000"/>
            </w:tcBorders>
          </w:tcPr>
          <w:p w14:paraId="022AA99B" w14:textId="77777777" w:rsidR="004E4CEE" w:rsidRPr="004E4CEE" w:rsidRDefault="004E4CEE" w:rsidP="00A13C43">
            <w:pPr>
              <w:contextualSpacing/>
              <w:jc w:val="both"/>
              <w:rPr>
                <w:rFonts w:ascii="Times New Roman" w:hAnsi="Times New Roman"/>
                <w:b/>
                <w:sz w:val="24"/>
                <w:szCs w:val="24"/>
              </w:rPr>
            </w:pPr>
            <w:r w:rsidRPr="004E4CEE">
              <w:rPr>
                <w:rFonts w:ascii="Times New Roman" w:hAnsi="Times New Roman"/>
                <w:b/>
                <w:sz w:val="24"/>
                <w:szCs w:val="24"/>
              </w:rPr>
              <w:t>Paskolos grąžinimas</w:t>
            </w:r>
          </w:p>
        </w:tc>
        <w:tc>
          <w:tcPr>
            <w:tcW w:w="6859" w:type="dxa"/>
            <w:tcBorders>
              <w:bottom w:val="single" w:sz="4" w:space="0" w:color="000000"/>
            </w:tcBorders>
          </w:tcPr>
          <w:p w14:paraId="39B946B9" w14:textId="77777777" w:rsidR="004E4CEE" w:rsidRPr="004E4CEE" w:rsidRDefault="004E4CEE" w:rsidP="00A13C43">
            <w:pPr>
              <w:tabs>
                <w:tab w:val="left" w:pos="0"/>
              </w:tabs>
              <w:spacing w:after="0" w:line="240" w:lineRule="auto"/>
              <w:jc w:val="both"/>
              <w:rPr>
                <w:rFonts w:ascii="Times New Roman" w:hAnsi="Times New Roman"/>
                <w:sz w:val="24"/>
                <w:szCs w:val="24"/>
              </w:rPr>
            </w:pPr>
            <w:r w:rsidRPr="004E4CEE">
              <w:rPr>
                <w:rFonts w:ascii="Times New Roman" w:hAnsi="Times New Roman"/>
                <w:sz w:val="24"/>
                <w:szCs w:val="24"/>
              </w:rPr>
              <w:t>Paskol</w:t>
            </w:r>
            <w:r w:rsidR="00FC096A">
              <w:rPr>
                <w:rFonts w:ascii="Times New Roman" w:hAnsi="Times New Roman"/>
                <w:sz w:val="24"/>
                <w:szCs w:val="24"/>
              </w:rPr>
              <w:t>a</w:t>
            </w:r>
            <w:r w:rsidRPr="004E4CEE">
              <w:rPr>
                <w:rFonts w:ascii="Times New Roman" w:hAnsi="Times New Roman"/>
                <w:sz w:val="24"/>
                <w:szCs w:val="24"/>
              </w:rPr>
              <w:t xml:space="preserve"> pradeda</w:t>
            </w:r>
            <w:r w:rsidR="00FC096A">
              <w:rPr>
                <w:rFonts w:ascii="Times New Roman" w:hAnsi="Times New Roman"/>
                <w:sz w:val="24"/>
                <w:szCs w:val="24"/>
              </w:rPr>
              <w:t>ma</w:t>
            </w:r>
            <w:r w:rsidRPr="004E4CEE">
              <w:rPr>
                <w:rFonts w:ascii="Times New Roman" w:hAnsi="Times New Roman"/>
                <w:sz w:val="24"/>
                <w:szCs w:val="24"/>
              </w:rPr>
              <w:t xml:space="preserve"> grąžinti </w:t>
            </w:r>
            <w:r w:rsidRPr="004E4CEE">
              <w:rPr>
                <w:rFonts w:ascii="Times New Roman" w:hAnsi="Times New Roman"/>
                <w:sz w:val="24"/>
                <w:szCs w:val="24"/>
                <w:lang w:val="en-US"/>
              </w:rPr>
              <w:t xml:space="preserve">po </w:t>
            </w:r>
            <w:r w:rsidRPr="004E4CEE">
              <w:rPr>
                <w:rFonts w:ascii="Times New Roman" w:hAnsi="Times New Roman"/>
                <w:sz w:val="24"/>
                <w:szCs w:val="24"/>
              </w:rPr>
              <w:t>paskutin</w:t>
            </w:r>
            <w:r w:rsidR="00FC096A">
              <w:rPr>
                <w:rFonts w:ascii="Times New Roman" w:hAnsi="Times New Roman"/>
                <w:sz w:val="24"/>
                <w:szCs w:val="24"/>
              </w:rPr>
              <w:t>ės</w:t>
            </w:r>
            <w:r w:rsidRPr="004E4CEE">
              <w:rPr>
                <w:rFonts w:ascii="Times New Roman" w:hAnsi="Times New Roman"/>
                <w:sz w:val="24"/>
                <w:szCs w:val="24"/>
              </w:rPr>
              <w:t xml:space="preserve"> P</w:t>
            </w:r>
            <w:proofErr w:type="spellStart"/>
            <w:r w:rsidRPr="004E4CEE">
              <w:rPr>
                <w:rFonts w:ascii="Times New Roman" w:hAnsi="Times New Roman"/>
                <w:sz w:val="24"/>
                <w:szCs w:val="24"/>
                <w:lang w:val="en-US"/>
              </w:rPr>
              <w:t>askolos</w:t>
            </w:r>
            <w:proofErr w:type="spellEnd"/>
            <w:r w:rsidRPr="004E4CEE">
              <w:rPr>
                <w:rFonts w:ascii="Times New Roman" w:hAnsi="Times New Roman"/>
                <w:sz w:val="24"/>
                <w:szCs w:val="24"/>
                <w:lang w:val="en-US"/>
              </w:rPr>
              <w:t xml:space="preserve"> </w:t>
            </w:r>
            <w:proofErr w:type="spellStart"/>
            <w:r w:rsidR="00FC096A">
              <w:rPr>
                <w:rFonts w:ascii="Times New Roman" w:hAnsi="Times New Roman"/>
                <w:sz w:val="24"/>
                <w:szCs w:val="24"/>
                <w:lang w:val="en-US"/>
              </w:rPr>
              <w:t>dalies</w:t>
            </w:r>
            <w:proofErr w:type="spellEnd"/>
            <w:r w:rsidR="00FC096A">
              <w:rPr>
                <w:rFonts w:ascii="Times New Roman" w:hAnsi="Times New Roman"/>
                <w:sz w:val="24"/>
                <w:szCs w:val="24"/>
                <w:lang w:val="en-US"/>
              </w:rPr>
              <w:t xml:space="preserve"> </w:t>
            </w:r>
            <w:r w:rsidRPr="004E4CEE">
              <w:rPr>
                <w:rFonts w:ascii="Times New Roman" w:hAnsi="Times New Roman"/>
                <w:sz w:val="24"/>
                <w:szCs w:val="24"/>
              </w:rPr>
              <w:t xml:space="preserve">išmokėjimo praėjus </w:t>
            </w:r>
            <w:r w:rsidRPr="004E4CEE">
              <w:rPr>
                <w:rFonts w:ascii="Times New Roman" w:hAnsi="Times New Roman"/>
                <w:sz w:val="24"/>
                <w:szCs w:val="24"/>
                <w:lang w:val="en-US"/>
              </w:rPr>
              <w:t>3 m</w:t>
            </w:r>
            <w:proofErr w:type="spellStart"/>
            <w:r w:rsidRPr="004E4CEE">
              <w:rPr>
                <w:rFonts w:ascii="Times New Roman" w:hAnsi="Times New Roman"/>
                <w:sz w:val="24"/>
                <w:szCs w:val="24"/>
              </w:rPr>
              <w:t>ėn</w:t>
            </w:r>
            <w:proofErr w:type="spellEnd"/>
            <w:r w:rsidRPr="004E4CEE">
              <w:rPr>
                <w:rFonts w:ascii="Times New Roman" w:hAnsi="Times New Roman"/>
                <w:sz w:val="24"/>
                <w:szCs w:val="24"/>
              </w:rPr>
              <w:t xml:space="preserve">. </w:t>
            </w:r>
            <w:r w:rsidR="00FC096A">
              <w:rPr>
                <w:rFonts w:ascii="Times New Roman" w:hAnsi="Times New Roman"/>
                <w:sz w:val="24"/>
                <w:szCs w:val="24"/>
              </w:rPr>
              <w:t xml:space="preserve"> pagal Paskolos sutartyje nurodytą grafiką</w:t>
            </w:r>
          </w:p>
        </w:tc>
      </w:tr>
      <w:tr w:rsidR="004E4CEE" w:rsidRPr="00B751E6" w14:paraId="79D94DD1" w14:textId="77777777" w:rsidTr="00A34783">
        <w:tc>
          <w:tcPr>
            <w:tcW w:w="2853" w:type="dxa"/>
            <w:tcBorders>
              <w:bottom w:val="single" w:sz="4" w:space="0" w:color="000000"/>
            </w:tcBorders>
          </w:tcPr>
          <w:p w14:paraId="5123704C" w14:textId="77777777" w:rsidR="004E4CEE" w:rsidRPr="007F0A61" w:rsidRDefault="004E4CEE" w:rsidP="00A13C43">
            <w:pPr>
              <w:contextualSpacing/>
              <w:jc w:val="both"/>
              <w:rPr>
                <w:rFonts w:ascii="Times New Roman" w:hAnsi="Times New Roman"/>
                <w:b/>
                <w:sz w:val="24"/>
                <w:szCs w:val="24"/>
              </w:rPr>
            </w:pPr>
            <w:r w:rsidRPr="007F0A61">
              <w:rPr>
                <w:rFonts w:ascii="Times New Roman" w:hAnsi="Times New Roman"/>
                <w:b/>
                <w:sz w:val="24"/>
                <w:szCs w:val="24"/>
              </w:rPr>
              <w:t>Paskolų užtikrinimo priemonės</w:t>
            </w:r>
          </w:p>
        </w:tc>
        <w:tc>
          <w:tcPr>
            <w:tcW w:w="6859" w:type="dxa"/>
            <w:tcBorders>
              <w:bottom w:val="single" w:sz="4" w:space="0" w:color="000000"/>
            </w:tcBorders>
          </w:tcPr>
          <w:p w14:paraId="5797E92D" w14:textId="77777777" w:rsidR="004E4CEE" w:rsidRPr="007F0A61" w:rsidRDefault="004E4CEE" w:rsidP="00A13C43">
            <w:pPr>
              <w:tabs>
                <w:tab w:val="left" w:pos="0"/>
              </w:tabs>
              <w:spacing w:after="0" w:line="240" w:lineRule="auto"/>
              <w:jc w:val="both"/>
              <w:rPr>
                <w:rFonts w:ascii="Times New Roman" w:hAnsi="Times New Roman"/>
                <w:bCs/>
                <w:sz w:val="24"/>
                <w:szCs w:val="24"/>
              </w:rPr>
            </w:pPr>
            <w:r w:rsidRPr="007F0A61">
              <w:rPr>
                <w:rFonts w:ascii="Times New Roman" w:hAnsi="Times New Roman"/>
                <w:bCs/>
                <w:sz w:val="24"/>
                <w:szCs w:val="24"/>
              </w:rPr>
              <w:t>Paskolų užtikrinimo priemonės iš Priemonės suteiktoms Paskoloms netaikomos</w:t>
            </w:r>
          </w:p>
        </w:tc>
      </w:tr>
      <w:tr w:rsidR="00A13C43" w:rsidRPr="00B751E6" w14:paraId="79F67A8C" w14:textId="77777777" w:rsidTr="00A34783">
        <w:tc>
          <w:tcPr>
            <w:tcW w:w="2853" w:type="dxa"/>
            <w:tcBorders>
              <w:bottom w:val="single" w:sz="4" w:space="0" w:color="000000"/>
            </w:tcBorders>
          </w:tcPr>
          <w:p w14:paraId="208B4F67" w14:textId="77777777" w:rsidR="00A13C43" w:rsidRPr="00B751E6" w:rsidRDefault="00A13C43" w:rsidP="00A13C43">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Tinkamumo </w:t>
            </w:r>
            <w:r w:rsidRPr="00B751E6">
              <w:rPr>
                <w:rFonts w:ascii="Times New Roman" w:hAnsi="Times New Roman"/>
                <w:b/>
                <w:sz w:val="24"/>
                <w:szCs w:val="24"/>
              </w:rPr>
              <w:t>laikotarpis</w:t>
            </w:r>
          </w:p>
        </w:tc>
        <w:tc>
          <w:tcPr>
            <w:tcW w:w="6859" w:type="dxa"/>
            <w:tcBorders>
              <w:bottom w:val="single" w:sz="4" w:space="0" w:color="000000"/>
            </w:tcBorders>
          </w:tcPr>
          <w:p w14:paraId="1B71DB4B" w14:textId="644AC666" w:rsidR="00A13C43" w:rsidRPr="008A781C" w:rsidRDefault="00D00FA4" w:rsidP="00A13C43">
            <w:pPr>
              <w:keepNext/>
              <w:autoSpaceDE w:val="0"/>
              <w:autoSpaceDN w:val="0"/>
              <w:spacing w:after="0" w:line="240" w:lineRule="auto"/>
              <w:contextualSpacing/>
              <w:jc w:val="both"/>
              <w:rPr>
                <w:rFonts w:ascii="Times New Roman" w:hAnsi="Times New Roman"/>
                <w:color w:val="000000"/>
                <w:sz w:val="24"/>
                <w:szCs w:val="24"/>
              </w:rPr>
            </w:pPr>
            <w:r>
              <w:rPr>
                <w:rFonts w:ascii="Times New Roman" w:hAnsi="Times New Roman"/>
                <w:sz w:val="24"/>
                <w:szCs w:val="24"/>
              </w:rPr>
              <w:t>FT</w:t>
            </w:r>
            <w:r w:rsidR="00A13C43" w:rsidRPr="008A781C">
              <w:rPr>
                <w:rFonts w:ascii="Times New Roman" w:hAnsi="Times New Roman"/>
                <w:sz w:val="24"/>
                <w:szCs w:val="24"/>
              </w:rPr>
              <w:t xml:space="preserve"> </w:t>
            </w:r>
            <w:r w:rsidR="00A13C43">
              <w:rPr>
                <w:rFonts w:ascii="Times New Roman" w:hAnsi="Times New Roman"/>
                <w:sz w:val="24"/>
                <w:szCs w:val="24"/>
              </w:rPr>
              <w:t>paskolų</w:t>
            </w:r>
            <w:r w:rsidR="00A13C43" w:rsidRPr="008A781C">
              <w:rPr>
                <w:rFonts w:ascii="Times New Roman" w:hAnsi="Times New Roman"/>
                <w:sz w:val="24"/>
                <w:szCs w:val="24"/>
              </w:rPr>
              <w:t xml:space="preserve"> sutartis su </w:t>
            </w:r>
            <w:r w:rsidR="00A13C43">
              <w:rPr>
                <w:rFonts w:ascii="Times New Roman" w:hAnsi="Times New Roman"/>
                <w:sz w:val="24"/>
                <w:szCs w:val="24"/>
              </w:rPr>
              <w:t>Paskolų</w:t>
            </w:r>
            <w:r w:rsidR="00A13C43" w:rsidRPr="008A781C">
              <w:rPr>
                <w:rFonts w:ascii="Times New Roman" w:hAnsi="Times New Roman"/>
                <w:sz w:val="24"/>
                <w:szCs w:val="24"/>
              </w:rPr>
              <w:t xml:space="preserve"> gavėjais gali pasirašyti </w:t>
            </w:r>
            <w:r w:rsidR="003D6179">
              <w:rPr>
                <w:rFonts w:ascii="Times New Roman" w:hAnsi="Times New Roman"/>
                <w:sz w:val="24"/>
                <w:szCs w:val="24"/>
              </w:rPr>
              <w:t xml:space="preserve">ir Paskolas išmokėti </w:t>
            </w:r>
            <w:r w:rsidR="00A13C43" w:rsidRPr="008A781C">
              <w:rPr>
                <w:rFonts w:ascii="Times New Roman" w:hAnsi="Times New Roman"/>
                <w:sz w:val="24"/>
                <w:szCs w:val="24"/>
              </w:rPr>
              <w:t>iki 2</w:t>
            </w:r>
            <w:r w:rsidR="00A13C43">
              <w:rPr>
                <w:rFonts w:ascii="Times New Roman" w:hAnsi="Times New Roman"/>
                <w:sz w:val="24"/>
                <w:szCs w:val="24"/>
              </w:rPr>
              <w:t>0</w:t>
            </w:r>
            <w:r w:rsidR="00A13C43">
              <w:rPr>
                <w:rFonts w:ascii="Times New Roman" w:hAnsi="Times New Roman"/>
                <w:sz w:val="24"/>
                <w:szCs w:val="24"/>
                <w:lang w:val="en-US"/>
              </w:rPr>
              <w:t>20</w:t>
            </w:r>
            <w:r w:rsidR="00A13C43" w:rsidRPr="008A781C">
              <w:rPr>
                <w:rFonts w:ascii="Times New Roman" w:hAnsi="Times New Roman"/>
                <w:sz w:val="24"/>
                <w:szCs w:val="24"/>
              </w:rPr>
              <w:t xml:space="preserve"> m. </w:t>
            </w:r>
            <w:r w:rsidR="00A13C43">
              <w:rPr>
                <w:rFonts w:ascii="Times New Roman" w:hAnsi="Times New Roman"/>
                <w:sz w:val="24"/>
                <w:szCs w:val="24"/>
              </w:rPr>
              <w:t>liepos</w:t>
            </w:r>
            <w:r w:rsidR="00A13C43" w:rsidRPr="008A781C">
              <w:rPr>
                <w:rFonts w:ascii="Times New Roman" w:hAnsi="Times New Roman"/>
                <w:sz w:val="24"/>
                <w:szCs w:val="24"/>
              </w:rPr>
              <w:t xml:space="preserve"> 31 d. (</w:t>
            </w:r>
            <w:r w:rsidR="00A13C43" w:rsidRPr="007507AD">
              <w:rPr>
                <w:rFonts w:ascii="Times New Roman" w:hAnsi="Times New Roman"/>
                <w:sz w:val="24"/>
                <w:szCs w:val="24"/>
              </w:rPr>
              <w:t>terminas gali būti pratęstas atsižvelgiant į situaciją rinkoje</w:t>
            </w:r>
            <w:r w:rsidR="00A13C43" w:rsidRPr="008A781C">
              <w:rPr>
                <w:rFonts w:ascii="Times New Roman" w:hAnsi="Times New Roman"/>
                <w:sz w:val="24"/>
                <w:szCs w:val="24"/>
              </w:rPr>
              <w:t>)</w:t>
            </w:r>
          </w:p>
        </w:tc>
      </w:tr>
      <w:tr w:rsidR="00A13C43" w:rsidRPr="00B751E6" w14:paraId="4A461239" w14:textId="77777777" w:rsidTr="00A34783">
        <w:trPr>
          <w:trHeight w:val="558"/>
        </w:trPr>
        <w:tc>
          <w:tcPr>
            <w:tcW w:w="2853" w:type="dxa"/>
            <w:tcBorders>
              <w:bottom w:val="single" w:sz="4" w:space="0" w:color="000000"/>
            </w:tcBorders>
          </w:tcPr>
          <w:p w14:paraId="7FC856CC" w14:textId="77777777" w:rsidR="00A13C43" w:rsidRPr="00B751E6" w:rsidRDefault="00A13C43" w:rsidP="00A13C43">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Paskolų</w:t>
            </w:r>
            <w:r w:rsidRPr="00B751E6">
              <w:rPr>
                <w:rFonts w:ascii="Times New Roman" w:hAnsi="Times New Roman"/>
                <w:b/>
                <w:sz w:val="24"/>
                <w:szCs w:val="24"/>
              </w:rPr>
              <w:t xml:space="preserve"> teikimo kaina </w:t>
            </w:r>
            <w:r w:rsidR="00810BB6">
              <w:rPr>
                <w:rFonts w:ascii="Times New Roman" w:hAnsi="Times New Roman"/>
                <w:b/>
                <w:sz w:val="24"/>
                <w:szCs w:val="24"/>
              </w:rPr>
              <w:t xml:space="preserve">Paskolų </w:t>
            </w:r>
            <w:commentRangeStart w:id="6"/>
            <w:r w:rsidR="00810BB6">
              <w:rPr>
                <w:rFonts w:ascii="Times New Roman" w:hAnsi="Times New Roman"/>
                <w:b/>
                <w:sz w:val="24"/>
                <w:szCs w:val="24"/>
              </w:rPr>
              <w:t>gavėjams</w:t>
            </w:r>
            <w:commentRangeEnd w:id="6"/>
            <w:r w:rsidR="00C0378E">
              <w:rPr>
                <w:rStyle w:val="CommentReference"/>
                <w:lang w:eastAsia="lt-LT"/>
              </w:rPr>
              <w:commentReference w:id="6"/>
            </w:r>
          </w:p>
        </w:tc>
        <w:tc>
          <w:tcPr>
            <w:tcW w:w="6859" w:type="dxa"/>
            <w:tcBorders>
              <w:bottom w:val="single" w:sz="4" w:space="0" w:color="000000"/>
            </w:tcBorders>
          </w:tcPr>
          <w:p w14:paraId="43B6DFBF" w14:textId="335B8161" w:rsidR="00A13C43" w:rsidRDefault="00A13C43" w:rsidP="00A13C43">
            <w:pPr>
              <w:keepNext/>
              <w:autoSpaceDE w:val="0"/>
              <w:autoSpaceDN w:val="0"/>
              <w:contextualSpacing/>
              <w:jc w:val="both"/>
              <w:rPr>
                <w:rFonts w:ascii="Times New Roman" w:hAnsi="Times New Roman"/>
                <w:sz w:val="24"/>
                <w:szCs w:val="24"/>
              </w:rPr>
            </w:pPr>
            <w:r>
              <w:rPr>
                <w:rFonts w:ascii="Times New Roman" w:hAnsi="Times New Roman"/>
                <w:sz w:val="24"/>
                <w:szCs w:val="24"/>
              </w:rPr>
              <w:t xml:space="preserve">Fiksuota palūkanų norma Paskoloms priklausomai nuo </w:t>
            </w:r>
            <w:r w:rsidR="0032603C">
              <w:rPr>
                <w:rFonts w:ascii="Times New Roman" w:hAnsi="Times New Roman"/>
                <w:sz w:val="24"/>
                <w:szCs w:val="24"/>
              </w:rPr>
              <w:t>P</w:t>
            </w:r>
            <w:r>
              <w:rPr>
                <w:rFonts w:ascii="Times New Roman" w:hAnsi="Times New Roman"/>
                <w:sz w:val="24"/>
                <w:szCs w:val="24"/>
              </w:rPr>
              <w:t>askolos trukmės yra: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600"/>
            </w:tblGrid>
            <w:tr w:rsidR="0032603C" w14:paraId="031CC0D4" w14:textId="77777777" w:rsidTr="00312B16">
              <w:tc>
                <w:tcPr>
                  <w:tcW w:w="0" w:type="auto"/>
                  <w:tcBorders>
                    <w:top w:val="single" w:sz="4" w:space="0" w:color="auto"/>
                    <w:left w:val="single" w:sz="4" w:space="0" w:color="auto"/>
                    <w:bottom w:val="single" w:sz="4" w:space="0" w:color="auto"/>
                    <w:right w:val="single" w:sz="4" w:space="0" w:color="auto"/>
                  </w:tcBorders>
                  <w:hideMark/>
                </w:tcPr>
                <w:p w14:paraId="59B2842B" w14:textId="587F43E6" w:rsidR="007C29C3" w:rsidRPr="00D00FA4" w:rsidRDefault="007C29C3" w:rsidP="00A13C43">
                  <w:pPr>
                    <w:spacing w:line="240" w:lineRule="auto"/>
                    <w:jc w:val="both"/>
                    <w:rPr>
                      <w:rFonts w:ascii="Times New Roman" w:hAnsi="Times New Roman"/>
                      <w:sz w:val="24"/>
                      <w:szCs w:val="24"/>
                    </w:rPr>
                  </w:pPr>
                  <w:r w:rsidRPr="00D00FA4">
                    <w:rPr>
                      <w:rFonts w:ascii="Times New Roman" w:hAnsi="Times New Roman"/>
                      <w:sz w:val="24"/>
                      <w:szCs w:val="24"/>
                    </w:rPr>
                    <w:t>Paskolos trukmė iki 1</w:t>
                  </w:r>
                  <w:r w:rsidR="0032603C" w:rsidRPr="00D00FA4">
                    <w:rPr>
                      <w:rFonts w:ascii="Times New Roman" w:hAnsi="Times New Roman"/>
                      <w:sz w:val="24"/>
                      <w:szCs w:val="24"/>
                      <w:lang w:val="en-US"/>
                    </w:rPr>
                    <w:t>2</w:t>
                  </w:r>
                  <w:r w:rsidRPr="00D00FA4">
                    <w:rPr>
                      <w:rFonts w:ascii="Times New Roman" w:hAnsi="Times New Roman"/>
                      <w:sz w:val="24"/>
                      <w:szCs w:val="24"/>
                    </w:rPr>
                    <w:t> m</w:t>
                  </w:r>
                  <w:r w:rsidR="0032603C" w:rsidRPr="00D00FA4">
                    <w:rPr>
                      <w:rFonts w:ascii="Times New Roman" w:hAnsi="Times New Roman"/>
                      <w:sz w:val="24"/>
                      <w:szCs w:val="24"/>
                    </w:rPr>
                    <w:t>ėnesių</w:t>
                  </w:r>
                  <w:r w:rsidRPr="00D00FA4">
                    <w:rPr>
                      <w:rFonts w:ascii="Times New Roman" w:hAnsi="Times New Roman"/>
                      <w:sz w:val="24"/>
                      <w:szCs w:val="24"/>
                    </w:rPr>
                    <w:t xml:space="preserve"> (imtinai)</w:t>
                  </w:r>
                </w:p>
              </w:tc>
              <w:tc>
                <w:tcPr>
                  <w:tcW w:w="0" w:type="auto"/>
                  <w:tcBorders>
                    <w:top w:val="single" w:sz="4" w:space="0" w:color="auto"/>
                    <w:left w:val="single" w:sz="4" w:space="0" w:color="auto"/>
                    <w:bottom w:val="single" w:sz="4" w:space="0" w:color="auto"/>
                    <w:right w:val="single" w:sz="4" w:space="0" w:color="auto"/>
                  </w:tcBorders>
                  <w:hideMark/>
                </w:tcPr>
                <w:p w14:paraId="30854109" w14:textId="08399010" w:rsidR="007C29C3" w:rsidRPr="00D00FA4" w:rsidRDefault="007C29C3" w:rsidP="00A13C43">
                  <w:pPr>
                    <w:spacing w:line="240" w:lineRule="auto"/>
                    <w:jc w:val="both"/>
                    <w:rPr>
                      <w:rFonts w:ascii="Times New Roman" w:hAnsi="Times New Roman"/>
                      <w:sz w:val="24"/>
                      <w:szCs w:val="24"/>
                    </w:rPr>
                  </w:pPr>
                  <w:r w:rsidRPr="00D00FA4">
                    <w:rPr>
                      <w:rFonts w:ascii="Times New Roman" w:hAnsi="Times New Roman"/>
                      <w:sz w:val="24"/>
                      <w:szCs w:val="24"/>
                    </w:rPr>
                    <w:t>Paskolos trukmė nuo</w:t>
                  </w:r>
                  <w:r w:rsidR="0032603C" w:rsidRPr="00D00FA4">
                    <w:rPr>
                      <w:rFonts w:ascii="Times New Roman" w:hAnsi="Times New Roman"/>
                      <w:sz w:val="24"/>
                      <w:szCs w:val="24"/>
                    </w:rPr>
                    <w:t xml:space="preserve"> </w:t>
                  </w:r>
                  <w:r w:rsidR="0032603C" w:rsidRPr="00D00FA4">
                    <w:rPr>
                      <w:rFonts w:ascii="Times New Roman" w:hAnsi="Times New Roman"/>
                      <w:sz w:val="24"/>
                      <w:szCs w:val="24"/>
                      <w:lang w:val="en-US"/>
                    </w:rPr>
                    <w:t xml:space="preserve">13 </w:t>
                  </w:r>
                  <w:proofErr w:type="spellStart"/>
                  <w:r w:rsidR="0032603C" w:rsidRPr="00D00FA4">
                    <w:rPr>
                      <w:rFonts w:ascii="Times New Roman" w:hAnsi="Times New Roman"/>
                      <w:sz w:val="24"/>
                      <w:szCs w:val="24"/>
                      <w:lang w:val="en-US"/>
                    </w:rPr>
                    <w:t>mėnesių</w:t>
                  </w:r>
                  <w:proofErr w:type="spellEnd"/>
                  <w:r w:rsidRPr="00D00FA4">
                    <w:rPr>
                      <w:rFonts w:ascii="Times New Roman" w:hAnsi="Times New Roman"/>
                      <w:sz w:val="24"/>
                      <w:szCs w:val="24"/>
                    </w:rPr>
                    <w:t xml:space="preserve"> iki</w:t>
                  </w:r>
                  <w:r w:rsidR="0032603C" w:rsidRPr="00D00FA4">
                    <w:rPr>
                      <w:rFonts w:ascii="Times New Roman" w:hAnsi="Times New Roman"/>
                      <w:sz w:val="24"/>
                      <w:szCs w:val="24"/>
                    </w:rPr>
                    <w:t xml:space="preserve"> </w:t>
                  </w:r>
                  <w:r w:rsidRPr="00D00FA4">
                    <w:rPr>
                      <w:rFonts w:ascii="Times New Roman" w:hAnsi="Times New Roman"/>
                      <w:sz w:val="24"/>
                      <w:szCs w:val="24"/>
                      <w:lang w:val="en-US"/>
                    </w:rPr>
                    <w:t>3</w:t>
                  </w:r>
                  <w:r w:rsidR="0032603C" w:rsidRPr="00D00FA4">
                    <w:rPr>
                      <w:rFonts w:ascii="Times New Roman" w:hAnsi="Times New Roman"/>
                      <w:sz w:val="24"/>
                      <w:szCs w:val="24"/>
                      <w:lang w:val="en-US"/>
                    </w:rPr>
                    <w:t>6</w:t>
                  </w:r>
                  <w:r w:rsidRPr="00D00FA4">
                    <w:rPr>
                      <w:rFonts w:ascii="Times New Roman" w:hAnsi="Times New Roman"/>
                      <w:sz w:val="24"/>
                      <w:szCs w:val="24"/>
                    </w:rPr>
                    <w:t xml:space="preserve"> </w:t>
                  </w:r>
                  <w:r w:rsidR="0032603C" w:rsidRPr="00D00FA4">
                    <w:rPr>
                      <w:rFonts w:ascii="Times New Roman" w:hAnsi="Times New Roman"/>
                      <w:sz w:val="24"/>
                      <w:szCs w:val="24"/>
                    </w:rPr>
                    <w:t>mėnesių (imtinai)</w:t>
                  </w:r>
                </w:p>
              </w:tc>
            </w:tr>
            <w:tr w:rsidR="0032603C" w14:paraId="1E9759C8" w14:textId="77777777" w:rsidTr="00312B16">
              <w:tc>
                <w:tcPr>
                  <w:tcW w:w="0" w:type="auto"/>
                  <w:tcBorders>
                    <w:top w:val="single" w:sz="4" w:space="0" w:color="auto"/>
                    <w:left w:val="single" w:sz="4" w:space="0" w:color="auto"/>
                    <w:bottom w:val="single" w:sz="4" w:space="0" w:color="auto"/>
                    <w:right w:val="single" w:sz="4" w:space="0" w:color="auto"/>
                  </w:tcBorders>
                  <w:hideMark/>
                </w:tcPr>
                <w:p w14:paraId="011E2E3B" w14:textId="77777777" w:rsidR="007C29C3" w:rsidRPr="00D00FA4" w:rsidRDefault="007C29C3" w:rsidP="00A13C43">
                  <w:pPr>
                    <w:spacing w:line="240" w:lineRule="auto"/>
                    <w:jc w:val="both"/>
                    <w:rPr>
                      <w:rFonts w:ascii="Times New Roman" w:hAnsi="Times New Roman"/>
                      <w:sz w:val="24"/>
                      <w:szCs w:val="24"/>
                    </w:rPr>
                  </w:pPr>
                  <w:r w:rsidRPr="00D00FA4">
                    <w:rPr>
                      <w:rFonts w:ascii="Times New Roman" w:hAnsi="Times New Roman"/>
                      <w:sz w:val="24"/>
                      <w:szCs w:val="24"/>
                    </w:rPr>
                    <w:t>0,1 proc.</w:t>
                  </w:r>
                </w:p>
              </w:tc>
              <w:tc>
                <w:tcPr>
                  <w:tcW w:w="0" w:type="auto"/>
                  <w:tcBorders>
                    <w:top w:val="single" w:sz="4" w:space="0" w:color="auto"/>
                    <w:left w:val="single" w:sz="4" w:space="0" w:color="auto"/>
                    <w:bottom w:val="single" w:sz="4" w:space="0" w:color="auto"/>
                    <w:right w:val="single" w:sz="4" w:space="0" w:color="auto"/>
                  </w:tcBorders>
                  <w:hideMark/>
                </w:tcPr>
                <w:p w14:paraId="7DE03D29" w14:textId="77777777" w:rsidR="007C29C3" w:rsidRPr="00D00FA4" w:rsidRDefault="007C29C3" w:rsidP="00A13C43">
                  <w:pPr>
                    <w:spacing w:line="240" w:lineRule="auto"/>
                    <w:jc w:val="both"/>
                    <w:rPr>
                      <w:rFonts w:ascii="Times New Roman" w:hAnsi="Times New Roman"/>
                      <w:sz w:val="24"/>
                      <w:szCs w:val="24"/>
                    </w:rPr>
                  </w:pPr>
                  <w:r w:rsidRPr="00D00FA4">
                    <w:rPr>
                      <w:rFonts w:ascii="Times New Roman" w:hAnsi="Times New Roman"/>
                      <w:sz w:val="24"/>
                      <w:szCs w:val="24"/>
                    </w:rPr>
                    <w:t>0,19 proc.</w:t>
                  </w:r>
                </w:p>
              </w:tc>
            </w:tr>
          </w:tbl>
          <w:p w14:paraId="2F5C191C" w14:textId="77777777" w:rsidR="00A13C43" w:rsidRDefault="00A13C43" w:rsidP="00A13C43">
            <w:pPr>
              <w:keepNext/>
              <w:autoSpaceDE w:val="0"/>
              <w:autoSpaceDN w:val="0"/>
              <w:contextualSpacing/>
              <w:jc w:val="both"/>
              <w:rPr>
                <w:rFonts w:ascii="Times New Roman" w:hAnsi="Times New Roman"/>
                <w:sz w:val="24"/>
                <w:szCs w:val="24"/>
              </w:rPr>
            </w:pPr>
          </w:p>
          <w:p w14:paraId="4C49E795" w14:textId="15E52265" w:rsidR="00A13C43" w:rsidRPr="007168E2" w:rsidRDefault="00A13C43" w:rsidP="00A13C43">
            <w:pPr>
              <w:keepNext/>
              <w:autoSpaceDE w:val="0"/>
              <w:autoSpaceDN w:val="0"/>
              <w:spacing w:after="0" w:line="240" w:lineRule="auto"/>
              <w:contextualSpacing/>
              <w:jc w:val="both"/>
              <w:rPr>
                <w:rFonts w:ascii="Times New Roman" w:hAnsi="Times New Roman"/>
                <w:sz w:val="24"/>
                <w:szCs w:val="24"/>
              </w:rPr>
            </w:pPr>
            <w:r w:rsidRPr="00417FBD">
              <w:rPr>
                <w:rFonts w:ascii="Times New Roman" w:hAnsi="Times New Roman"/>
                <w:sz w:val="24"/>
                <w:szCs w:val="24"/>
              </w:rPr>
              <w:t xml:space="preserve">Skaičiuojant palūkanas, laikoma, kad metai turi 360 dienų, o </w:t>
            </w:r>
            <w:r w:rsidR="00880038" w:rsidRPr="00417FBD">
              <w:rPr>
                <w:rFonts w:ascii="Times New Roman" w:hAnsi="Times New Roman"/>
                <w:sz w:val="24"/>
                <w:szCs w:val="24"/>
              </w:rPr>
              <w:t>mėnuo</w:t>
            </w:r>
            <w:r w:rsidR="00880038">
              <w:rPr>
                <w:rFonts w:ascii="Times New Roman" w:hAnsi="Times New Roman"/>
                <w:sz w:val="24"/>
                <w:szCs w:val="24"/>
              </w:rPr>
              <w:t> </w:t>
            </w:r>
            <w:r w:rsidRPr="00417FBD">
              <w:rPr>
                <w:rFonts w:ascii="Times New Roman" w:hAnsi="Times New Roman"/>
                <w:sz w:val="24"/>
                <w:szCs w:val="24"/>
              </w:rPr>
              <w:t>– 30 dienų</w:t>
            </w:r>
          </w:p>
        </w:tc>
      </w:tr>
      <w:tr w:rsidR="00B75EAB" w:rsidRPr="00B751E6" w14:paraId="18A14646" w14:textId="77777777" w:rsidTr="00A34783">
        <w:tc>
          <w:tcPr>
            <w:tcW w:w="2853" w:type="dxa"/>
          </w:tcPr>
          <w:p w14:paraId="7D35FF67" w14:textId="77777777" w:rsidR="00B75EAB" w:rsidRPr="00D021B4" w:rsidRDefault="005E0B44" w:rsidP="00A13C43">
            <w:pPr>
              <w:autoSpaceDE w:val="0"/>
              <w:autoSpaceDN w:val="0"/>
              <w:spacing w:after="0" w:line="240" w:lineRule="auto"/>
              <w:contextualSpacing/>
              <w:rPr>
                <w:rFonts w:ascii="Times New Roman" w:hAnsi="Times New Roman"/>
                <w:b/>
                <w:sz w:val="24"/>
                <w:szCs w:val="24"/>
                <w:highlight w:val="yellow"/>
              </w:rPr>
            </w:pPr>
            <w:r>
              <w:rPr>
                <w:rFonts w:ascii="Times New Roman" w:hAnsi="Times New Roman"/>
                <w:b/>
                <w:sz w:val="24"/>
                <w:szCs w:val="24"/>
              </w:rPr>
              <w:t>Grąžintų Paskolų lėšų ir</w:t>
            </w:r>
            <w:r w:rsidRPr="005E0B44">
              <w:rPr>
                <w:rFonts w:ascii="Times New Roman" w:hAnsi="Times New Roman"/>
                <w:b/>
                <w:sz w:val="24"/>
                <w:szCs w:val="24"/>
              </w:rPr>
              <w:t xml:space="preserve"> gautų Paskolų palūkanų iš Paskolų gavėjų </w:t>
            </w:r>
            <w:r w:rsidRPr="005E0B44">
              <w:rPr>
                <w:rFonts w:ascii="Times New Roman" w:hAnsi="Times New Roman"/>
                <w:b/>
                <w:sz w:val="24"/>
                <w:szCs w:val="24"/>
              </w:rPr>
              <w:lastRenderedPageBreak/>
              <w:t>grąžinimo</w:t>
            </w:r>
            <w:r w:rsidR="00B75EAB" w:rsidRPr="005E0B44">
              <w:rPr>
                <w:rFonts w:ascii="Times New Roman" w:hAnsi="Times New Roman"/>
                <w:b/>
                <w:sz w:val="24"/>
                <w:szCs w:val="24"/>
              </w:rPr>
              <w:t xml:space="preserve"> </w:t>
            </w:r>
            <w:r w:rsidRPr="005E0B44">
              <w:rPr>
                <w:rFonts w:ascii="Times New Roman" w:hAnsi="Times New Roman"/>
                <w:b/>
                <w:sz w:val="24"/>
                <w:szCs w:val="24"/>
              </w:rPr>
              <w:t>„Invegai“ tvarka</w:t>
            </w:r>
            <w:r w:rsidR="00B75EAB" w:rsidRPr="005E0B44">
              <w:rPr>
                <w:rFonts w:ascii="Times New Roman" w:hAnsi="Times New Roman"/>
                <w:b/>
                <w:sz w:val="24"/>
                <w:szCs w:val="24"/>
              </w:rPr>
              <w:t xml:space="preserve"> </w:t>
            </w:r>
          </w:p>
        </w:tc>
        <w:tc>
          <w:tcPr>
            <w:tcW w:w="6859" w:type="dxa"/>
          </w:tcPr>
          <w:p w14:paraId="1B94056F" w14:textId="517CF348" w:rsidR="00B75EAB" w:rsidRPr="00D021B4" w:rsidRDefault="00D00FA4" w:rsidP="00A13C43">
            <w:pPr>
              <w:autoSpaceDE w:val="0"/>
              <w:autoSpaceDN w:val="0"/>
              <w:spacing w:after="0" w:line="240" w:lineRule="auto"/>
              <w:contextualSpacing/>
              <w:jc w:val="both"/>
              <w:rPr>
                <w:rFonts w:ascii="Times New Roman" w:hAnsi="Times New Roman"/>
                <w:sz w:val="24"/>
                <w:szCs w:val="24"/>
                <w:highlight w:val="yellow"/>
              </w:rPr>
            </w:pPr>
            <w:r>
              <w:rPr>
                <w:rFonts w:ascii="Times New Roman" w:hAnsi="Times New Roman"/>
                <w:sz w:val="24"/>
                <w:szCs w:val="24"/>
              </w:rPr>
              <w:lastRenderedPageBreak/>
              <w:t>FT</w:t>
            </w:r>
            <w:r w:rsidR="005E0B44" w:rsidRPr="005E0B44">
              <w:rPr>
                <w:rFonts w:ascii="Times New Roman" w:hAnsi="Times New Roman"/>
                <w:sz w:val="24"/>
                <w:szCs w:val="24"/>
              </w:rPr>
              <w:t xml:space="preserve"> </w:t>
            </w:r>
            <w:r w:rsidR="00FC096A">
              <w:rPr>
                <w:rFonts w:ascii="Times New Roman" w:hAnsi="Times New Roman"/>
                <w:sz w:val="24"/>
                <w:szCs w:val="24"/>
              </w:rPr>
              <w:t xml:space="preserve">pagal Paskolas sugrąžintas </w:t>
            </w:r>
            <w:r w:rsidR="005E0B44" w:rsidRPr="005E0B44">
              <w:rPr>
                <w:rFonts w:ascii="Times New Roman" w:hAnsi="Times New Roman"/>
                <w:sz w:val="24"/>
                <w:szCs w:val="24"/>
              </w:rPr>
              <w:t xml:space="preserve"> lėšas iš </w:t>
            </w:r>
            <w:r w:rsidR="005E0B44">
              <w:rPr>
                <w:rFonts w:ascii="Times New Roman" w:hAnsi="Times New Roman"/>
                <w:sz w:val="24"/>
                <w:szCs w:val="24"/>
              </w:rPr>
              <w:t>Paskolos gavėjo</w:t>
            </w:r>
            <w:r w:rsidR="005E0B44" w:rsidRPr="005E0B44">
              <w:rPr>
                <w:rFonts w:ascii="Times New Roman" w:hAnsi="Times New Roman"/>
                <w:sz w:val="24"/>
                <w:szCs w:val="24"/>
              </w:rPr>
              <w:t xml:space="preserve"> (</w:t>
            </w:r>
            <w:r w:rsidR="005E0B44">
              <w:rPr>
                <w:rFonts w:ascii="Times New Roman" w:hAnsi="Times New Roman"/>
                <w:sz w:val="24"/>
                <w:szCs w:val="24"/>
              </w:rPr>
              <w:t>P</w:t>
            </w:r>
            <w:r w:rsidR="005E0B44" w:rsidRPr="005E0B44">
              <w:rPr>
                <w:rFonts w:ascii="Times New Roman" w:hAnsi="Times New Roman"/>
                <w:sz w:val="24"/>
                <w:szCs w:val="24"/>
              </w:rPr>
              <w:t xml:space="preserve">askolos grąžinimus ir </w:t>
            </w:r>
            <w:r w:rsidR="005E0B44">
              <w:rPr>
                <w:rFonts w:ascii="Times New Roman" w:hAnsi="Times New Roman"/>
                <w:sz w:val="24"/>
                <w:szCs w:val="24"/>
              </w:rPr>
              <w:t xml:space="preserve">Paskolos </w:t>
            </w:r>
            <w:r w:rsidR="005E0B44" w:rsidRPr="005E0B44">
              <w:rPr>
                <w:rFonts w:ascii="Times New Roman" w:hAnsi="Times New Roman"/>
                <w:sz w:val="24"/>
                <w:szCs w:val="24"/>
              </w:rPr>
              <w:t xml:space="preserve">palūkanas) </w:t>
            </w:r>
            <w:r w:rsidR="00FC096A">
              <w:rPr>
                <w:rFonts w:ascii="Times New Roman" w:hAnsi="Times New Roman"/>
                <w:sz w:val="24"/>
                <w:szCs w:val="24"/>
              </w:rPr>
              <w:t>kartą per mėnesį perveda į INVEGOS fond</w:t>
            </w:r>
            <w:r w:rsidR="00914C28">
              <w:rPr>
                <w:rFonts w:ascii="Times New Roman" w:hAnsi="Times New Roman"/>
                <w:sz w:val="24"/>
                <w:szCs w:val="24"/>
              </w:rPr>
              <w:t>o</w:t>
            </w:r>
            <w:r w:rsidR="00FC096A">
              <w:rPr>
                <w:rFonts w:ascii="Times New Roman" w:hAnsi="Times New Roman"/>
                <w:sz w:val="24"/>
                <w:szCs w:val="24"/>
              </w:rPr>
              <w:t xml:space="preserve"> </w:t>
            </w:r>
            <w:r w:rsidR="00914C28">
              <w:rPr>
                <w:rFonts w:ascii="Times New Roman" w:hAnsi="Times New Roman"/>
                <w:sz w:val="24"/>
                <w:szCs w:val="24"/>
              </w:rPr>
              <w:t>sąskaitą</w:t>
            </w:r>
            <w:r w:rsidR="00914C28" w:rsidRPr="005E0B44" w:rsidDel="00FC096A">
              <w:rPr>
                <w:rFonts w:ascii="Times New Roman" w:hAnsi="Times New Roman"/>
                <w:sz w:val="24"/>
                <w:szCs w:val="24"/>
              </w:rPr>
              <w:t xml:space="preserve"> </w:t>
            </w:r>
            <w:r w:rsidR="00FC096A">
              <w:rPr>
                <w:rFonts w:ascii="Times New Roman" w:hAnsi="Times New Roman"/>
                <w:sz w:val="24"/>
                <w:szCs w:val="24"/>
              </w:rPr>
              <w:t xml:space="preserve"> </w:t>
            </w:r>
            <w:r w:rsidR="00914C28">
              <w:rPr>
                <w:rFonts w:ascii="Times New Roman" w:hAnsi="Times New Roman"/>
                <w:sz w:val="24"/>
                <w:szCs w:val="24"/>
              </w:rPr>
              <w:t xml:space="preserve">ne vėliau kaip </w:t>
            </w:r>
            <w:r w:rsidR="005E0B44">
              <w:rPr>
                <w:rFonts w:ascii="Times New Roman" w:hAnsi="Times New Roman"/>
                <w:sz w:val="24"/>
                <w:szCs w:val="24"/>
              </w:rPr>
              <w:t>iki sekančio</w:t>
            </w:r>
            <w:r w:rsidR="00914C28">
              <w:rPr>
                <w:rFonts w:ascii="Times New Roman" w:hAnsi="Times New Roman"/>
                <w:sz w:val="24"/>
                <w:szCs w:val="24"/>
              </w:rPr>
              <w:t xml:space="preserve"> kalendorinio</w:t>
            </w:r>
            <w:r w:rsidR="005E0B44">
              <w:rPr>
                <w:rFonts w:ascii="Times New Roman" w:hAnsi="Times New Roman"/>
                <w:sz w:val="24"/>
                <w:szCs w:val="24"/>
              </w:rPr>
              <w:t xml:space="preserve"> mėnesio </w:t>
            </w:r>
            <w:r w:rsidR="005E0B44">
              <w:rPr>
                <w:rFonts w:ascii="Times New Roman" w:hAnsi="Times New Roman"/>
                <w:sz w:val="24"/>
                <w:szCs w:val="24"/>
                <w:lang w:val="en-US"/>
              </w:rPr>
              <w:t xml:space="preserve">15 d. </w:t>
            </w:r>
          </w:p>
        </w:tc>
      </w:tr>
      <w:tr w:rsidR="00667EF6" w:rsidRPr="00B751E6" w14:paraId="7535696B" w14:textId="77777777" w:rsidTr="00A34783">
        <w:tc>
          <w:tcPr>
            <w:tcW w:w="2853" w:type="dxa"/>
          </w:tcPr>
          <w:p w14:paraId="7E11A1D3" w14:textId="77777777" w:rsidR="00667EF6" w:rsidRPr="00D021B4" w:rsidRDefault="004C47C5" w:rsidP="00A13C43">
            <w:pPr>
              <w:autoSpaceDE w:val="0"/>
              <w:autoSpaceDN w:val="0"/>
              <w:spacing w:after="0" w:line="240" w:lineRule="auto"/>
              <w:contextualSpacing/>
              <w:rPr>
                <w:rFonts w:ascii="Times New Roman" w:hAnsi="Times New Roman"/>
                <w:b/>
                <w:sz w:val="24"/>
                <w:szCs w:val="24"/>
                <w:highlight w:val="yellow"/>
              </w:rPr>
            </w:pPr>
            <w:r w:rsidRPr="004C47C5">
              <w:rPr>
                <w:rFonts w:ascii="Times New Roman" w:hAnsi="Times New Roman"/>
                <w:b/>
                <w:sz w:val="24"/>
                <w:szCs w:val="24"/>
              </w:rPr>
              <w:t>Probleminių Paskolų administravimas</w:t>
            </w:r>
          </w:p>
        </w:tc>
        <w:tc>
          <w:tcPr>
            <w:tcW w:w="6859" w:type="dxa"/>
          </w:tcPr>
          <w:p w14:paraId="057A16EA" w14:textId="77777777" w:rsidR="008B2BD6" w:rsidRPr="00B801F9" w:rsidRDefault="008B2BD6" w:rsidP="008B2BD6">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 xml:space="preserve">Paskola laikoma </w:t>
            </w:r>
            <w:r>
              <w:rPr>
                <w:rFonts w:ascii="Times New Roman" w:hAnsi="Times New Roman"/>
                <w:sz w:val="24"/>
                <w:szCs w:val="24"/>
              </w:rPr>
              <w:t>Problemine tada</w:t>
            </w:r>
            <w:r w:rsidRPr="00B801F9">
              <w:rPr>
                <w:rFonts w:ascii="Times New Roman" w:hAnsi="Times New Roman"/>
                <w:sz w:val="24"/>
                <w:szCs w:val="24"/>
              </w:rPr>
              <w:t>, kai</w:t>
            </w:r>
            <w:r>
              <w:rPr>
                <w:rFonts w:ascii="Times New Roman" w:hAnsi="Times New Roman"/>
                <w:sz w:val="24"/>
                <w:szCs w:val="24"/>
              </w:rPr>
              <w:t xml:space="preserve"> Paskolos gavėjas</w:t>
            </w:r>
            <w:r w:rsidRPr="00B801F9">
              <w:rPr>
                <w:rFonts w:ascii="Times New Roman" w:hAnsi="Times New Roman"/>
                <w:sz w:val="24"/>
                <w:szCs w:val="24"/>
              </w:rPr>
              <w:t xml:space="preserve"> nesugeba vykdyti finansinių įsipareigojimų pagal Paskolos sutartį</w:t>
            </w:r>
            <w:r>
              <w:rPr>
                <w:rFonts w:ascii="Times New Roman" w:hAnsi="Times New Roman"/>
                <w:sz w:val="24"/>
                <w:szCs w:val="24"/>
              </w:rPr>
              <w:t>, t. y.</w:t>
            </w:r>
            <w:r w:rsidRPr="00B801F9">
              <w:rPr>
                <w:rFonts w:ascii="Times New Roman" w:hAnsi="Times New Roman"/>
                <w:sz w:val="24"/>
                <w:szCs w:val="24"/>
              </w:rPr>
              <w:t>:</w:t>
            </w:r>
          </w:p>
          <w:p w14:paraId="37CDBAD7" w14:textId="77777777" w:rsidR="008B2BD6" w:rsidRDefault="008B2BD6" w:rsidP="008B2BD6">
            <w:pPr>
              <w:keepNext/>
              <w:numPr>
                <w:ilvl w:val="0"/>
                <w:numId w:val="20"/>
              </w:numPr>
              <w:tabs>
                <w:tab w:val="left" w:pos="410"/>
              </w:tabs>
              <w:autoSpaceDE w:val="0"/>
              <w:autoSpaceDN w:val="0"/>
              <w:spacing w:after="0" w:line="240" w:lineRule="auto"/>
              <w:ind w:left="0" w:hanging="15"/>
              <w:contextualSpacing/>
              <w:jc w:val="both"/>
              <w:rPr>
                <w:rFonts w:ascii="Times New Roman" w:hAnsi="Times New Roman"/>
                <w:sz w:val="24"/>
                <w:szCs w:val="24"/>
              </w:rPr>
            </w:pPr>
            <w:r>
              <w:rPr>
                <w:rFonts w:ascii="Times New Roman" w:hAnsi="Times New Roman"/>
                <w:sz w:val="24"/>
                <w:szCs w:val="24"/>
              </w:rPr>
              <w:t>Paskolos gavėjui iškeliama bankroto byla</w:t>
            </w:r>
            <w:r w:rsidRPr="00B801F9">
              <w:rPr>
                <w:rFonts w:ascii="Times New Roman" w:hAnsi="Times New Roman"/>
                <w:sz w:val="24"/>
                <w:szCs w:val="24"/>
              </w:rPr>
              <w:t>;</w:t>
            </w:r>
          </w:p>
          <w:p w14:paraId="6A85ADE8" w14:textId="77777777" w:rsidR="008B2BD6" w:rsidRDefault="008B2BD6" w:rsidP="008B2BD6">
            <w:pPr>
              <w:keepNext/>
              <w:tabs>
                <w:tab w:val="left" w:pos="410"/>
              </w:tabs>
              <w:autoSpaceDE w:val="0"/>
              <w:autoSpaceDN w:val="0"/>
              <w:spacing w:after="0" w:line="240" w:lineRule="auto"/>
              <w:ind w:hanging="15"/>
              <w:contextualSpacing/>
              <w:jc w:val="both"/>
              <w:rPr>
                <w:rFonts w:ascii="Times New Roman" w:hAnsi="Times New Roman"/>
                <w:sz w:val="24"/>
                <w:szCs w:val="24"/>
              </w:rPr>
            </w:pPr>
            <w:r>
              <w:rPr>
                <w:rFonts w:ascii="Times New Roman" w:hAnsi="Times New Roman"/>
                <w:sz w:val="24"/>
                <w:szCs w:val="24"/>
              </w:rPr>
              <w:t>ir (arba)</w:t>
            </w:r>
          </w:p>
          <w:p w14:paraId="256D9B63" w14:textId="77777777" w:rsidR="008B2BD6" w:rsidRDefault="008B2BD6" w:rsidP="008B2BD6">
            <w:pPr>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2.</w:t>
            </w:r>
            <w:r>
              <w:rPr>
                <w:rFonts w:ascii="Times New Roman" w:hAnsi="Times New Roman"/>
                <w:sz w:val="24"/>
                <w:szCs w:val="24"/>
              </w:rPr>
              <w:t xml:space="preserve"> </w:t>
            </w:r>
            <w:r w:rsidRPr="00EF2998">
              <w:rPr>
                <w:rFonts w:ascii="Times New Roman" w:hAnsi="Times New Roman"/>
                <w:sz w:val="24"/>
                <w:szCs w:val="24"/>
              </w:rPr>
              <w:t xml:space="preserve">Paskolos gavėjas ne mažiau kaip </w:t>
            </w:r>
            <w:r>
              <w:rPr>
                <w:rFonts w:ascii="Times New Roman" w:hAnsi="Times New Roman"/>
                <w:sz w:val="24"/>
                <w:szCs w:val="24"/>
              </w:rPr>
              <w:t>90</w:t>
            </w:r>
            <w:r w:rsidRPr="00EF2998">
              <w:rPr>
                <w:rFonts w:ascii="Times New Roman" w:hAnsi="Times New Roman"/>
                <w:sz w:val="24"/>
                <w:szCs w:val="24"/>
              </w:rPr>
              <w:t xml:space="preserve"> (</w:t>
            </w:r>
            <w:r w:rsidR="00914C28">
              <w:rPr>
                <w:rFonts w:ascii="Times New Roman" w:hAnsi="Times New Roman"/>
                <w:sz w:val="24"/>
                <w:szCs w:val="24"/>
              </w:rPr>
              <w:t>devyniasdešimt</w:t>
            </w:r>
            <w:r w:rsidRPr="00EF2998">
              <w:rPr>
                <w:rFonts w:ascii="Times New Roman" w:hAnsi="Times New Roman"/>
                <w:sz w:val="24"/>
                <w:szCs w:val="24"/>
              </w:rPr>
              <w:t>) kalendorinių dienų neįvykdo finansinių įsipareigojimų pagal Paskolos sutartį (t. y. negrąžina Paskolos dalies ir (ar) nesumoka palūkanų)</w:t>
            </w:r>
            <w:r>
              <w:rPr>
                <w:rFonts w:ascii="Times New Roman" w:hAnsi="Times New Roman"/>
                <w:sz w:val="24"/>
                <w:szCs w:val="24"/>
              </w:rPr>
              <w:t xml:space="preserve">. </w:t>
            </w:r>
          </w:p>
          <w:p w14:paraId="78EEF356" w14:textId="51AE3E25" w:rsidR="00667EF6" w:rsidRDefault="00D00FA4" w:rsidP="00A13C43">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FT</w:t>
            </w:r>
            <w:r w:rsidR="00914C28">
              <w:rPr>
                <w:rFonts w:ascii="Times New Roman" w:hAnsi="Times New Roman"/>
                <w:sz w:val="24"/>
                <w:szCs w:val="24"/>
              </w:rPr>
              <w:t xml:space="preserve"> reikalavimo teises pagal </w:t>
            </w:r>
            <w:r w:rsidR="00667EF6">
              <w:rPr>
                <w:rFonts w:ascii="Times New Roman" w:hAnsi="Times New Roman"/>
                <w:sz w:val="24"/>
                <w:szCs w:val="24"/>
              </w:rPr>
              <w:t xml:space="preserve"> </w:t>
            </w:r>
            <w:r w:rsidR="008B2BD6">
              <w:rPr>
                <w:rFonts w:ascii="Times New Roman" w:hAnsi="Times New Roman"/>
                <w:sz w:val="24"/>
                <w:szCs w:val="24"/>
              </w:rPr>
              <w:t>Problemin</w:t>
            </w:r>
            <w:r w:rsidR="00F81DF4">
              <w:rPr>
                <w:rFonts w:ascii="Times New Roman" w:hAnsi="Times New Roman"/>
                <w:sz w:val="24"/>
                <w:szCs w:val="24"/>
              </w:rPr>
              <w:t>ių</w:t>
            </w:r>
            <w:r w:rsidR="008B2BD6">
              <w:rPr>
                <w:rFonts w:ascii="Times New Roman" w:hAnsi="Times New Roman"/>
                <w:sz w:val="24"/>
                <w:szCs w:val="24"/>
              </w:rPr>
              <w:t xml:space="preserve"> </w:t>
            </w:r>
            <w:r w:rsidR="004C47C5">
              <w:rPr>
                <w:rFonts w:ascii="Times New Roman" w:hAnsi="Times New Roman"/>
                <w:sz w:val="24"/>
                <w:szCs w:val="24"/>
              </w:rPr>
              <w:t>Paskol</w:t>
            </w:r>
            <w:r w:rsidR="00914C28">
              <w:rPr>
                <w:rFonts w:ascii="Times New Roman" w:hAnsi="Times New Roman"/>
                <w:sz w:val="24"/>
                <w:szCs w:val="24"/>
              </w:rPr>
              <w:t>ų sutartis</w:t>
            </w:r>
            <w:r w:rsidR="00667EF6" w:rsidRPr="00667EF6">
              <w:rPr>
                <w:rFonts w:ascii="Times New Roman" w:hAnsi="Times New Roman"/>
                <w:sz w:val="24"/>
                <w:szCs w:val="24"/>
              </w:rPr>
              <w:t xml:space="preserve"> perduoda </w:t>
            </w:r>
            <w:r w:rsidR="004C47C5">
              <w:rPr>
                <w:rFonts w:ascii="Times New Roman" w:hAnsi="Times New Roman"/>
                <w:sz w:val="24"/>
                <w:szCs w:val="24"/>
              </w:rPr>
              <w:t xml:space="preserve">„Invegai“. Lėšų išsiieškojimo procesą iš Paskolos gavėjo </w:t>
            </w:r>
            <w:r w:rsidR="00914C28">
              <w:rPr>
                <w:rFonts w:ascii="Times New Roman" w:hAnsi="Times New Roman"/>
                <w:sz w:val="24"/>
                <w:szCs w:val="24"/>
              </w:rPr>
              <w:t xml:space="preserve">vykdo </w:t>
            </w:r>
            <w:r w:rsidR="004C47C5">
              <w:rPr>
                <w:rFonts w:ascii="Times New Roman" w:hAnsi="Times New Roman"/>
                <w:sz w:val="24"/>
                <w:szCs w:val="24"/>
              </w:rPr>
              <w:t>„Invega“</w:t>
            </w:r>
            <w:r w:rsidR="00914C28">
              <w:rPr>
                <w:rFonts w:ascii="Times New Roman" w:hAnsi="Times New Roman"/>
                <w:sz w:val="24"/>
                <w:szCs w:val="24"/>
              </w:rPr>
              <w:t>. Nuostatos dėl reikalavimo teisių</w:t>
            </w:r>
            <w:r w:rsidR="0014308B">
              <w:rPr>
                <w:rFonts w:ascii="Times New Roman" w:hAnsi="Times New Roman"/>
                <w:sz w:val="24"/>
                <w:szCs w:val="24"/>
              </w:rPr>
              <w:t xml:space="preserve"> pagal Paskolų sutartis perdavimo</w:t>
            </w:r>
            <w:r w:rsidR="00914C28">
              <w:rPr>
                <w:rFonts w:ascii="Times New Roman" w:hAnsi="Times New Roman"/>
                <w:sz w:val="24"/>
                <w:szCs w:val="24"/>
              </w:rPr>
              <w:t xml:space="preserve"> „Invegai“ privalo būti perkeliamos į Paskolų sutartis.</w:t>
            </w:r>
          </w:p>
          <w:p w14:paraId="01FA2A4C" w14:textId="75F2483B" w:rsidR="007C2E62" w:rsidRPr="00D021B4" w:rsidRDefault="007C2E62" w:rsidP="00A13C43">
            <w:pPr>
              <w:autoSpaceDE w:val="0"/>
              <w:autoSpaceDN w:val="0"/>
              <w:spacing w:after="0" w:line="240" w:lineRule="auto"/>
              <w:contextualSpacing/>
              <w:jc w:val="both"/>
              <w:rPr>
                <w:rFonts w:ascii="Times New Roman" w:hAnsi="Times New Roman"/>
                <w:sz w:val="24"/>
                <w:szCs w:val="24"/>
                <w:highlight w:val="yellow"/>
              </w:rPr>
            </w:pPr>
            <w:r w:rsidRPr="007D0373">
              <w:rPr>
                <w:rFonts w:ascii="Times New Roman" w:hAnsi="Times New Roman"/>
                <w:sz w:val="24"/>
                <w:szCs w:val="24"/>
              </w:rPr>
              <w:t xml:space="preserve">Reikalavimo teises pagal Paskolų sutartis </w:t>
            </w:r>
            <w:r w:rsidR="00D00FA4">
              <w:rPr>
                <w:rFonts w:ascii="Times New Roman" w:hAnsi="Times New Roman"/>
                <w:sz w:val="24"/>
                <w:szCs w:val="24"/>
              </w:rPr>
              <w:t>FT</w:t>
            </w:r>
            <w:r w:rsidRPr="007D0373">
              <w:rPr>
                <w:rFonts w:ascii="Times New Roman" w:hAnsi="Times New Roman"/>
                <w:sz w:val="24"/>
                <w:szCs w:val="24"/>
              </w:rPr>
              <w:t xml:space="preserve"> įsipareigoja nemokamai perduoti „Invegai“, kartu pateikiant reikalavimo teisių perdavimui ir skolos pagal Paskolų sutartis išsiieškojimui būtinus dokumentus</w:t>
            </w:r>
          </w:p>
        </w:tc>
      </w:tr>
      <w:tr w:rsidR="00A13C43" w:rsidRPr="00B751E6" w14:paraId="1564CD67" w14:textId="77777777" w:rsidTr="00A34783">
        <w:tc>
          <w:tcPr>
            <w:tcW w:w="2853" w:type="dxa"/>
          </w:tcPr>
          <w:p w14:paraId="1D1A167A" w14:textId="77777777" w:rsidR="00A13C43" w:rsidRPr="00B751E6" w:rsidRDefault="00A13C43" w:rsidP="00A13C43">
            <w:pPr>
              <w:autoSpaceDE w:val="0"/>
              <w:autoSpaceDN w:val="0"/>
              <w:spacing w:after="0" w:line="240" w:lineRule="auto"/>
              <w:contextualSpacing/>
              <w:jc w:val="both"/>
              <w:rPr>
                <w:rFonts w:ascii="Times New Roman" w:hAnsi="Times New Roman"/>
                <w:sz w:val="24"/>
                <w:szCs w:val="24"/>
              </w:rPr>
            </w:pPr>
            <w:r w:rsidRPr="00B751E6">
              <w:rPr>
                <w:rFonts w:ascii="Times New Roman" w:hAnsi="Times New Roman"/>
                <w:b/>
                <w:sz w:val="24"/>
                <w:szCs w:val="24"/>
              </w:rPr>
              <w:t>Viešinimas</w:t>
            </w:r>
          </w:p>
        </w:tc>
        <w:tc>
          <w:tcPr>
            <w:tcW w:w="6859" w:type="dxa"/>
          </w:tcPr>
          <w:p w14:paraId="0CDD0065" w14:textId="33B89470" w:rsidR="00A13C43" w:rsidRPr="00B751E6" w:rsidRDefault="00D00FA4" w:rsidP="00A13C43">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FT</w:t>
            </w:r>
            <w:r w:rsidR="00667EF6" w:rsidRPr="00BB753E">
              <w:rPr>
                <w:rFonts w:ascii="Times New Roman" w:hAnsi="Times New Roman"/>
                <w:sz w:val="24"/>
                <w:szCs w:val="24"/>
              </w:rPr>
              <w:t xml:space="preserve"> informaciją apie </w:t>
            </w:r>
            <w:r w:rsidR="00667EF6">
              <w:rPr>
                <w:rFonts w:ascii="Times New Roman" w:hAnsi="Times New Roman"/>
                <w:sz w:val="24"/>
                <w:szCs w:val="24"/>
              </w:rPr>
              <w:t>P</w:t>
            </w:r>
            <w:r w:rsidR="00667EF6" w:rsidRPr="00BB753E">
              <w:rPr>
                <w:rFonts w:ascii="Times New Roman" w:hAnsi="Times New Roman"/>
                <w:sz w:val="24"/>
                <w:szCs w:val="24"/>
              </w:rPr>
              <w:t xml:space="preserve">riemonės sąlygas privalo paskelbti savo interneto svetainėje, o taip pat, savo iniciatyva, taikyti ir kitas </w:t>
            </w:r>
            <w:r w:rsidR="00667EF6">
              <w:rPr>
                <w:rFonts w:ascii="Times New Roman" w:hAnsi="Times New Roman"/>
                <w:sz w:val="24"/>
                <w:szCs w:val="24"/>
              </w:rPr>
              <w:t xml:space="preserve">Priemonės </w:t>
            </w:r>
            <w:r w:rsidR="00667EF6" w:rsidRPr="00BB753E">
              <w:rPr>
                <w:rFonts w:ascii="Times New Roman" w:hAnsi="Times New Roman"/>
                <w:sz w:val="24"/>
                <w:szCs w:val="24"/>
              </w:rPr>
              <w:t>viešinimo priemones</w:t>
            </w:r>
            <w:r w:rsidR="00667EF6" w:rsidRPr="00B751E6">
              <w:rPr>
                <w:rFonts w:ascii="Times New Roman" w:hAnsi="Times New Roman"/>
                <w:sz w:val="24"/>
                <w:szCs w:val="24"/>
              </w:rPr>
              <w:t xml:space="preserve"> </w:t>
            </w:r>
          </w:p>
        </w:tc>
      </w:tr>
      <w:tr w:rsidR="00667EF6" w:rsidRPr="00B751E6" w14:paraId="053006A2" w14:textId="77777777" w:rsidTr="00A34783">
        <w:trPr>
          <w:trHeight w:val="346"/>
        </w:trPr>
        <w:tc>
          <w:tcPr>
            <w:tcW w:w="2853" w:type="dxa"/>
            <w:shd w:val="clear" w:color="auto" w:fill="auto"/>
          </w:tcPr>
          <w:p w14:paraId="5728B06C" w14:textId="77777777" w:rsidR="00667EF6" w:rsidRPr="007A6B46" w:rsidRDefault="00667EF6" w:rsidP="00667EF6">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Audito reikalavimai</w:t>
            </w:r>
          </w:p>
        </w:tc>
        <w:tc>
          <w:tcPr>
            <w:tcW w:w="6859" w:type="dxa"/>
            <w:shd w:val="clear" w:color="auto" w:fill="auto"/>
          </w:tcPr>
          <w:p w14:paraId="4F050E6D" w14:textId="278F3B1F" w:rsidR="00667EF6" w:rsidRDefault="00D00FA4" w:rsidP="00667EF6">
            <w:pPr>
              <w:spacing w:after="0" w:line="240" w:lineRule="auto"/>
              <w:jc w:val="both"/>
              <w:rPr>
                <w:rFonts w:ascii="Times New Roman" w:hAnsi="Times New Roman"/>
                <w:sz w:val="24"/>
                <w:szCs w:val="24"/>
              </w:rPr>
            </w:pPr>
            <w:r>
              <w:rPr>
                <w:rFonts w:ascii="Times New Roman" w:hAnsi="Times New Roman"/>
                <w:sz w:val="24"/>
                <w:szCs w:val="24"/>
              </w:rPr>
              <w:t>FT</w:t>
            </w:r>
            <w:r w:rsidR="00667EF6" w:rsidRPr="006E0E86">
              <w:rPr>
                <w:rFonts w:ascii="Times New Roman" w:hAnsi="Times New Roman"/>
                <w:sz w:val="24"/>
                <w:szCs w:val="24"/>
              </w:rPr>
              <w:t xml:space="preserve"> įsipareigoja įsileisti „Invegos“, Europos Komisijos, Europos Audito Rūmų, FM, </w:t>
            </w:r>
            <w:r w:rsidR="00667EF6">
              <w:rPr>
                <w:rFonts w:ascii="Times New Roman" w:hAnsi="Times New Roman"/>
                <w:sz w:val="24"/>
                <w:szCs w:val="24"/>
              </w:rPr>
              <w:t>EIM</w:t>
            </w:r>
            <w:r w:rsidR="00667EF6" w:rsidRPr="006E0E86">
              <w:rPr>
                <w:rFonts w:ascii="Times New Roman" w:hAnsi="Times New Roman"/>
                <w:sz w:val="24"/>
                <w:szCs w:val="24"/>
              </w:rPr>
              <w:t>, Lietuvos Respublikos valstybės kontrolės, Finansinių nusikaltimų tyrimo tarnybos prie Vidaus reikalų ministerijos,</w:t>
            </w:r>
            <w:r w:rsidR="00667EF6">
              <w:rPr>
                <w:rFonts w:ascii="Times New Roman" w:hAnsi="Times New Roman"/>
                <w:sz w:val="24"/>
                <w:szCs w:val="24"/>
              </w:rPr>
              <w:t xml:space="preserve"> </w:t>
            </w:r>
            <w:r w:rsidR="00667EF6" w:rsidRPr="006F2AAE">
              <w:rPr>
                <w:rFonts w:ascii="Times New Roman" w:hAnsi="Times New Roman"/>
                <w:sz w:val="24"/>
                <w:szCs w:val="24"/>
              </w:rPr>
              <w:t>Lietuvos Respublikos specialiųjų tyrimų tarnybos</w:t>
            </w:r>
            <w:r w:rsidR="00667EF6">
              <w:rPr>
                <w:rFonts w:ascii="Times New Roman" w:hAnsi="Times New Roman"/>
                <w:sz w:val="24"/>
                <w:szCs w:val="24"/>
              </w:rPr>
              <w:t>,</w:t>
            </w:r>
            <w:r w:rsidR="00667EF6" w:rsidRPr="006E0E86">
              <w:rPr>
                <w:rFonts w:ascii="Times New Roman" w:hAnsi="Times New Roman"/>
                <w:sz w:val="24"/>
                <w:szCs w:val="24"/>
              </w:rPr>
              <w:t xml:space="preserve"> Konkurencijos tarybos įgaliotus atstovus, kitus ES institucijų ir ES įstaigų bei tinkamai įgaliotų nacionalinių subjektų, turinčių teisę tikrinti, kaip panaudojamos </w:t>
            </w:r>
            <w:r w:rsidR="00667EF6">
              <w:rPr>
                <w:rFonts w:ascii="Times New Roman" w:hAnsi="Times New Roman"/>
                <w:sz w:val="24"/>
                <w:szCs w:val="24"/>
              </w:rPr>
              <w:t xml:space="preserve">Priemonės </w:t>
            </w:r>
            <w:r w:rsidR="00667EF6" w:rsidRPr="006E0E86">
              <w:rPr>
                <w:rFonts w:ascii="Times New Roman" w:hAnsi="Times New Roman"/>
                <w:sz w:val="24"/>
                <w:szCs w:val="24"/>
              </w:rPr>
              <w:t xml:space="preserve">lėšos (toliau – audito institucijos) atstovus atlikti </w:t>
            </w:r>
            <w:r w:rsidR="00667EF6">
              <w:rPr>
                <w:rFonts w:ascii="Times New Roman" w:hAnsi="Times New Roman"/>
                <w:sz w:val="24"/>
                <w:szCs w:val="24"/>
              </w:rPr>
              <w:t>P</w:t>
            </w:r>
            <w:r w:rsidR="00667EF6" w:rsidRPr="006E0E86">
              <w:rPr>
                <w:rFonts w:ascii="Times New Roman" w:hAnsi="Times New Roman"/>
                <w:sz w:val="24"/>
                <w:szCs w:val="24"/>
              </w:rPr>
              <w:t xml:space="preserve">riemonės auditą ir (arba) patikrinimą iki Paskolos gavėjo lygmens. </w:t>
            </w:r>
            <w:r>
              <w:rPr>
                <w:rFonts w:ascii="Times New Roman" w:hAnsi="Times New Roman"/>
                <w:sz w:val="24"/>
                <w:szCs w:val="24"/>
              </w:rPr>
              <w:t>FT</w:t>
            </w:r>
            <w:r w:rsidR="00667EF6" w:rsidRPr="006E0E86">
              <w:rPr>
                <w:rFonts w:ascii="Times New Roman" w:hAnsi="Times New Roman"/>
                <w:sz w:val="24"/>
                <w:szCs w:val="24"/>
              </w:rPr>
              <w:t xml:space="preserve"> sudaromose Paskolos sutartyse</w:t>
            </w:r>
            <w:r w:rsidR="00667EF6">
              <w:rPr>
                <w:rFonts w:ascii="Times New Roman" w:hAnsi="Times New Roman"/>
                <w:sz w:val="24"/>
                <w:szCs w:val="24"/>
              </w:rPr>
              <w:t xml:space="preserve"> </w:t>
            </w:r>
            <w:r w:rsidR="00667EF6" w:rsidRPr="006E0E86">
              <w:rPr>
                <w:rFonts w:ascii="Times New Roman" w:hAnsi="Times New Roman"/>
                <w:sz w:val="24"/>
                <w:szCs w:val="24"/>
              </w:rPr>
              <w:t xml:space="preserve">turi būti nustatyta analogiška pareiga Paskolos gavėjui. </w:t>
            </w:r>
          </w:p>
          <w:p w14:paraId="10075AB8" w14:textId="5B3BCB32" w:rsidR="00667EF6" w:rsidRPr="006E0E86" w:rsidRDefault="00D00FA4" w:rsidP="00667EF6">
            <w:pPr>
              <w:spacing w:after="0" w:line="240" w:lineRule="auto"/>
              <w:jc w:val="both"/>
              <w:rPr>
                <w:rFonts w:ascii="Times New Roman" w:hAnsi="Times New Roman"/>
                <w:sz w:val="24"/>
                <w:szCs w:val="24"/>
              </w:rPr>
            </w:pPr>
            <w:r>
              <w:rPr>
                <w:rFonts w:ascii="Times New Roman" w:hAnsi="Times New Roman"/>
                <w:sz w:val="24"/>
                <w:szCs w:val="24"/>
              </w:rPr>
              <w:t>FT</w:t>
            </w:r>
            <w:r w:rsidR="00667EF6">
              <w:rPr>
                <w:rFonts w:ascii="Times New Roman" w:hAnsi="Times New Roman"/>
                <w:sz w:val="24"/>
                <w:szCs w:val="24"/>
              </w:rPr>
              <w:t xml:space="preserve"> dokumentus, reikalingus atlikti auditui ar patikroms, teikia neatlygintinai</w:t>
            </w:r>
          </w:p>
        </w:tc>
      </w:tr>
      <w:tr w:rsidR="00667EF6" w:rsidRPr="00B751E6" w14:paraId="7EA7B731" w14:textId="77777777" w:rsidTr="00A34783">
        <w:trPr>
          <w:trHeight w:val="346"/>
        </w:trPr>
        <w:tc>
          <w:tcPr>
            <w:tcW w:w="2853" w:type="dxa"/>
            <w:shd w:val="clear" w:color="auto" w:fill="auto"/>
          </w:tcPr>
          <w:p w14:paraId="1E7B3AC3" w14:textId="77777777" w:rsidR="00667EF6" w:rsidRPr="00761276" w:rsidRDefault="00667EF6" w:rsidP="00667EF6">
            <w:pPr>
              <w:autoSpaceDE w:val="0"/>
              <w:autoSpaceDN w:val="0"/>
              <w:spacing w:after="0" w:line="240" w:lineRule="auto"/>
              <w:contextualSpacing/>
              <w:rPr>
                <w:rFonts w:ascii="Times New Roman" w:hAnsi="Times New Roman"/>
                <w:b/>
                <w:sz w:val="24"/>
                <w:szCs w:val="24"/>
              </w:rPr>
            </w:pPr>
            <w:r w:rsidRPr="00145126">
              <w:rPr>
                <w:rFonts w:ascii="Times New Roman" w:hAnsi="Times New Roman"/>
                <w:b/>
                <w:sz w:val="24"/>
                <w:szCs w:val="24"/>
              </w:rPr>
              <w:t>Kitos sąlygos</w:t>
            </w:r>
          </w:p>
        </w:tc>
        <w:tc>
          <w:tcPr>
            <w:tcW w:w="6859" w:type="dxa"/>
            <w:shd w:val="clear" w:color="auto" w:fill="auto"/>
          </w:tcPr>
          <w:p w14:paraId="788A105F" w14:textId="77777777" w:rsidR="00667EF6" w:rsidRDefault="00667EF6" w:rsidP="00667EF6">
            <w:pPr>
              <w:spacing w:after="0" w:line="240" w:lineRule="auto"/>
              <w:jc w:val="both"/>
              <w:rPr>
                <w:rFonts w:ascii="Times New Roman" w:hAnsi="Times New Roman"/>
                <w:sz w:val="24"/>
                <w:szCs w:val="24"/>
              </w:rPr>
            </w:pPr>
            <w:r w:rsidRPr="00886CC7">
              <w:rPr>
                <w:rFonts w:ascii="Times New Roman" w:hAnsi="Times New Roman"/>
                <w:sz w:val="24"/>
                <w:szCs w:val="24"/>
              </w:rPr>
              <w:t xml:space="preserve">Be kitų nuostatų, </w:t>
            </w:r>
            <w:r>
              <w:rPr>
                <w:rFonts w:ascii="Times New Roman" w:hAnsi="Times New Roman"/>
                <w:sz w:val="24"/>
                <w:szCs w:val="24"/>
              </w:rPr>
              <w:t>S</w:t>
            </w:r>
            <w:r w:rsidRPr="00886CC7">
              <w:rPr>
                <w:rFonts w:ascii="Times New Roman" w:hAnsi="Times New Roman"/>
                <w:sz w:val="24"/>
                <w:szCs w:val="24"/>
              </w:rPr>
              <w:t>utartyse nustatomos kitos sąlygos:</w:t>
            </w:r>
            <w:r w:rsidR="00673884">
              <w:rPr>
                <w:rFonts w:ascii="Times New Roman" w:hAnsi="Times New Roman"/>
                <w:sz w:val="24"/>
                <w:szCs w:val="24"/>
              </w:rPr>
              <w:t xml:space="preserve"> užtikrinimo priemonės,</w:t>
            </w:r>
            <w:r w:rsidRPr="00886CC7">
              <w:rPr>
                <w:rFonts w:ascii="Times New Roman" w:hAnsi="Times New Roman"/>
                <w:sz w:val="24"/>
                <w:szCs w:val="24"/>
              </w:rPr>
              <w:t xml:space="preserve"> </w:t>
            </w:r>
            <w:r w:rsidRPr="00D94848">
              <w:rPr>
                <w:rFonts w:ascii="Times New Roman" w:hAnsi="Times New Roman"/>
                <w:sz w:val="24"/>
                <w:szCs w:val="24"/>
              </w:rPr>
              <w:t>pagrindžiančių dokumentų saugojimo tvarka</w:t>
            </w:r>
            <w:r w:rsidRPr="00C93C10">
              <w:rPr>
                <w:rFonts w:ascii="Times New Roman" w:hAnsi="Times New Roman"/>
                <w:sz w:val="24"/>
                <w:szCs w:val="24"/>
              </w:rPr>
              <w:t>,</w:t>
            </w:r>
            <w:r w:rsidRPr="00D94848">
              <w:rPr>
                <w:rFonts w:ascii="Times New Roman" w:hAnsi="Times New Roman"/>
                <w:sz w:val="24"/>
                <w:szCs w:val="24"/>
              </w:rPr>
              <w:t xml:space="preserve"> sutarties šalių teisė</w:t>
            </w:r>
            <w:r w:rsidRPr="00886CC7">
              <w:rPr>
                <w:rFonts w:ascii="Times New Roman" w:hAnsi="Times New Roman"/>
                <w:sz w:val="24"/>
                <w:szCs w:val="24"/>
              </w:rPr>
              <w:t xml:space="preserve">s ir pareigos, </w:t>
            </w:r>
            <w:bookmarkStart w:id="7" w:name="_GoBack"/>
            <w:r w:rsidRPr="00886CC7">
              <w:rPr>
                <w:rFonts w:ascii="Times New Roman" w:hAnsi="Times New Roman"/>
                <w:sz w:val="24"/>
                <w:szCs w:val="24"/>
              </w:rPr>
              <w:t xml:space="preserve">ataskaitų </w:t>
            </w:r>
            <w:r>
              <w:rPr>
                <w:rFonts w:ascii="Times New Roman" w:hAnsi="Times New Roman"/>
                <w:sz w:val="24"/>
                <w:szCs w:val="24"/>
              </w:rPr>
              <w:t xml:space="preserve">formos ir jų pateikimo </w:t>
            </w:r>
            <w:r w:rsidRPr="00886CC7">
              <w:rPr>
                <w:rFonts w:ascii="Times New Roman" w:hAnsi="Times New Roman"/>
                <w:sz w:val="24"/>
                <w:szCs w:val="24"/>
              </w:rPr>
              <w:t>tvarka</w:t>
            </w:r>
            <w:bookmarkEnd w:id="7"/>
            <w:r w:rsidRPr="00886CC7">
              <w:rPr>
                <w:rFonts w:ascii="Times New Roman" w:hAnsi="Times New Roman"/>
                <w:sz w:val="24"/>
                <w:szCs w:val="24"/>
              </w:rPr>
              <w:t xml:space="preserve">, </w:t>
            </w:r>
            <w:r>
              <w:rPr>
                <w:rFonts w:ascii="Times New Roman" w:hAnsi="Times New Roman"/>
                <w:sz w:val="24"/>
                <w:szCs w:val="24"/>
              </w:rPr>
              <w:t>S</w:t>
            </w:r>
            <w:r w:rsidRPr="00145126">
              <w:rPr>
                <w:rFonts w:ascii="Times New Roman" w:hAnsi="Times New Roman"/>
                <w:sz w:val="24"/>
                <w:szCs w:val="24"/>
              </w:rPr>
              <w:t xml:space="preserve">utarties sąlygų keitimo galimi atvejai ir tvarka </w:t>
            </w:r>
            <w:r w:rsidRPr="00886CC7">
              <w:rPr>
                <w:rFonts w:ascii="Times New Roman" w:hAnsi="Times New Roman"/>
                <w:sz w:val="24"/>
                <w:szCs w:val="24"/>
              </w:rPr>
              <w:t>bei kitos sąlygos.</w:t>
            </w:r>
          </w:p>
          <w:p w14:paraId="63A2FBEE" w14:textId="77777777" w:rsidR="00667EF6" w:rsidRPr="00761276" w:rsidRDefault="00667EF6" w:rsidP="00667EF6">
            <w:pPr>
              <w:spacing w:after="0" w:line="240" w:lineRule="auto"/>
              <w:jc w:val="both"/>
              <w:rPr>
                <w:rFonts w:ascii="Times New Roman" w:hAnsi="Times New Roman"/>
                <w:sz w:val="24"/>
                <w:szCs w:val="24"/>
              </w:rPr>
            </w:pPr>
            <w:r>
              <w:rPr>
                <w:rFonts w:ascii="Times New Roman" w:hAnsi="Times New Roman"/>
                <w:sz w:val="24"/>
                <w:szCs w:val="24"/>
              </w:rPr>
              <w:t>Sutarties vykdymo laikotarpiu pasikeitus taikytiniems teisės aktams,  Sutarties šalims bus taikomos aktualių ir galiojančių teisės aktų nuostatos</w:t>
            </w:r>
          </w:p>
        </w:tc>
      </w:tr>
    </w:tbl>
    <w:p w14:paraId="032BDBEC" w14:textId="77777777" w:rsidR="007D34FD" w:rsidRPr="00B751E6" w:rsidRDefault="007D34FD" w:rsidP="00D00FA4">
      <w:pPr>
        <w:autoSpaceDE w:val="0"/>
        <w:autoSpaceDN w:val="0"/>
        <w:spacing w:after="0" w:line="240" w:lineRule="auto"/>
        <w:contextualSpacing/>
        <w:jc w:val="both"/>
        <w:rPr>
          <w:rFonts w:ascii="Times New Roman" w:hAnsi="Times New Roman"/>
          <w:sz w:val="24"/>
          <w:szCs w:val="24"/>
        </w:rPr>
      </w:pPr>
    </w:p>
    <w:sectPr w:rsidR="007D34FD" w:rsidRPr="00B751E6" w:rsidSect="00F36279">
      <w:headerReference w:type="even" r:id="rId12"/>
      <w:headerReference w:type="default" r:id="rId13"/>
      <w:footerReference w:type="even" r:id="rId14"/>
      <w:footerReference w:type="default" r:id="rId15"/>
      <w:headerReference w:type="first" r:id="rId16"/>
      <w:footerReference w:type="first" r:id="rId17"/>
      <w:pgSz w:w="11906" w:h="16838"/>
      <w:pgMar w:top="1247" w:right="709" w:bottom="1134" w:left="1701" w:header="454"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sma Bartkutė" w:date="2020-04-03T15:21:00Z" w:initials="AB">
    <w:p w14:paraId="44A0AFCC" w14:textId="77777777" w:rsidR="001B044D" w:rsidRDefault="001B044D">
      <w:pPr>
        <w:pStyle w:val="CommentText"/>
      </w:pPr>
      <w:r>
        <w:rPr>
          <w:rStyle w:val="CommentReference"/>
        </w:rPr>
        <w:annotationRef/>
      </w:r>
      <w:r>
        <w:t>Šis apibrėžimas gali keistis atsižvelgiant į Europos Komisijos poziciją notifikavimo metu</w:t>
      </w:r>
    </w:p>
  </w:comment>
  <w:comment w:id="6" w:author="Ausma Bartkutė" w:date="2020-04-03T15:26:00Z" w:initials="AB">
    <w:p w14:paraId="59800935" w14:textId="77777777" w:rsidR="00C0378E" w:rsidRDefault="00C0378E">
      <w:pPr>
        <w:pStyle w:val="CommentText"/>
      </w:pPr>
      <w:r>
        <w:rPr>
          <w:rStyle w:val="CommentReference"/>
        </w:rPr>
        <w:annotationRef/>
      </w:r>
      <w:r>
        <w:t>Šis kainodara gali keistis atsižvelgiant į Europos Komisijos poziciją notifikavimo metu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0AFCC" w15:done="0"/>
  <w15:commentEx w15:paraId="5980093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9D1B66" w16cex:dateUtc="2020-04-03T15:15:28.521Z"/>
  <w16cex:commentExtensible w16cex:durableId="5A739A57" w16cex:dateUtc="2020-04-03T15:16:50.36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0AFCC" w16cid:durableId="2231D311"/>
  <w16cid:commentId w16cid:paraId="59800935" w16cid:durableId="2231D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76AB" w14:textId="77777777" w:rsidR="000F6E5A" w:rsidRDefault="000F6E5A" w:rsidP="004F3A32">
      <w:pPr>
        <w:spacing w:after="0" w:line="240" w:lineRule="auto"/>
      </w:pPr>
      <w:r>
        <w:separator/>
      </w:r>
    </w:p>
  </w:endnote>
  <w:endnote w:type="continuationSeparator" w:id="0">
    <w:p w14:paraId="628E8C41" w14:textId="77777777" w:rsidR="000F6E5A" w:rsidRDefault="000F6E5A" w:rsidP="004F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0DA5" w14:textId="77777777" w:rsidR="00E813ED" w:rsidRDefault="00E8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DDBD" w14:textId="77777777" w:rsidR="00E813ED" w:rsidRDefault="00E81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C05C" w14:textId="77777777" w:rsidR="00E813ED" w:rsidRDefault="00E8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801D" w14:textId="77777777" w:rsidR="000F6E5A" w:rsidRDefault="000F6E5A" w:rsidP="004F3A32">
      <w:pPr>
        <w:spacing w:after="0" w:line="240" w:lineRule="auto"/>
      </w:pPr>
      <w:r>
        <w:separator/>
      </w:r>
    </w:p>
  </w:footnote>
  <w:footnote w:type="continuationSeparator" w:id="0">
    <w:p w14:paraId="3F245F11" w14:textId="77777777" w:rsidR="000F6E5A" w:rsidRDefault="000F6E5A" w:rsidP="004F3A32">
      <w:pPr>
        <w:spacing w:after="0" w:line="240" w:lineRule="auto"/>
      </w:pPr>
      <w:r>
        <w:continuationSeparator/>
      </w:r>
    </w:p>
  </w:footnote>
  <w:footnote w:id="1">
    <w:p w14:paraId="02AE1097" w14:textId="77777777" w:rsidR="00E813ED" w:rsidRDefault="00E813ED" w:rsidP="00E80F8E">
      <w:pPr>
        <w:pStyle w:val="FootnoteText"/>
      </w:pPr>
      <w:r>
        <w:rPr>
          <w:rStyle w:val="FootnoteReference"/>
        </w:rPr>
        <w:footnoteRef/>
      </w:r>
      <w:r>
        <w:t xml:space="preserve"> </w:t>
      </w:r>
      <w:r w:rsidRPr="004308ED">
        <w:t>Sąvokos šiame skyriuje suprantamos taip, kaip nurodyta žemiau pagrindinių sąvokų ir sąlygų lentelėje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BB96" w14:textId="77777777" w:rsidR="00E813ED" w:rsidRDefault="00E8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3BA7" w14:textId="77777777" w:rsidR="00E813ED" w:rsidRPr="00EC4FDB" w:rsidRDefault="00E813ED">
    <w:pPr>
      <w:pStyle w:val="Header"/>
      <w:jc w:val="center"/>
      <w:rPr>
        <w:rFonts w:ascii="Times New Roman" w:hAnsi="Times New Roman"/>
        <w:sz w:val="24"/>
        <w:szCs w:val="24"/>
      </w:rPr>
    </w:pPr>
    <w:r w:rsidRPr="00EC4FDB">
      <w:rPr>
        <w:rFonts w:ascii="Times New Roman" w:hAnsi="Times New Roman"/>
        <w:sz w:val="24"/>
        <w:szCs w:val="24"/>
      </w:rPr>
      <w:fldChar w:fldCharType="begin"/>
    </w:r>
    <w:r w:rsidRPr="00EC4FDB">
      <w:rPr>
        <w:rFonts w:ascii="Times New Roman" w:hAnsi="Times New Roman"/>
        <w:sz w:val="24"/>
        <w:szCs w:val="24"/>
      </w:rPr>
      <w:instrText>PAGE   \* MERGEFORMAT</w:instrText>
    </w:r>
    <w:r w:rsidRPr="00EC4FDB">
      <w:rPr>
        <w:rFonts w:ascii="Times New Roman" w:hAnsi="Times New Roman"/>
        <w:sz w:val="24"/>
        <w:szCs w:val="24"/>
      </w:rPr>
      <w:fldChar w:fldCharType="separate"/>
    </w:r>
    <w:r w:rsidRPr="00194E8F">
      <w:rPr>
        <w:rFonts w:ascii="Times New Roman" w:hAnsi="Times New Roman"/>
        <w:noProof/>
        <w:sz w:val="24"/>
        <w:szCs w:val="24"/>
        <w:lang w:val="lt-LT"/>
      </w:rPr>
      <w:t>2</w:t>
    </w:r>
    <w:r w:rsidRPr="00EC4FDB">
      <w:rPr>
        <w:rFonts w:ascii="Times New Roman" w:hAnsi="Times New Roman"/>
        <w:sz w:val="24"/>
        <w:szCs w:val="24"/>
      </w:rPr>
      <w:fldChar w:fldCharType="end"/>
    </w:r>
  </w:p>
  <w:p w14:paraId="4A383030" w14:textId="77777777" w:rsidR="00E813ED" w:rsidRDefault="00E81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7F4E" w14:textId="77777777" w:rsidR="00E813ED" w:rsidRDefault="00E81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559E"/>
    <w:multiLevelType w:val="hybridMultilevel"/>
    <w:tmpl w:val="ED1AB1D6"/>
    <w:lvl w:ilvl="0" w:tplc="8D0A2C10">
      <w:start w:val="1"/>
      <w:numFmt w:val="decimal"/>
      <w:lvlText w:val="%1."/>
      <w:lvlJc w:val="left"/>
      <w:pPr>
        <w:ind w:left="636" w:hanging="360"/>
      </w:pPr>
      <w:rPr>
        <w:rFonts w:hint="default"/>
      </w:rPr>
    </w:lvl>
    <w:lvl w:ilvl="1" w:tplc="04270019" w:tentative="1">
      <w:start w:val="1"/>
      <w:numFmt w:val="lowerLetter"/>
      <w:lvlText w:val="%2."/>
      <w:lvlJc w:val="left"/>
      <w:pPr>
        <w:ind w:left="1356" w:hanging="360"/>
      </w:pPr>
    </w:lvl>
    <w:lvl w:ilvl="2" w:tplc="0427001B" w:tentative="1">
      <w:start w:val="1"/>
      <w:numFmt w:val="lowerRoman"/>
      <w:lvlText w:val="%3."/>
      <w:lvlJc w:val="right"/>
      <w:pPr>
        <w:ind w:left="2076" w:hanging="180"/>
      </w:pPr>
    </w:lvl>
    <w:lvl w:ilvl="3" w:tplc="0427000F" w:tentative="1">
      <w:start w:val="1"/>
      <w:numFmt w:val="decimal"/>
      <w:lvlText w:val="%4."/>
      <w:lvlJc w:val="left"/>
      <w:pPr>
        <w:ind w:left="2796" w:hanging="360"/>
      </w:pPr>
    </w:lvl>
    <w:lvl w:ilvl="4" w:tplc="04270019" w:tentative="1">
      <w:start w:val="1"/>
      <w:numFmt w:val="lowerLetter"/>
      <w:lvlText w:val="%5."/>
      <w:lvlJc w:val="left"/>
      <w:pPr>
        <w:ind w:left="3516" w:hanging="360"/>
      </w:pPr>
    </w:lvl>
    <w:lvl w:ilvl="5" w:tplc="0427001B" w:tentative="1">
      <w:start w:val="1"/>
      <w:numFmt w:val="lowerRoman"/>
      <w:lvlText w:val="%6."/>
      <w:lvlJc w:val="right"/>
      <w:pPr>
        <w:ind w:left="4236" w:hanging="180"/>
      </w:pPr>
    </w:lvl>
    <w:lvl w:ilvl="6" w:tplc="0427000F" w:tentative="1">
      <w:start w:val="1"/>
      <w:numFmt w:val="decimal"/>
      <w:lvlText w:val="%7."/>
      <w:lvlJc w:val="left"/>
      <w:pPr>
        <w:ind w:left="4956" w:hanging="360"/>
      </w:pPr>
    </w:lvl>
    <w:lvl w:ilvl="7" w:tplc="04270019" w:tentative="1">
      <w:start w:val="1"/>
      <w:numFmt w:val="lowerLetter"/>
      <w:lvlText w:val="%8."/>
      <w:lvlJc w:val="left"/>
      <w:pPr>
        <w:ind w:left="5676" w:hanging="360"/>
      </w:pPr>
    </w:lvl>
    <w:lvl w:ilvl="8" w:tplc="0427001B" w:tentative="1">
      <w:start w:val="1"/>
      <w:numFmt w:val="lowerRoman"/>
      <w:lvlText w:val="%9."/>
      <w:lvlJc w:val="right"/>
      <w:pPr>
        <w:ind w:left="6396" w:hanging="180"/>
      </w:pPr>
    </w:lvl>
  </w:abstractNum>
  <w:abstractNum w:abstractNumId="1" w15:restartNumberingAfterBreak="0">
    <w:nsid w:val="17CF2291"/>
    <w:multiLevelType w:val="hybridMultilevel"/>
    <w:tmpl w:val="EC148346"/>
    <w:lvl w:ilvl="0" w:tplc="9ACA9C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AD4B33"/>
    <w:multiLevelType w:val="hybridMultilevel"/>
    <w:tmpl w:val="A6BA9E0E"/>
    <w:lvl w:ilvl="0" w:tplc="0427000F">
      <w:start w:val="1"/>
      <w:numFmt w:val="decimal"/>
      <w:lvlText w:val="%1."/>
      <w:lvlJc w:val="left"/>
      <w:pPr>
        <w:ind w:left="378" w:hanging="360"/>
      </w:pPr>
      <w:rPr>
        <w:rFonts w:hint="default"/>
      </w:rPr>
    </w:lvl>
    <w:lvl w:ilvl="1" w:tplc="AE2AFD70">
      <w:numFmt w:val="bullet"/>
      <w:lvlText w:val="•"/>
      <w:lvlJc w:val="left"/>
      <w:pPr>
        <w:ind w:left="1800" w:hanging="720"/>
      </w:pPr>
      <w:rPr>
        <w:rFonts w:ascii="Times New Roman" w:eastAsia="Calibri"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9127EB"/>
    <w:multiLevelType w:val="multilevel"/>
    <w:tmpl w:val="548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62305"/>
    <w:multiLevelType w:val="hybridMultilevel"/>
    <w:tmpl w:val="3D7C35D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6A394B"/>
    <w:multiLevelType w:val="hybridMultilevel"/>
    <w:tmpl w:val="71706B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3E3B29D4"/>
    <w:multiLevelType w:val="hybridMultilevel"/>
    <w:tmpl w:val="4A96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10" w15:restartNumberingAfterBreak="0">
    <w:nsid w:val="46FC6EF7"/>
    <w:multiLevelType w:val="hybridMultilevel"/>
    <w:tmpl w:val="76B0D9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255540C"/>
    <w:multiLevelType w:val="hybridMultilevel"/>
    <w:tmpl w:val="8196C0E2"/>
    <w:lvl w:ilvl="0" w:tplc="4420FAB4">
      <w:start w:val="1"/>
      <w:numFmt w:val="lowerLetter"/>
      <w:lvlText w:val="%1)"/>
      <w:lvlJc w:val="left"/>
      <w:pPr>
        <w:ind w:left="438" w:hanging="360"/>
      </w:pPr>
      <w:rPr>
        <w:rFonts w:hint="default"/>
      </w:rPr>
    </w:lvl>
    <w:lvl w:ilvl="1" w:tplc="04270019" w:tentative="1">
      <w:start w:val="1"/>
      <w:numFmt w:val="lowerLetter"/>
      <w:lvlText w:val="%2."/>
      <w:lvlJc w:val="left"/>
      <w:pPr>
        <w:ind w:left="1158" w:hanging="360"/>
      </w:pPr>
    </w:lvl>
    <w:lvl w:ilvl="2" w:tplc="0427001B" w:tentative="1">
      <w:start w:val="1"/>
      <w:numFmt w:val="lowerRoman"/>
      <w:lvlText w:val="%3."/>
      <w:lvlJc w:val="right"/>
      <w:pPr>
        <w:ind w:left="1878" w:hanging="180"/>
      </w:pPr>
    </w:lvl>
    <w:lvl w:ilvl="3" w:tplc="0427000F" w:tentative="1">
      <w:start w:val="1"/>
      <w:numFmt w:val="decimal"/>
      <w:lvlText w:val="%4."/>
      <w:lvlJc w:val="left"/>
      <w:pPr>
        <w:ind w:left="2598" w:hanging="360"/>
      </w:pPr>
    </w:lvl>
    <w:lvl w:ilvl="4" w:tplc="04270019" w:tentative="1">
      <w:start w:val="1"/>
      <w:numFmt w:val="lowerLetter"/>
      <w:lvlText w:val="%5."/>
      <w:lvlJc w:val="left"/>
      <w:pPr>
        <w:ind w:left="3318" w:hanging="360"/>
      </w:pPr>
    </w:lvl>
    <w:lvl w:ilvl="5" w:tplc="0427001B" w:tentative="1">
      <w:start w:val="1"/>
      <w:numFmt w:val="lowerRoman"/>
      <w:lvlText w:val="%6."/>
      <w:lvlJc w:val="right"/>
      <w:pPr>
        <w:ind w:left="4038" w:hanging="180"/>
      </w:pPr>
    </w:lvl>
    <w:lvl w:ilvl="6" w:tplc="0427000F" w:tentative="1">
      <w:start w:val="1"/>
      <w:numFmt w:val="decimal"/>
      <w:lvlText w:val="%7."/>
      <w:lvlJc w:val="left"/>
      <w:pPr>
        <w:ind w:left="4758" w:hanging="360"/>
      </w:pPr>
    </w:lvl>
    <w:lvl w:ilvl="7" w:tplc="04270019" w:tentative="1">
      <w:start w:val="1"/>
      <w:numFmt w:val="lowerLetter"/>
      <w:lvlText w:val="%8."/>
      <w:lvlJc w:val="left"/>
      <w:pPr>
        <w:ind w:left="5478" w:hanging="360"/>
      </w:pPr>
    </w:lvl>
    <w:lvl w:ilvl="8" w:tplc="0427001B" w:tentative="1">
      <w:start w:val="1"/>
      <w:numFmt w:val="lowerRoman"/>
      <w:lvlText w:val="%9."/>
      <w:lvlJc w:val="right"/>
      <w:pPr>
        <w:ind w:left="6198" w:hanging="180"/>
      </w:pPr>
    </w:lvl>
  </w:abstractNum>
  <w:abstractNum w:abstractNumId="12" w15:restartNumberingAfterBreak="0">
    <w:nsid w:val="64A730C4"/>
    <w:multiLevelType w:val="hybridMultilevel"/>
    <w:tmpl w:val="1C28ABE0"/>
    <w:lvl w:ilvl="0" w:tplc="0427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69C28FE"/>
    <w:multiLevelType w:val="hybridMultilevel"/>
    <w:tmpl w:val="757C7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7001164B"/>
    <w:multiLevelType w:val="hybridMultilevel"/>
    <w:tmpl w:val="4440A8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BE841D7"/>
    <w:multiLevelType w:val="hybridMultilevel"/>
    <w:tmpl w:val="C442BA0E"/>
    <w:lvl w:ilvl="0" w:tplc="04090001">
      <w:start w:val="1"/>
      <w:numFmt w:val="bullet"/>
      <w:lvlText w:val=""/>
      <w:lvlJc w:val="left"/>
      <w:pPr>
        <w:ind w:left="420" w:hanging="360"/>
      </w:pPr>
      <w:rPr>
        <w:rFonts w:ascii="Symbol" w:hAnsi="Symbol" w:hint="default"/>
      </w:rPr>
    </w:lvl>
    <w:lvl w:ilvl="1" w:tplc="04270003">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8" w15:restartNumberingAfterBreak="0">
    <w:nsid w:val="7E694438"/>
    <w:multiLevelType w:val="hybridMultilevel"/>
    <w:tmpl w:val="EFAA16D2"/>
    <w:lvl w:ilvl="0" w:tplc="F3185FEA">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E7B048E"/>
    <w:multiLevelType w:val="hybridMultilevel"/>
    <w:tmpl w:val="CD6A0C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8"/>
  </w:num>
  <w:num w:numId="2">
    <w:abstractNumId w:val="20"/>
  </w:num>
  <w:num w:numId="3">
    <w:abstractNumId w:val="17"/>
  </w:num>
  <w:num w:numId="4">
    <w:abstractNumId w:val="7"/>
  </w:num>
  <w:num w:numId="5">
    <w:abstractNumId w:val="12"/>
  </w:num>
  <w:num w:numId="6">
    <w:abstractNumId w:val="14"/>
  </w:num>
  <w:num w:numId="7">
    <w:abstractNumId w:val="1"/>
  </w:num>
  <w:num w:numId="8">
    <w:abstractNumId w:val="16"/>
  </w:num>
  <w:num w:numId="9">
    <w:abstractNumId w:val="9"/>
  </w:num>
  <w:num w:numId="10">
    <w:abstractNumId w:val="2"/>
  </w:num>
  <w:num w:numId="11">
    <w:abstractNumId w:val="13"/>
  </w:num>
  <w:num w:numId="12">
    <w:abstractNumId w:val="11"/>
  </w:num>
  <w:num w:numId="13">
    <w:abstractNumId w:val="0"/>
  </w:num>
  <w:num w:numId="14">
    <w:abstractNumId w:val="15"/>
  </w:num>
  <w:num w:numId="15">
    <w:abstractNumId w:val="4"/>
  </w:num>
  <w:num w:numId="16">
    <w:abstractNumId w:val="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8"/>
  </w:num>
  <w:num w:numId="22">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ma Bartkutė">
    <w15:presenceInfo w15:providerId="AD" w15:userId="S::ausma.bartkute@invega.lt::f210f7b2-6c4f-4fbf-b5b7-42537a13f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296"/>
  <w:hyphenationZone w:val="396"/>
  <w:characterSpacingControl w:val="doNotCompress"/>
  <w:hdrShapeDefaults>
    <o:shapedefaults v:ext="edit" spidmax="71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650"/>
    <w:rsid w:val="000007F2"/>
    <w:rsid w:val="00000B07"/>
    <w:rsid w:val="00004B2A"/>
    <w:rsid w:val="000114A3"/>
    <w:rsid w:val="000128EE"/>
    <w:rsid w:val="00013CAA"/>
    <w:rsid w:val="000148FF"/>
    <w:rsid w:val="00015A50"/>
    <w:rsid w:val="000200A3"/>
    <w:rsid w:val="00021FA8"/>
    <w:rsid w:val="0002257C"/>
    <w:rsid w:val="0002271D"/>
    <w:rsid w:val="000229F9"/>
    <w:rsid w:val="00023387"/>
    <w:rsid w:val="0002704A"/>
    <w:rsid w:val="00032B5E"/>
    <w:rsid w:val="00034CC1"/>
    <w:rsid w:val="000359DA"/>
    <w:rsid w:val="0003776B"/>
    <w:rsid w:val="0004262B"/>
    <w:rsid w:val="00047D37"/>
    <w:rsid w:val="0005066A"/>
    <w:rsid w:val="00050D9C"/>
    <w:rsid w:val="00050EE2"/>
    <w:rsid w:val="0005222D"/>
    <w:rsid w:val="00053F2D"/>
    <w:rsid w:val="00055202"/>
    <w:rsid w:val="000578D7"/>
    <w:rsid w:val="000606F7"/>
    <w:rsid w:val="00062650"/>
    <w:rsid w:val="0006554F"/>
    <w:rsid w:val="00066EC2"/>
    <w:rsid w:val="00067696"/>
    <w:rsid w:val="0007071F"/>
    <w:rsid w:val="0007116E"/>
    <w:rsid w:val="0007172E"/>
    <w:rsid w:val="000718FD"/>
    <w:rsid w:val="00072D00"/>
    <w:rsid w:val="000733E3"/>
    <w:rsid w:val="000737A4"/>
    <w:rsid w:val="00074DF7"/>
    <w:rsid w:val="0007566D"/>
    <w:rsid w:val="0007662D"/>
    <w:rsid w:val="00076CD4"/>
    <w:rsid w:val="0008179A"/>
    <w:rsid w:val="00081ECC"/>
    <w:rsid w:val="000821AD"/>
    <w:rsid w:val="00083FEF"/>
    <w:rsid w:val="00084EBF"/>
    <w:rsid w:val="000856A8"/>
    <w:rsid w:val="00087D95"/>
    <w:rsid w:val="00087FBB"/>
    <w:rsid w:val="00092F27"/>
    <w:rsid w:val="00094AC1"/>
    <w:rsid w:val="00095893"/>
    <w:rsid w:val="000959CA"/>
    <w:rsid w:val="00097502"/>
    <w:rsid w:val="00097D5C"/>
    <w:rsid w:val="000A05F8"/>
    <w:rsid w:val="000A0C3B"/>
    <w:rsid w:val="000A1974"/>
    <w:rsid w:val="000A2F8A"/>
    <w:rsid w:val="000A42BC"/>
    <w:rsid w:val="000B1224"/>
    <w:rsid w:val="000B2F25"/>
    <w:rsid w:val="000B3BB3"/>
    <w:rsid w:val="000B44A0"/>
    <w:rsid w:val="000C16AD"/>
    <w:rsid w:val="000C1EFD"/>
    <w:rsid w:val="000C2C1E"/>
    <w:rsid w:val="000C2D7E"/>
    <w:rsid w:val="000D0F43"/>
    <w:rsid w:val="000D1AB8"/>
    <w:rsid w:val="000D24A8"/>
    <w:rsid w:val="000D47C4"/>
    <w:rsid w:val="000D53DD"/>
    <w:rsid w:val="000D5481"/>
    <w:rsid w:val="000D5B5B"/>
    <w:rsid w:val="000D5E65"/>
    <w:rsid w:val="000D601C"/>
    <w:rsid w:val="000D7462"/>
    <w:rsid w:val="000E0922"/>
    <w:rsid w:val="000E29F1"/>
    <w:rsid w:val="000E37A9"/>
    <w:rsid w:val="000E3D1B"/>
    <w:rsid w:val="000E55AA"/>
    <w:rsid w:val="000E602B"/>
    <w:rsid w:val="000F0EFE"/>
    <w:rsid w:val="000F196A"/>
    <w:rsid w:val="000F33E4"/>
    <w:rsid w:val="000F481B"/>
    <w:rsid w:val="000F6817"/>
    <w:rsid w:val="000F6E5A"/>
    <w:rsid w:val="000F6FA2"/>
    <w:rsid w:val="00100455"/>
    <w:rsid w:val="001029FA"/>
    <w:rsid w:val="0010345E"/>
    <w:rsid w:val="001039E8"/>
    <w:rsid w:val="00105514"/>
    <w:rsid w:val="00106D81"/>
    <w:rsid w:val="00112895"/>
    <w:rsid w:val="001178A7"/>
    <w:rsid w:val="0012161A"/>
    <w:rsid w:val="00122DD0"/>
    <w:rsid w:val="00123952"/>
    <w:rsid w:val="00123FE7"/>
    <w:rsid w:val="001246C1"/>
    <w:rsid w:val="0012498F"/>
    <w:rsid w:val="00124FA2"/>
    <w:rsid w:val="00125E78"/>
    <w:rsid w:val="00131429"/>
    <w:rsid w:val="001315B4"/>
    <w:rsid w:val="00131E0B"/>
    <w:rsid w:val="00133792"/>
    <w:rsid w:val="00134FC1"/>
    <w:rsid w:val="00134FDD"/>
    <w:rsid w:val="001355DE"/>
    <w:rsid w:val="001361CF"/>
    <w:rsid w:val="00136F53"/>
    <w:rsid w:val="0014116F"/>
    <w:rsid w:val="00141962"/>
    <w:rsid w:val="0014308B"/>
    <w:rsid w:val="00143218"/>
    <w:rsid w:val="00143803"/>
    <w:rsid w:val="00144BCC"/>
    <w:rsid w:val="00146C7B"/>
    <w:rsid w:val="00146C7D"/>
    <w:rsid w:val="00147B87"/>
    <w:rsid w:val="00150428"/>
    <w:rsid w:val="00150C58"/>
    <w:rsid w:val="00150CC2"/>
    <w:rsid w:val="001510C4"/>
    <w:rsid w:val="00151744"/>
    <w:rsid w:val="00152333"/>
    <w:rsid w:val="001540FA"/>
    <w:rsid w:val="0015483C"/>
    <w:rsid w:val="001551D0"/>
    <w:rsid w:val="00157BC3"/>
    <w:rsid w:val="001624D4"/>
    <w:rsid w:val="00162B14"/>
    <w:rsid w:val="00163E64"/>
    <w:rsid w:val="00164A28"/>
    <w:rsid w:val="00165F27"/>
    <w:rsid w:val="001665C3"/>
    <w:rsid w:val="00166753"/>
    <w:rsid w:val="00167833"/>
    <w:rsid w:val="00170827"/>
    <w:rsid w:val="00170D6D"/>
    <w:rsid w:val="0017191E"/>
    <w:rsid w:val="00171F6D"/>
    <w:rsid w:val="0017273E"/>
    <w:rsid w:val="00173901"/>
    <w:rsid w:val="00176D6C"/>
    <w:rsid w:val="00180137"/>
    <w:rsid w:val="00180CB7"/>
    <w:rsid w:val="001824D2"/>
    <w:rsid w:val="0018361F"/>
    <w:rsid w:val="00184CBF"/>
    <w:rsid w:val="0018655D"/>
    <w:rsid w:val="00191EE5"/>
    <w:rsid w:val="00191F30"/>
    <w:rsid w:val="00194B3A"/>
    <w:rsid w:val="00194E8F"/>
    <w:rsid w:val="001951A1"/>
    <w:rsid w:val="001A21AA"/>
    <w:rsid w:val="001A4B1A"/>
    <w:rsid w:val="001A5092"/>
    <w:rsid w:val="001A59A5"/>
    <w:rsid w:val="001A6EDE"/>
    <w:rsid w:val="001B03A7"/>
    <w:rsid w:val="001B044D"/>
    <w:rsid w:val="001B1CB2"/>
    <w:rsid w:val="001B2D89"/>
    <w:rsid w:val="001C0A34"/>
    <w:rsid w:val="001C2A37"/>
    <w:rsid w:val="001C3C39"/>
    <w:rsid w:val="001C45BB"/>
    <w:rsid w:val="001D0BD6"/>
    <w:rsid w:val="001D29FB"/>
    <w:rsid w:val="001D35D3"/>
    <w:rsid w:val="001D3D69"/>
    <w:rsid w:val="001D4FB5"/>
    <w:rsid w:val="001D50F2"/>
    <w:rsid w:val="001D594C"/>
    <w:rsid w:val="001D6A23"/>
    <w:rsid w:val="001E194E"/>
    <w:rsid w:val="001E1EE2"/>
    <w:rsid w:val="001E3930"/>
    <w:rsid w:val="001E3988"/>
    <w:rsid w:val="001F21EF"/>
    <w:rsid w:val="001F4EC5"/>
    <w:rsid w:val="001F668B"/>
    <w:rsid w:val="001F7410"/>
    <w:rsid w:val="001F7F35"/>
    <w:rsid w:val="00206039"/>
    <w:rsid w:val="0020605F"/>
    <w:rsid w:val="00206589"/>
    <w:rsid w:val="002101CC"/>
    <w:rsid w:val="00211518"/>
    <w:rsid w:val="002127E0"/>
    <w:rsid w:val="00212F84"/>
    <w:rsid w:val="00213055"/>
    <w:rsid w:val="00213C06"/>
    <w:rsid w:val="002146FE"/>
    <w:rsid w:val="00214967"/>
    <w:rsid w:val="00215CE1"/>
    <w:rsid w:val="00216B80"/>
    <w:rsid w:val="00217BA0"/>
    <w:rsid w:val="00221353"/>
    <w:rsid w:val="00223455"/>
    <w:rsid w:val="002241A1"/>
    <w:rsid w:val="0022470E"/>
    <w:rsid w:val="00224C9A"/>
    <w:rsid w:val="0023033D"/>
    <w:rsid w:val="00231C8D"/>
    <w:rsid w:val="00234304"/>
    <w:rsid w:val="0023585C"/>
    <w:rsid w:val="00235D7A"/>
    <w:rsid w:val="00235ED1"/>
    <w:rsid w:val="00237A22"/>
    <w:rsid w:val="00242524"/>
    <w:rsid w:val="00244E64"/>
    <w:rsid w:val="00245D47"/>
    <w:rsid w:val="002533ED"/>
    <w:rsid w:val="00253CF1"/>
    <w:rsid w:val="00254494"/>
    <w:rsid w:val="002566A0"/>
    <w:rsid w:val="002570D6"/>
    <w:rsid w:val="00261601"/>
    <w:rsid w:val="00261C37"/>
    <w:rsid w:val="00262982"/>
    <w:rsid w:val="0026415D"/>
    <w:rsid w:val="00265408"/>
    <w:rsid w:val="00265D3A"/>
    <w:rsid w:val="00267AE8"/>
    <w:rsid w:val="00272291"/>
    <w:rsid w:val="00272F3E"/>
    <w:rsid w:val="00273222"/>
    <w:rsid w:val="0027356C"/>
    <w:rsid w:val="00274190"/>
    <w:rsid w:val="00274681"/>
    <w:rsid w:val="00275D2C"/>
    <w:rsid w:val="00276E90"/>
    <w:rsid w:val="002803C2"/>
    <w:rsid w:val="00285544"/>
    <w:rsid w:val="0028688D"/>
    <w:rsid w:val="002879D3"/>
    <w:rsid w:val="00290CFD"/>
    <w:rsid w:val="002921AA"/>
    <w:rsid w:val="00294C46"/>
    <w:rsid w:val="00295339"/>
    <w:rsid w:val="002956E0"/>
    <w:rsid w:val="002A43DB"/>
    <w:rsid w:val="002A4B2D"/>
    <w:rsid w:val="002A689D"/>
    <w:rsid w:val="002A7FF3"/>
    <w:rsid w:val="002B094D"/>
    <w:rsid w:val="002B152E"/>
    <w:rsid w:val="002B3376"/>
    <w:rsid w:val="002B355E"/>
    <w:rsid w:val="002C2848"/>
    <w:rsid w:val="002C33AC"/>
    <w:rsid w:val="002C3655"/>
    <w:rsid w:val="002C37E0"/>
    <w:rsid w:val="002C425B"/>
    <w:rsid w:val="002C4993"/>
    <w:rsid w:val="002C4F39"/>
    <w:rsid w:val="002C55D6"/>
    <w:rsid w:val="002C69F4"/>
    <w:rsid w:val="002C7279"/>
    <w:rsid w:val="002D0463"/>
    <w:rsid w:val="002D0729"/>
    <w:rsid w:val="002D0816"/>
    <w:rsid w:val="002D49EB"/>
    <w:rsid w:val="002D4ACA"/>
    <w:rsid w:val="002D737E"/>
    <w:rsid w:val="002D7B22"/>
    <w:rsid w:val="002E01D8"/>
    <w:rsid w:val="002E0CF1"/>
    <w:rsid w:val="002E1F2A"/>
    <w:rsid w:val="002E4CF2"/>
    <w:rsid w:val="002E67F8"/>
    <w:rsid w:val="002F0A0F"/>
    <w:rsid w:val="002F0D60"/>
    <w:rsid w:val="002F26B4"/>
    <w:rsid w:val="002F4426"/>
    <w:rsid w:val="00300A4E"/>
    <w:rsid w:val="00301266"/>
    <w:rsid w:val="00301443"/>
    <w:rsid w:val="00302276"/>
    <w:rsid w:val="00302A5A"/>
    <w:rsid w:val="00302CCF"/>
    <w:rsid w:val="00307C06"/>
    <w:rsid w:val="00310F02"/>
    <w:rsid w:val="00312B16"/>
    <w:rsid w:val="00313995"/>
    <w:rsid w:val="00314BF9"/>
    <w:rsid w:val="003155A9"/>
    <w:rsid w:val="0031666C"/>
    <w:rsid w:val="003172CC"/>
    <w:rsid w:val="00320F01"/>
    <w:rsid w:val="00320F95"/>
    <w:rsid w:val="00321882"/>
    <w:rsid w:val="00322A81"/>
    <w:rsid w:val="0032567A"/>
    <w:rsid w:val="00325EAA"/>
    <w:rsid w:val="0032603C"/>
    <w:rsid w:val="00326AE5"/>
    <w:rsid w:val="0033070B"/>
    <w:rsid w:val="00332553"/>
    <w:rsid w:val="003328BB"/>
    <w:rsid w:val="00333ED3"/>
    <w:rsid w:val="003361D2"/>
    <w:rsid w:val="003400E3"/>
    <w:rsid w:val="00340CC0"/>
    <w:rsid w:val="003411D4"/>
    <w:rsid w:val="00341E07"/>
    <w:rsid w:val="003427F1"/>
    <w:rsid w:val="00345B8F"/>
    <w:rsid w:val="003460C7"/>
    <w:rsid w:val="00346F47"/>
    <w:rsid w:val="00347DB5"/>
    <w:rsid w:val="003504D0"/>
    <w:rsid w:val="00350692"/>
    <w:rsid w:val="003516A1"/>
    <w:rsid w:val="003537C8"/>
    <w:rsid w:val="00353916"/>
    <w:rsid w:val="00354337"/>
    <w:rsid w:val="0035489B"/>
    <w:rsid w:val="00354E7F"/>
    <w:rsid w:val="0035511D"/>
    <w:rsid w:val="003552A3"/>
    <w:rsid w:val="00363179"/>
    <w:rsid w:val="0036326D"/>
    <w:rsid w:val="00364550"/>
    <w:rsid w:val="00366157"/>
    <w:rsid w:val="00367AA8"/>
    <w:rsid w:val="00374244"/>
    <w:rsid w:val="00374CE6"/>
    <w:rsid w:val="003758CE"/>
    <w:rsid w:val="0037683A"/>
    <w:rsid w:val="00376F72"/>
    <w:rsid w:val="00381E1C"/>
    <w:rsid w:val="0038620C"/>
    <w:rsid w:val="00390310"/>
    <w:rsid w:val="00390FAE"/>
    <w:rsid w:val="00392238"/>
    <w:rsid w:val="0039258C"/>
    <w:rsid w:val="003930A4"/>
    <w:rsid w:val="00393C10"/>
    <w:rsid w:val="00394C7C"/>
    <w:rsid w:val="0039511D"/>
    <w:rsid w:val="00395C40"/>
    <w:rsid w:val="00396605"/>
    <w:rsid w:val="003A1716"/>
    <w:rsid w:val="003A227F"/>
    <w:rsid w:val="003A5CDF"/>
    <w:rsid w:val="003A6DEC"/>
    <w:rsid w:val="003B012A"/>
    <w:rsid w:val="003B0A8F"/>
    <w:rsid w:val="003B2846"/>
    <w:rsid w:val="003B2C1E"/>
    <w:rsid w:val="003B5421"/>
    <w:rsid w:val="003B6595"/>
    <w:rsid w:val="003B675D"/>
    <w:rsid w:val="003B6BF3"/>
    <w:rsid w:val="003B7D83"/>
    <w:rsid w:val="003C0C06"/>
    <w:rsid w:val="003C136E"/>
    <w:rsid w:val="003C2158"/>
    <w:rsid w:val="003C2874"/>
    <w:rsid w:val="003C30B7"/>
    <w:rsid w:val="003C3BD2"/>
    <w:rsid w:val="003C3CB0"/>
    <w:rsid w:val="003C4D78"/>
    <w:rsid w:val="003C51FF"/>
    <w:rsid w:val="003D094A"/>
    <w:rsid w:val="003D11C6"/>
    <w:rsid w:val="003D2FCF"/>
    <w:rsid w:val="003D55EF"/>
    <w:rsid w:val="003D6179"/>
    <w:rsid w:val="003D7F86"/>
    <w:rsid w:val="003E08D6"/>
    <w:rsid w:val="003E19CD"/>
    <w:rsid w:val="003E5C9A"/>
    <w:rsid w:val="003E5F07"/>
    <w:rsid w:val="003F14DC"/>
    <w:rsid w:val="003F263F"/>
    <w:rsid w:val="003F3B19"/>
    <w:rsid w:val="003F41A3"/>
    <w:rsid w:val="003F41D8"/>
    <w:rsid w:val="003F44A7"/>
    <w:rsid w:val="003F4BF8"/>
    <w:rsid w:val="003F58FF"/>
    <w:rsid w:val="003F5A1B"/>
    <w:rsid w:val="003F6824"/>
    <w:rsid w:val="003F7B02"/>
    <w:rsid w:val="004014E2"/>
    <w:rsid w:val="004039A6"/>
    <w:rsid w:val="00404E5A"/>
    <w:rsid w:val="004068BB"/>
    <w:rsid w:val="00410C35"/>
    <w:rsid w:val="0041117C"/>
    <w:rsid w:val="0041147D"/>
    <w:rsid w:val="00411654"/>
    <w:rsid w:val="004143F9"/>
    <w:rsid w:val="00414485"/>
    <w:rsid w:val="00414531"/>
    <w:rsid w:val="004146B7"/>
    <w:rsid w:val="0041594C"/>
    <w:rsid w:val="00417DE7"/>
    <w:rsid w:val="00417FBD"/>
    <w:rsid w:val="00420D82"/>
    <w:rsid w:val="004217BD"/>
    <w:rsid w:val="004228D5"/>
    <w:rsid w:val="00422F06"/>
    <w:rsid w:val="0042397D"/>
    <w:rsid w:val="004245B8"/>
    <w:rsid w:val="00426A19"/>
    <w:rsid w:val="004277F0"/>
    <w:rsid w:val="004300D2"/>
    <w:rsid w:val="0043122C"/>
    <w:rsid w:val="00431547"/>
    <w:rsid w:val="004329D1"/>
    <w:rsid w:val="00433107"/>
    <w:rsid w:val="00434965"/>
    <w:rsid w:val="004360BC"/>
    <w:rsid w:val="00436238"/>
    <w:rsid w:val="00437AD9"/>
    <w:rsid w:val="00440E3D"/>
    <w:rsid w:val="0044104C"/>
    <w:rsid w:val="004412A3"/>
    <w:rsid w:val="00441D5D"/>
    <w:rsid w:val="00443C10"/>
    <w:rsid w:val="004444B6"/>
    <w:rsid w:val="00444ACB"/>
    <w:rsid w:val="00444CBF"/>
    <w:rsid w:val="004457A8"/>
    <w:rsid w:val="004459BD"/>
    <w:rsid w:val="00446271"/>
    <w:rsid w:val="00446E41"/>
    <w:rsid w:val="0045004C"/>
    <w:rsid w:val="00451F6A"/>
    <w:rsid w:val="00455DFE"/>
    <w:rsid w:val="00456A96"/>
    <w:rsid w:val="00464131"/>
    <w:rsid w:val="00470365"/>
    <w:rsid w:val="004705C9"/>
    <w:rsid w:val="00472E5F"/>
    <w:rsid w:val="004734DE"/>
    <w:rsid w:val="004758F2"/>
    <w:rsid w:val="0048327E"/>
    <w:rsid w:val="00483978"/>
    <w:rsid w:val="004848B9"/>
    <w:rsid w:val="00485233"/>
    <w:rsid w:val="004869A8"/>
    <w:rsid w:val="00487B23"/>
    <w:rsid w:val="00487DBB"/>
    <w:rsid w:val="00487E34"/>
    <w:rsid w:val="0049065D"/>
    <w:rsid w:val="00491164"/>
    <w:rsid w:val="0049276B"/>
    <w:rsid w:val="00493C91"/>
    <w:rsid w:val="00494267"/>
    <w:rsid w:val="0049518C"/>
    <w:rsid w:val="00495FAC"/>
    <w:rsid w:val="00496E15"/>
    <w:rsid w:val="004A04D7"/>
    <w:rsid w:val="004A5FF1"/>
    <w:rsid w:val="004A7606"/>
    <w:rsid w:val="004A760B"/>
    <w:rsid w:val="004A769F"/>
    <w:rsid w:val="004A783B"/>
    <w:rsid w:val="004B0790"/>
    <w:rsid w:val="004B4319"/>
    <w:rsid w:val="004B512C"/>
    <w:rsid w:val="004B6152"/>
    <w:rsid w:val="004C18BC"/>
    <w:rsid w:val="004C3FCA"/>
    <w:rsid w:val="004C4768"/>
    <w:rsid w:val="004C47C5"/>
    <w:rsid w:val="004C50F2"/>
    <w:rsid w:val="004C6925"/>
    <w:rsid w:val="004C6A5A"/>
    <w:rsid w:val="004C7F2E"/>
    <w:rsid w:val="004D0919"/>
    <w:rsid w:val="004D1196"/>
    <w:rsid w:val="004D3BB9"/>
    <w:rsid w:val="004D3C22"/>
    <w:rsid w:val="004D4453"/>
    <w:rsid w:val="004D66C2"/>
    <w:rsid w:val="004E0605"/>
    <w:rsid w:val="004E098C"/>
    <w:rsid w:val="004E49D1"/>
    <w:rsid w:val="004E4CEE"/>
    <w:rsid w:val="004E74FD"/>
    <w:rsid w:val="004E7BC8"/>
    <w:rsid w:val="004F00EB"/>
    <w:rsid w:val="004F0CB0"/>
    <w:rsid w:val="004F0DF6"/>
    <w:rsid w:val="004F1001"/>
    <w:rsid w:val="004F2974"/>
    <w:rsid w:val="004F2D25"/>
    <w:rsid w:val="004F38FA"/>
    <w:rsid w:val="004F3A32"/>
    <w:rsid w:val="004F5999"/>
    <w:rsid w:val="004F6922"/>
    <w:rsid w:val="00500294"/>
    <w:rsid w:val="00500B0D"/>
    <w:rsid w:val="00500C29"/>
    <w:rsid w:val="00501690"/>
    <w:rsid w:val="00502160"/>
    <w:rsid w:val="00502475"/>
    <w:rsid w:val="005028AB"/>
    <w:rsid w:val="00503257"/>
    <w:rsid w:val="00505A4A"/>
    <w:rsid w:val="00505CEE"/>
    <w:rsid w:val="00507928"/>
    <w:rsid w:val="0050799C"/>
    <w:rsid w:val="00507ED0"/>
    <w:rsid w:val="005103CC"/>
    <w:rsid w:val="00511BF0"/>
    <w:rsid w:val="0051681D"/>
    <w:rsid w:val="0052240F"/>
    <w:rsid w:val="00523FAA"/>
    <w:rsid w:val="00524275"/>
    <w:rsid w:val="0052484C"/>
    <w:rsid w:val="00524E1C"/>
    <w:rsid w:val="00527287"/>
    <w:rsid w:val="00531530"/>
    <w:rsid w:val="00535437"/>
    <w:rsid w:val="00537676"/>
    <w:rsid w:val="0054359B"/>
    <w:rsid w:val="00545200"/>
    <w:rsid w:val="005476EC"/>
    <w:rsid w:val="00547BB6"/>
    <w:rsid w:val="00550177"/>
    <w:rsid w:val="005502B1"/>
    <w:rsid w:val="00551582"/>
    <w:rsid w:val="00552396"/>
    <w:rsid w:val="005544B0"/>
    <w:rsid w:val="0055489D"/>
    <w:rsid w:val="00556A8E"/>
    <w:rsid w:val="00556D6F"/>
    <w:rsid w:val="005600FE"/>
    <w:rsid w:val="005601D3"/>
    <w:rsid w:val="00560DD9"/>
    <w:rsid w:val="005633EA"/>
    <w:rsid w:val="0056454E"/>
    <w:rsid w:val="0056540A"/>
    <w:rsid w:val="0056651C"/>
    <w:rsid w:val="00567DC6"/>
    <w:rsid w:val="005706DB"/>
    <w:rsid w:val="0057093D"/>
    <w:rsid w:val="00571378"/>
    <w:rsid w:val="005715E4"/>
    <w:rsid w:val="00571613"/>
    <w:rsid w:val="00571B83"/>
    <w:rsid w:val="005720A8"/>
    <w:rsid w:val="00572A35"/>
    <w:rsid w:val="0057323F"/>
    <w:rsid w:val="005759AD"/>
    <w:rsid w:val="00576213"/>
    <w:rsid w:val="0057786A"/>
    <w:rsid w:val="00581A66"/>
    <w:rsid w:val="00581BFA"/>
    <w:rsid w:val="00582E45"/>
    <w:rsid w:val="00583C05"/>
    <w:rsid w:val="0058597D"/>
    <w:rsid w:val="00586217"/>
    <w:rsid w:val="005909E9"/>
    <w:rsid w:val="005A08E9"/>
    <w:rsid w:val="005A10FB"/>
    <w:rsid w:val="005A29B5"/>
    <w:rsid w:val="005A2AEC"/>
    <w:rsid w:val="005A6C2D"/>
    <w:rsid w:val="005A6F6C"/>
    <w:rsid w:val="005A7159"/>
    <w:rsid w:val="005B1958"/>
    <w:rsid w:val="005B4D7A"/>
    <w:rsid w:val="005B538E"/>
    <w:rsid w:val="005B58BE"/>
    <w:rsid w:val="005B59F3"/>
    <w:rsid w:val="005C059C"/>
    <w:rsid w:val="005C0AFE"/>
    <w:rsid w:val="005C2288"/>
    <w:rsid w:val="005C2C92"/>
    <w:rsid w:val="005C48F1"/>
    <w:rsid w:val="005C5485"/>
    <w:rsid w:val="005C5752"/>
    <w:rsid w:val="005C5EFF"/>
    <w:rsid w:val="005C5F97"/>
    <w:rsid w:val="005C7B41"/>
    <w:rsid w:val="005C7E86"/>
    <w:rsid w:val="005D0A11"/>
    <w:rsid w:val="005D2939"/>
    <w:rsid w:val="005D3C98"/>
    <w:rsid w:val="005D4204"/>
    <w:rsid w:val="005D5897"/>
    <w:rsid w:val="005D5E02"/>
    <w:rsid w:val="005D7AAE"/>
    <w:rsid w:val="005E03E5"/>
    <w:rsid w:val="005E0B44"/>
    <w:rsid w:val="005E5027"/>
    <w:rsid w:val="005E58BD"/>
    <w:rsid w:val="005F619E"/>
    <w:rsid w:val="005F6C42"/>
    <w:rsid w:val="00602DA6"/>
    <w:rsid w:val="0060338D"/>
    <w:rsid w:val="00604FF7"/>
    <w:rsid w:val="00605252"/>
    <w:rsid w:val="006064E2"/>
    <w:rsid w:val="00610FFD"/>
    <w:rsid w:val="006117E1"/>
    <w:rsid w:val="00611860"/>
    <w:rsid w:val="00611BC8"/>
    <w:rsid w:val="00612AE6"/>
    <w:rsid w:val="00612C3A"/>
    <w:rsid w:val="00613233"/>
    <w:rsid w:val="0061336F"/>
    <w:rsid w:val="00613D0A"/>
    <w:rsid w:val="006148B9"/>
    <w:rsid w:val="0061491D"/>
    <w:rsid w:val="00614BFD"/>
    <w:rsid w:val="00614C53"/>
    <w:rsid w:val="00614EBE"/>
    <w:rsid w:val="006153BA"/>
    <w:rsid w:val="0062056D"/>
    <w:rsid w:val="0062166F"/>
    <w:rsid w:val="00622124"/>
    <w:rsid w:val="00622E46"/>
    <w:rsid w:val="006255CA"/>
    <w:rsid w:val="00626EB3"/>
    <w:rsid w:val="00630544"/>
    <w:rsid w:val="006315F5"/>
    <w:rsid w:val="00631BCF"/>
    <w:rsid w:val="0063236B"/>
    <w:rsid w:val="00632533"/>
    <w:rsid w:val="006329E5"/>
    <w:rsid w:val="00633914"/>
    <w:rsid w:val="0063442F"/>
    <w:rsid w:val="006379E6"/>
    <w:rsid w:val="00642934"/>
    <w:rsid w:val="0064358E"/>
    <w:rsid w:val="00643897"/>
    <w:rsid w:val="00644AF5"/>
    <w:rsid w:val="00644C43"/>
    <w:rsid w:val="00644DFB"/>
    <w:rsid w:val="0065145C"/>
    <w:rsid w:val="00652578"/>
    <w:rsid w:val="00654C59"/>
    <w:rsid w:val="0065582F"/>
    <w:rsid w:val="00656F40"/>
    <w:rsid w:val="00656F6A"/>
    <w:rsid w:val="00657720"/>
    <w:rsid w:val="00660612"/>
    <w:rsid w:val="006619F6"/>
    <w:rsid w:val="0066294B"/>
    <w:rsid w:val="00663D82"/>
    <w:rsid w:val="00664625"/>
    <w:rsid w:val="00665146"/>
    <w:rsid w:val="00665DC9"/>
    <w:rsid w:val="00667345"/>
    <w:rsid w:val="006674E0"/>
    <w:rsid w:val="00667EF6"/>
    <w:rsid w:val="00670288"/>
    <w:rsid w:val="0067091D"/>
    <w:rsid w:val="00673884"/>
    <w:rsid w:val="00674189"/>
    <w:rsid w:val="006759A4"/>
    <w:rsid w:val="006765DF"/>
    <w:rsid w:val="006811D5"/>
    <w:rsid w:val="006811F2"/>
    <w:rsid w:val="00682257"/>
    <w:rsid w:val="006838C4"/>
    <w:rsid w:val="00684CE7"/>
    <w:rsid w:val="00685397"/>
    <w:rsid w:val="00692CD0"/>
    <w:rsid w:val="00693E8A"/>
    <w:rsid w:val="0069425C"/>
    <w:rsid w:val="00695772"/>
    <w:rsid w:val="0069630A"/>
    <w:rsid w:val="00697F1F"/>
    <w:rsid w:val="006A10D2"/>
    <w:rsid w:val="006A2A88"/>
    <w:rsid w:val="006B0936"/>
    <w:rsid w:val="006B0A73"/>
    <w:rsid w:val="006B180C"/>
    <w:rsid w:val="006B1D08"/>
    <w:rsid w:val="006B3273"/>
    <w:rsid w:val="006B4280"/>
    <w:rsid w:val="006B5962"/>
    <w:rsid w:val="006B7328"/>
    <w:rsid w:val="006C171A"/>
    <w:rsid w:val="006C4FD6"/>
    <w:rsid w:val="006D0043"/>
    <w:rsid w:val="006D51DA"/>
    <w:rsid w:val="006D53D5"/>
    <w:rsid w:val="006D70E8"/>
    <w:rsid w:val="006E1278"/>
    <w:rsid w:val="006E160E"/>
    <w:rsid w:val="006E25D3"/>
    <w:rsid w:val="006E266B"/>
    <w:rsid w:val="006E2B69"/>
    <w:rsid w:val="006E3447"/>
    <w:rsid w:val="006E393C"/>
    <w:rsid w:val="006E3F77"/>
    <w:rsid w:val="006E42E6"/>
    <w:rsid w:val="006E543B"/>
    <w:rsid w:val="006E6005"/>
    <w:rsid w:val="006E6B62"/>
    <w:rsid w:val="006F0853"/>
    <w:rsid w:val="006F2621"/>
    <w:rsid w:val="006F4350"/>
    <w:rsid w:val="006F5119"/>
    <w:rsid w:val="006F68B2"/>
    <w:rsid w:val="0070015D"/>
    <w:rsid w:val="007022D5"/>
    <w:rsid w:val="00703FF8"/>
    <w:rsid w:val="00704F71"/>
    <w:rsid w:val="00705D34"/>
    <w:rsid w:val="007075A0"/>
    <w:rsid w:val="00707B03"/>
    <w:rsid w:val="00710F7D"/>
    <w:rsid w:val="00712417"/>
    <w:rsid w:val="00712D5F"/>
    <w:rsid w:val="007168E2"/>
    <w:rsid w:val="007178E5"/>
    <w:rsid w:val="007214C9"/>
    <w:rsid w:val="007229A5"/>
    <w:rsid w:val="0072416D"/>
    <w:rsid w:val="00725378"/>
    <w:rsid w:val="007263FC"/>
    <w:rsid w:val="00726B00"/>
    <w:rsid w:val="007308C5"/>
    <w:rsid w:val="00732609"/>
    <w:rsid w:val="0073265C"/>
    <w:rsid w:val="00732825"/>
    <w:rsid w:val="00735E4E"/>
    <w:rsid w:val="00736275"/>
    <w:rsid w:val="00736F7D"/>
    <w:rsid w:val="0074467B"/>
    <w:rsid w:val="00745D29"/>
    <w:rsid w:val="007507AD"/>
    <w:rsid w:val="007507FA"/>
    <w:rsid w:val="00750AF2"/>
    <w:rsid w:val="007539E5"/>
    <w:rsid w:val="00754574"/>
    <w:rsid w:val="007553EF"/>
    <w:rsid w:val="007607A6"/>
    <w:rsid w:val="00761113"/>
    <w:rsid w:val="00762427"/>
    <w:rsid w:val="00763981"/>
    <w:rsid w:val="00763F24"/>
    <w:rsid w:val="00764488"/>
    <w:rsid w:val="00765321"/>
    <w:rsid w:val="00767E14"/>
    <w:rsid w:val="007725F8"/>
    <w:rsid w:val="00772CC5"/>
    <w:rsid w:val="00772D03"/>
    <w:rsid w:val="0077639B"/>
    <w:rsid w:val="007770AC"/>
    <w:rsid w:val="00777158"/>
    <w:rsid w:val="00777479"/>
    <w:rsid w:val="00780085"/>
    <w:rsid w:val="00784227"/>
    <w:rsid w:val="0078479D"/>
    <w:rsid w:val="0078665A"/>
    <w:rsid w:val="00790EFD"/>
    <w:rsid w:val="00793974"/>
    <w:rsid w:val="007942E9"/>
    <w:rsid w:val="00796008"/>
    <w:rsid w:val="0079633E"/>
    <w:rsid w:val="007A30F9"/>
    <w:rsid w:val="007A5716"/>
    <w:rsid w:val="007A5BD3"/>
    <w:rsid w:val="007A6B46"/>
    <w:rsid w:val="007B24A4"/>
    <w:rsid w:val="007B2AD4"/>
    <w:rsid w:val="007B353E"/>
    <w:rsid w:val="007B68A2"/>
    <w:rsid w:val="007C0A90"/>
    <w:rsid w:val="007C1E00"/>
    <w:rsid w:val="007C29C3"/>
    <w:rsid w:val="007C2E62"/>
    <w:rsid w:val="007C2FCB"/>
    <w:rsid w:val="007C48D2"/>
    <w:rsid w:val="007C5B00"/>
    <w:rsid w:val="007D0373"/>
    <w:rsid w:val="007D0C00"/>
    <w:rsid w:val="007D1909"/>
    <w:rsid w:val="007D34FD"/>
    <w:rsid w:val="007D4BA4"/>
    <w:rsid w:val="007D532D"/>
    <w:rsid w:val="007D6C6B"/>
    <w:rsid w:val="007D7332"/>
    <w:rsid w:val="007D74C9"/>
    <w:rsid w:val="007E06E1"/>
    <w:rsid w:val="007E20BE"/>
    <w:rsid w:val="007E37D6"/>
    <w:rsid w:val="007E4235"/>
    <w:rsid w:val="007E4701"/>
    <w:rsid w:val="007E57E6"/>
    <w:rsid w:val="007F0A61"/>
    <w:rsid w:val="007F0EFE"/>
    <w:rsid w:val="007F0F16"/>
    <w:rsid w:val="007F1F9D"/>
    <w:rsid w:val="007F35E9"/>
    <w:rsid w:val="007F51CC"/>
    <w:rsid w:val="007F6034"/>
    <w:rsid w:val="007F6756"/>
    <w:rsid w:val="007F7117"/>
    <w:rsid w:val="008021CD"/>
    <w:rsid w:val="0080329A"/>
    <w:rsid w:val="008052B4"/>
    <w:rsid w:val="008055A6"/>
    <w:rsid w:val="00806058"/>
    <w:rsid w:val="00806BEF"/>
    <w:rsid w:val="00807214"/>
    <w:rsid w:val="00807658"/>
    <w:rsid w:val="00810BB6"/>
    <w:rsid w:val="008114FF"/>
    <w:rsid w:val="008121F0"/>
    <w:rsid w:val="00812673"/>
    <w:rsid w:val="008128C1"/>
    <w:rsid w:val="00813D0B"/>
    <w:rsid w:val="00814117"/>
    <w:rsid w:val="00816503"/>
    <w:rsid w:val="008171D5"/>
    <w:rsid w:val="0082332D"/>
    <w:rsid w:val="00823682"/>
    <w:rsid w:val="008250F5"/>
    <w:rsid w:val="00825A4C"/>
    <w:rsid w:val="00830611"/>
    <w:rsid w:val="00833F85"/>
    <w:rsid w:val="00834574"/>
    <w:rsid w:val="00834F89"/>
    <w:rsid w:val="0083609C"/>
    <w:rsid w:val="008363D7"/>
    <w:rsid w:val="0083664E"/>
    <w:rsid w:val="00841E16"/>
    <w:rsid w:val="008462FA"/>
    <w:rsid w:val="008470C2"/>
    <w:rsid w:val="0085040A"/>
    <w:rsid w:val="008505B5"/>
    <w:rsid w:val="00851837"/>
    <w:rsid w:val="00851B8B"/>
    <w:rsid w:val="00852291"/>
    <w:rsid w:val="00853E77"/>
    <w:rsid w:val="008540B0"/>
    <w:rsid w:val="008552C6"/>
    <w:rsid w:val="00855EBF"/>
    <w:rsid w:val="0085670D"/>
    <w:rsid w:val="00856ACC"/>
    <w:rsid w:val="00856ADB"/>
    <w:rsid w:val="0086034E"/>
    <w:rsid w:val="008611A4"/>
    <w:rsid w:val="0086221B"/>
    <w:rsid w:val="00862DD1"/>
    <w:rsid w:val="00863220"/>
    <w:rsid w:val="0086383E"/>
    <w:rsid w:val="00863898"/>
    <w:rsid w:val="00865DF6"/>
    <w:rsid w:val="00865E90"/>
    <w:rsid w:val="00867C1C"/>
    <w:rsid w:val="00872492"/>
    <w:rsid w:val="00872612"/>
    <w:rsid w:val="00872917"/>
    <w:rsid w:val="008738B5"/>
    <w:rsid w:val="00874085"/>
    <w:rsid w:val="0087530A"/>
    <w:rsid w:val="00875D02"/>
    <w:rsid w:val="0087668F"/>
    <w:rsid w:val="008767CD"/>
    <w:rsid w:val="00877F55"/>
    <w:rsid w:val="00880038"/>
    <w:rsid w:val="00880A41"/>
    <w:rsid w:val="00881196"/>
    <w:rsid w:val="00882945"/>
    <w:rsid w:val="00884262"/>
    <w:rsid w:val="00890EE5"/>
    <w:rsid w:val="00893660"/>
    <w:rsid w:val="008940B9"/>
    <w:rsid w:val="00896CED"/>
    <w:rsid w:val="00896EF8"/>
    <w:rsid w:val="0089709B"/>
    <w:rsid w:val="00897A17"/>
    <w:rsid w:val="00897EE5"/>
    <w:rsid w:val="008A13B5"/>
    <w:rsid w:val="008A22A0"/>
    <w:rsid w:val="008A233C"/>
    <w:rsid w:val="008A2CA7"/>
    <w:rsid w:val="008A3526"/>
    <w:rsid w:val="008A353E"/>
    <w:rsid w:val="008A456F"/>
    <w:rsid w:val="008A56EF"/>
    <w:rsid w:val="008A68A7"/>
    <w:rsid w:val="008A781C"/>
    <w:rsid w:val="008B25C8"/>
    <w:rsid w:val="008B2BD6"/>
    <w:rsid w:val="008B5065"/>
    <w:rsid w:val="008C07B2"/>
    <w:rsid w:val="008C1703"/>
    <w:rsid w:val="008C2630"/>
    <w:rsid w:val="008C26BC"/>
    <w:rsid w:val="008C3380"/>
    <w:rsid w:val="008C56F5"/>
    <w:rsid w:val="008C7E86"/>
    <w:rsid w:val="008D1382"/>
    <w:rsid w:val="008D258C"/>
    <w:rsid w:val="008D4CC9"/>
    <w:rsid w:val="008D5BF2"/>
    <w:rsid w:val="008D62DC"/>
    <w:rsid w:val="008D6AAF"/>
    <w:rsid w:val="008D7D82"/>
    <w:rsid w:val="008E2454"/>
    <w:rsid w:val="008E2EA3"/>
    <w:rsid w:val="008E3C31"/>
    <w:rsid w:val="008F1331"/>
    <w:rsid w:val="008F3F67"/>
    <w:rsid w:val="008F5237"/>
    <w:rsid w:val="008F5922"/>
    <w:rsid w:val="00905008"/>
    <w:rsid w:val="00906EFE"/>
    <w:rsid w:val="00912741"/>
    <w:rsid w:val="00914C28"/>
    <w:rsid w:val="00915A08"/>
    <w:rsid w:val="00915A90"/>
    <w:rsid w:val="00916263"/>
    <w:rsid w:val="009200C9"/>
    <w:rsid w:val="009208FA"/>
    <w:rsid w:val="00922D56"/>
    <w:rsid w:val="00923545"/>
    <w:rsid w:val="00923769"/>
    <w:rsid w:val="00923BCE"/>
    <w:rsid w:val="00923D52"/>
    <w:rsid w:val="00923EB5"/>
    <w:rsid w:val="00924F5E"/>
    <w:rsid w:val="00925E36"/>
    <w:rsid w:val="00927D2D"/>
    <w:rsid w:val="0093010A"/>
    <w:rsid w:val="00931397"/>
    <w:rsid w:val="009337FF"/>
    <w:rsid w:val="009343AB"/>
    <w:rsid w:val="0093442B"/>
    <w:rsid w:val="00935815"/>
    <w:rsid w:val="0093727D"/>
    <w:rsid w:val="00940C2C"/>
    <w:rsid w:val="00942349"/>
    <w:rsid w:val="009433BB"/>
    <w:rsid w:val="00943BFC"/>
    <w:rsid w:val="00944B84"/>
    <w:rsid w:val="00945EAB"/>
    <w:rsid w:val="0095128F"/>
    <w:rsid w:val="009522A6"/>
    <w:rsid w:val="00953D07"/>
    <w:rsid w:val="00955FE1"/>
    <w:rsid w:val="009602CA"/>
    <w:rsid w:val="009604E4"/>
    <w:rsid w:val="00970A95"/>
    <w:rsid w:val="009711CF"/>
    <w:rsid w:val="00980C2A"/>
    <w:rsid w:val="009814B0"/>
    <w:rsid w:val="009822C4"/>
    <w:rsid w:val="0098412B"/>
    <w:rsid w:val="00987015"/>
    <w:rsid w:val="00987513"/>
    <w:rsid w:val="00987B94"/>
    <w:rsid w:val="00990DD8"/>
    <w:rsid w:val="00991D4E"/>
    <w:rsid w:val="00994562"/>
    <w:rsid w:val="0099574A"/>
    <w:rsid w:val="00996C1E"/>
    <w:rsid w:val="009A01DE"/>
    <w:rsid w:val="009A0CFE"/>
    <w:rsid w:val="009A122C"/>
    <w:rsid w:val="009A24F5"/>
    <w:rsid w:val="009A2A08"/>
    <w:rsid w:val="009A54C9"/>
    <w:rsid w:val="009B2E2B"/>
    <w:rsid w:val="009B357E"/>
    <w:rsid w:val="009B3C43"/>
    <w:rsid w:val="009B418E"/>
    <w:rsid w:val="009B6836"/>
    <w:rsid w:val="009B7001"/>
    <w:rsid w:val="009B70D1"/>
    <w:rsid w:val="009B7BA1"/>
    <w:rsid w:val="009C0CB9"/>
    <w:rsid w:val="009C114C"/>
    <w:rsid w:val="009C461D"/>
    <w:rsid w:val="009C6538"/>
    <w:rsid w:val="009C7C15"/>
    <w:rsid w:val="009D2478"/>
    <w:rsid w:val="009D379D"/>
    <w:rsid w:val="009D4820"/>
    <w:rsid w:val="009D4A3A"/>
    <w:rsid w:val="009E06AB"/>
    <w:rsid w:val="009E094A"/>
    <w:rsid w:val="009E0B3A"/>
    <w:rsid w:val="009E1180"/>
    <w:rsid w:val="009E2415"/>
    <w:rsid w:val="009E37BD"/>
    <w:rsid w:val="009E4826"/>
    <w:rsid w:val="009E4B58"/>
    <w:rsid w:val="009E5063"/>
    <w:rsid w:val="009E5D34"/>
    <w:rsid w:val="009F09A4"/>
    <w:rsid w:val="009F18AA"/>
    <w:rsid w:val="009F1C84"/>
    <w:rsid w:val="009F2C9C"/>
    <w:rsid w:val="009F3486"/>
    <w:rsid w:val="009F54DD"/>
    <w:rsid w:val="009F5827"/>
    <w:rsid w:val="009F69AD"/>
    <w:rsid w:val="009F7685"/>
    <w:rsid w:val="009F78F7"/>
    <w:rsid w:val="00A00CE1"/>
    <w:rsid w:val="00A02127"/>
    <w:rsid w:val="00A032DF"/>
    <w:rsid w:val="00A035F3"/>
    <w:rsid w:val="00A0593D"/>
    <w:rsid w:val="00A06D64"/>
    <w:rsid w:val="00A127A2"/>
    <w:rsid w:val="00A13B1A"/>
    <w:rsid w:val="00A13C43"/>
    <w:rsid w:val="00A140CB"/>
    <w:rsid w:val="00A148E1"/>
    <w:rsid w:val="00A15342"/>
    <w:rsid w:val="00A154E0"/>
    <w:rsid w:val="00A20492"/>
    <w:rsid w:val="00A2108B"/>
    <w:rsid w:val="00A2116F"/>
    <w:rsid w:val="00A2433F"/>
    <w:rsid w:val="00A24527"/>
    <w:rsid w:val="00A24C76"/>
    <w:rsid w:val="00A26861"/>
    <w:rsid w:val="00A27187"/>
    <w:rsid w:val="00A32C1C"/>
    <w:rsid w:val="00A32EB5"/>
    <w:rsid w:val="00A3432E"/>
    <w:rsid w:val="00A34783"/>
    <w:rsid w:val="00A3616F"/>
    <w:rsid w:val="00A3699E"/>
    <w:rsid w:val="00A36E26"/>
    <w:rsid w:val="00A410C8"/>
    <w:rsid w:val="00A41F2A"/>
    <w:rsid w:val="00A421A2"/>
    <w:rsid w:val="00A44273"/>
    <w:rsid w:val="00A4443A"/>
    <w:rsid w:val="00A44B5C"/>
    <w:rsid w:val="00A471B5"/>
    <w:rsid w:val="00A474B2"/>
    <w:rsid w:val="00A50A7A"/>
    <w:rsid w:val="00A524F7"/>
    <w:rsid w:val="00A5259C"/>
    <w:rsid w:val="00A54D7B"/>
    <w:rsid w:val="00A56E88"/>
    <w:rsid w:val="00A6491A"/>
    <w:rsid w:val="00A6605F"/>
    <w:rsid w:val="00A668FB"/>
    <w:rsid w:val="00A72C1C"/>
    <w:rsid w:val="00A73C08"/>
    <w:rsid w:val="00A75F59"/>
    <w:rsid w:val="00A76264"/>
    <w:rsid w:val="00A8295A"/>
    <w:rsid w:val="00A83584"/>
    <w:rsid w:val="00A83895"/>
    <w:rsid w:val="00A84767"/>
    <w:rsid w:val="00A863E2"/>
    <w:rsid w:val="00A869B3"/>
    <w:rsid w:val="00A901BD"/>
    <w:rsid w:val="00A91CCC"/>
    <w:rsid w:val="00A922B8"/>
    <w:rsid w:val="00A92BA0"/>
    <w:rsid w:val="00A93ADF"/>
    <w:rsid w:val="00A944CC"/>
    <w:rsid w:val="00A94F9A"/>
    <w:rsid w:val="00A96E5F"/>
    <w:rsid w:val="00A97667"/>
    <w:rsid w:val="00A978A7"/>
    <w:rsid w:val="00AA01B3"/>
    <w:rsid w:val="00AA0B3A"/>
    <w:rsid w:val="00AA0D0A"/>
    <w:rsid w:val="00AA13BF"/>
    <w:rsid w:val="00AA1FCE"/>
    <w:rsid w:val="00AA2E1F"/>
    <w:rsid w:val="00AB15D8"/>
    <w:rsid w:val="00AB3EF4"/>
    <w:rsid w:val="00AB48CA"/>
    <w:rsid w:val="00AB7915"/>
    <w:rsid w:val="00AB7F27"/>
    <w:rsid w:val="00AC1712"/>
    <w:rsid w:val="00AC1EC9"/>
    <w:rsid w:val="00AC31F3"/>
    <w:rsid w:val="00AC58B5"/>
    <w:rsid w:val="00AC7E66"/>
    <w:rsid w:val="00AC7E68"/>
    <w:rsid w:val="00AD0BBE"/>
    <w:rsid w:val="00AD0C12"/>
    <w:rsid w:val="00AD2163"/>
    <w:rsid w:val="00AD4640"/>
    <w:rsid w:val="00AD5058"/>
    <w:rsid w:val="00AD5405"/>
    <w:rsid w:val="00AD6A3B"/>
    <w:rsid w:val="00AE0225"/>
    <w:rsid w:val="00AE139F"/>
    <w:rsid w:val="00AE3046"/>
    <w:rsid w:val="00AE5C60"/>
    <w:rsid w:val="00AE752A"/>
    <w:rsid w:val="00AF0379"/>
    <w:rsid w:val="00AF2A58"/>
    <w:rsid w:val="00AF6503"/>
    <w:rsid w:val="00AF6997"/>
    <w:rsid w:val="00B0141D"/>
    <w:rsid w:val="00B017B7"/>
    <w:rsid w:val="00B01D02"/>
    <w:rsid w:val="00B02C44"/>
    <w:rsid w:val="00B03547"/>
    <w:rsid w:val="00B04477"/>
    <w:rsid w:val="00B0728C"/>
    <w:rsid w:val="00B1632C"/>
    <w:rsid w:val="00B167BF"/>
    <w:rsid w:val="00B174BE"/>
    <w:rsid w:val="00B22DBF"/>
    <w:rsid w:val="00B23659"/>
    <w:rsid w:val="00B25865"/>
    <w:rsid w:val="00B259B8"/>
    <w:rsid w:val="00B27A32"/>
    <w:rsid w:val="00B30415"/>
    <w:rsid w:val="00B3180F"/>
    <w:rsid w:val="00B33F58"/>
    <w:rsid w:val="00B34094"/>
    <w:rsid w:val="00B34FB8"/>
    <w:rsid w:val="00B357E4"/>
    <w:rsid w:val="00B36B48"/>
    <w:rsid w:val="00B3718E"/>
    <w:rsid w:val="00B41E62"/>
    <w:rsid w:val="00B41FC7"/>
    <w:rsid w:val="00B42A7A"/>
    <w:rsid w:val="00B44A1D"/>
    <w:rsid w:val="00B4575B"/>
    <w:rsid w:val="00B46179"/>
    <w:rsid w:val="00B46BA7"/>
    <w:rsid w:val="00B51CD0"/>
    <w:rsid w:val="00B54C1E"/>
    <w:rsid w:val="00B54D17"/>
    <w:rsid w:val="00B55050"/>
    <w:rsid w:val="00B55981"/>
    <w:rsid w:val="00B5626F"/>
    <w:rsid w:val="00B56919"/>
    <w:rsid w:val="00B5798F"/>
    <w:rsid w:val="00B607F4"/>
    <w:rsid w:val="00B6222C"/>
    <w:rsid w:val="00B628C9"/>
    <w:rsid w:val="00B63685"/>
    <w:rsid w:val="00B66A9D"/>
    <w:rsid w:val="00B677BA"/>
    <w:rsid w:val="00B70D71"/>
    <w:rsid w:val="00B72063"/>
    <w:rsid w:val="00B733E4"/>
    <w:rsid w:val="00B73978"/>
    <w:rsid w:val="00B73AC3"/>
    <w:rsid w:val="00B746F0"/>
    <w:rsid w:val="00B751E6"/>
    <w:rsid w:val="00B75EAB"/>
    <w:rsid w:val="00B766E8"/>
    <w:rsid w:val="00B774DE"/>
    <w:rsid w:val="00B77F8A"/>
    <w:rsid w:val="00B80399"/>
    <w:rsid w:val="00B80BC8"/>
    <w:rsid w:val="00B8115E"/>
    <w:rsid w:val="00B81495"/>
    <w:rsid w:val="00B8476E"/>
    <w:rsid w:val="00B850C5"/>
    <w:rsid w:val="00B86A9D"/>
    <w:rsid w:val="00B87AF9"/>
    <w:rsid w:val="00B90826"/>
    <w:rsid w:val="00B91219"/>
    <w:rsid w:val="00B92D94"/>
    <w:rsid w:val="00BA0658"/>
    <w:rsid w:val="00BA07E5"/>
    <w:rsid w:val="00BA0DC4"/>
    <w:rsid w:val="00BA0E4E"/>
    <w:rsid w:val="00BA33EE"/>
    <w:rsid w:val="00BA53C4"/>
    <w:rsid w:val="00BA7CF0"/>
    <w:rsid w:val="00BB09CB"/>
    <w:rsid w:val="00BB1D7B"/>
    <w:rsid w:val="00BB20B9"/>
    <w:rsid w:val="00BB26F5"/>
    <w:rsid w:val="00BB2CC9"/>
    <w:rsid w:val="00BB6AA1"/>
    <w:rsid w:val="00BC026A"/>
    <w:rsid w:val="00BC106F"/>
    <w:rsid w:val="00BC1116"/>
    <w:rsid w:val="00BC267D"/>
    <w:rsid w:val="00BC2914"/>
    <w:rsid w:val="00BC2E4E"/>
    <w:rsid w:val="00BC46ED"/>
    <w:rsid w:val="00BC4D30"/>
    <w:rsid w:val="00BC62C8"/>
    <w:rsid w:val="00BC78B1"/>
    <w:rsid w:val="00BD0DB2"/>
    <w:rsid w:val="00BD139F"/>
    <w:rsid w:val="00BD315B"/>
    <w:rsid w:val="00BE0CEC"/>
    <w:rsid w:val="00BE20B1"/>
    <w:rsid w:val="00BE35DA"/>
    <w:rsid w:val="00BE3691"/>
    <w:rsid w:val="00BE3C7B"/>
    <w:rsid w:val="00BE6AA9"/>
    <w:rsid w:val="00BE7D06"/>
    <w:rsid w:val="00BF3CA6"/>
    <w:rsid w:val="00BF3D1B"/>
    <w:rsid w:val="00BF4422"/>
    <w:rsid w:val="00BF52B0"/>
    <w:rsid w:val="00BF6030"/>
    <w:rsid w:val="00C0378E"/>
    <w:rsid w:val="00C06645"/>
    <w:rsid w:val="00C06E7F"/>
    <w:rsid w:val="00C06F93"/>
    <w:rsid w:val="00C12D41"/>
    <w:rsid w:val="00C15DFE"/>
    <w:rsid w:val="00C17A89"/>
    <w:rsid w:val="00C21705"/>
    <w:rsid w:val="00C21C7B"/>
    <w:rsid w:val="00C22AD2"/>
    <w:rsid w:val="00C2317E"/>
    <w:rsid w:val="00C23E67"/>
    <w:rsid w:val="00C2565D"/>
    <w:rsid w:val="00C27001"/>
    <w:rsid w:val="00C274AB"/>
    <w:rsid w:val="00C31C9F"/>
    <w:rsid w:val="00C33231"/>
    <w:rsid w:val="00C33306"/>
    <w:rsid w:val="00C35B98"/>
    <w:rsid w:val="00C41D92"/>
    <w:rsid w:val="00C4216E"/>
    <w:rsid w:val="00C423E1"/>
    <w:rsid w:val="00C43855"/>
    <w:rsid w:val="00C45BC8"/>
    <w:rsid w:val="00C463CA"/>
    <w:rsid w:val="00C46F3C"/>
    <w:rsid w:val="00C506E6"/>
    <w:rsid w:val="00C50BE5"/>
    <w:rsid w:val="00C5267D"/>
    <w:rsid w:val="00C52C92"/>
    <w:rsid w:val="00C564F1"/>
    <w:rsid w:val="00C62F76"/>
    <w:rsid w:val="00C63321"/>
    <w:rsid w:val="00C63D68"/>
    <w:rsid w:val="00C6433D"/>
    <w:rsid w:val="00C66CD0"/>
    <w:rsid w:val="00C72AB9"/>
    <w:rsid w:val="00C751E6"/>
    <w:rsid w:val="00C75F7F"/>
    <w:rsid w:val="00C76A37"/>
    <w:rsid w:val="00C800B0"/>
    <w:rsid w:val="00C806C5"/>
    <w:rsid w:val="00C8261D"/>
    <w:rsid w:val="00C826CF"/>
    <w:rsid w:val="00C83882"/>
    <w:rsid w:val="00C85C8D"/>
    <w:rsid w:val="00C87AE1"/>
    <w:rsid w:val="00C87CC2"/>
    <w:rsid w:val="00C87E71"/>
    <w:rsid w:val="00C929FB"/>
    <w:rsid w:val="00C93556"/>
    <w:rsid w:val="00C94BA6"/>
    <w:rsid w:val="00C960D3"/>
    <w:rsid w:val="00CA0AB4"/>
    <w:rsid w:val="00CA2AE8"/>
    <w:rsid w:val="00CA55EA"/>
    <w:rsid w:val="00CA6DEB"/>
    <w:rsid w:val="00CA7B11"/>
    <w:rsid w:val="00CB08C9"/>
    <w:rsid w:val="00CB25BC"/>
    <w:rsid w:val="00CB2749"/>
    <w:rsid w:val="00CB2B4E"/>
    <w:rsid w:val="00CB3F3C"/>
    <w:rsid w:val="00CB59CC"/>
    <w:rsid w:val="00CB7DB6"/>
    <w:rsid w:val="00CC0372"/>
    <w:rsid w:val="00CC0B12"/>
    <w:rsid w:val="00CC1153"/>
    <w:rsid w:val="00CC3747"/>
    <w:rsid w:val="00CC6CA3"/>
    <w:rsid w:val="00CD00E2"/>
    <w:rsid w:val="00CD0E24"/>
    <w:rsid w:val="00CD22A2"/>
    <w:rsid w:val="00CD3D36"/>
    <w:rsid w:val="00CD4B6B"/>
    <w:rsid w:val="00CD4E05"/>
    <w:rsid w:val="00CD5996"/>
    <w:rsid w:val="00CD63DC"/>
    <w:rsid w:val="00CD7ECE"/>
    <w:rsid w:val="00CE0906"/>
    <w:rsid w:val="00CE1AA1"/>
    <w:rsid w:val="00CE2504"/>
    <w:rsid w:val="00CE289D"/>
    <w:rsid w:val="00CE3030"/>
    <w:rsid w:val="00CE459E"/>
    <w:rsid w:val="00CE47A2"/>
    <w:rsid w:val="00CE4F04"/>
    <w:rsid w:val="00CE52D9"/>
    <w:rsid w:val="00CF027F"/>
    <w:rsid w:val="00CF05E9"/>
    <w:rsid w:val="00CF1364"/>
    <w:rsid w:val="00CF2080"/>
    <w:rsid w:val="00CF3727"/>
    <w:rsid w:val="00CF484F"/>
    <w:rsid w:val="00CF6360"/>
    <w:rsid w:val="00CF696E"/>
    <w:rsid w:val="00D00575"/>
    <w:rsid w:val="00D00FA4"/>
    <w:rsid w:val="00D0171C"/>
    <w:rsid w:val="00D021B4"/>
    <w:rsid w:val="00D02E6A"/>
    <w:rsid w:val="00D035D3"/>
    <w:rsid w:val="00D044ED"/>
    <w:rsid w:val="00D04B35"/>
    <w:rsid w:val="00D04F83"/>
    <w:rsid w:val="00D05ECB"/>
    <w:rsid w:val="00D1243D"/>
    <w:rsid w:val="00D12841"/>
    <w:rsid w:val="00D13C62"/>
    <w:rsid w:val="00D154E8"/>
    <w:rsid w:val="00D170AB"/>
    <w:rsid w:val="00D22978"/>
    <w:rsid w:val="00D233EC"/>
    <w:rsid w:val="00D244A9"/>
    <w:rsid w:val="00D24986"/>
    <w:rsid w:val="00D26938"/>
    <w:rsid w:val="00D26D07"/>
    <w:rsid w:val="00D277AC"/>
    <w:rsid w:val="00D30AA6"/>
    <w:rsid w:val="00D32B82"/>
    <w:rsid w:val="00D367DF"/>
    <w:rsid w:val="00D36FF6"/>
    <w:rsid w:val="00D41678"/>
    <w:rsid w:val="00D4173A"/>
    <w:rsid w:val="00D41C78"/>
    <w:rsid w:val="00D43B56"/>
    <w:rsid w:val="00D451D8"/>
    <w:rsid w:val="00D50145"/>
    <w:rsid w:val="00D5018C"/>
    <w:rsid w:val="00D50C7A"/>
    <w:rsid w:val="00D51937"/>
    <w:rsid w:val="00D524DA"/>
    <w:rsid w:val="00D525AA"/>
    <w:rsid w:val="00D5422A"/>
    <w:rsid w:val="00D56947"/>
    <w:rsid w:val="00D56AC0"/>
    <w:rsid w:val="00D63624"/>
    <w:rsid w:val="00D64B8E"/>
    <w:rsid w:val="00D6584D"/>
    <w:rsid w:val="00D65C46"/>
    <w:rsid w:val="00D70BCA"/>
    <w:rsid w:val="00D7211B"/>
    <w:rsid w:val="00D7217E"/>
    <w:rsid w:val="00D72D76"/>
    <w:rsid w:val="00D737AA"/>
    <w:rsid w:val="00D738C8"/>
    <w:rsid w:val="00D7507F"/>
    <w:rsid w:val="00D757C9"/>
    <w:rsid w:val="00D8076B"/>
    <w:rsid w:val="00D81726"/>
    <w:rsid w:val="00D82C66"/>
    <w:rsid w:val="00D83FEF"/>
    <w:rsid w:val="00D85B27"/>
    <w:rsid w:val="00D87261"/>
    <w:rsid w:val="00D90FDD"/>
    <w:rsid w:val="00D91FFC"/>
    <w:rsid w:val="00D928A5"/>
    <w:rsid w:val="00D93246"/>
    <w:rsid w:val="00D94E3C"/>
    <w:rsid w:val="00D95DE0"/>
    <w:rsid w:val="00D966A1"/>
    <w:rsid w:val="00DA27D6"/>
    <w:rsid w:val="00DA58BA"/>
    <w:rsid w:val="00DA6C5E"/>
    <w:rsid w:val="00DA6CBC"/>
    <w:rsid w:val="00DA7EBA"/>
    <w:rsid w:val="00DB2081"/>
    <w:rsid w:val="00DB23C2"/>
    <w:rsid w:val="00DB4342"/>
    <w:rsid w:val="00DB64C8"/>
    <w:rsid w:val="00DB69F9"/>
    <w:rsid w:val="00DC00E2"/>
    <w:rsid w:val="00DC18CD"/>
    <w:rsid w:val="00DC3E9A"/>
    <w:rsid w:val="00DC4043"/>
    <w:rsid w:val="00DC593E"/>
    <w:rsid w:val="00DC67A9"/>
    <w:rsid w:val="00DC7A02"/>
    <w:rsid w:val="00DD2F0A"/>
    <w:rsid w:val="00DD30FF"/>
    <w:rsid w:val="00DD39EF"/>
    <w:rsid w:val="00DD485A"/>
    <w:rsid w:val="00DE24E3"/>
    <w:rsid w:val="00DE63D4"/>
    <w:rsid w:val="00DE6664"/>
    <w:rsid w:val="00DF030A"/>
    <w:rsid w:val="00DF1484"/>
    <w:rsid w:val="00DF1578"/>
    <w:rsid w:val="00DF19A2"/>
    <w:rsid w:val="00DF3F9D"/>
    <w:rsid w:val="00DF5054"/>
    <w:rsid w:val="00DF554F"/>
    <w:rsid w:val="00DF57F3"/>
    <w:rsid w:val="00DF5C89"/>
    <w:rsid w:val="00DF65FB"/>
    <w:rsid w:val="00E0123E"/>
    <w:rsid w:val="00E04CB0"/>
    <w:rsid w:val="00E068A9"/>
    <w:rsid w:val="00E07F1A"/>
    <w:rsid w:val="00E10245"/>
    <w:rsid w:val="00E11228"/>
    <w:rsid w:val="00E130D2"/>
    <w:rsid w:val="00E13B5F"/>
    <w:rsid w:val="00E15DF2"/>
    <w:rsid w:val="00E23BE4"/>
    <w:rsid w:val="00E27BE7"/>
    <w:rsid w:val="00E27D01"/>
    <w:rsid w:val="00E326FA"/>
    <w:rsid w:val="00E3792C"/>
    <w:rsid w:val="00E40259"/>
    <w:rsid w:val="00E40C1C"/>
    <w:rsid w:val="00E46621"/>
    <w:rsid w:val="00E4732A"/>
    <w:rsid w:val="00E50A7E"/>
    <w:rsid w:val="00E51576"/>
    <w:rsid w:val="00E51A84"/>
    <w:rsid w:val="00E51CEA"/>
    <w:rsid w:val="00E53A6E"/>
    <w:rsid w:val="00E551B8"/>
    <w:rsid w:val="00E55626"/>
    <w:rsid w:val="00E562BA"/>
    <w:rsid w:val="00E57045"/>
    <w:rsid w:val="00E57CFE"/>
    <w:rsid w:val="00E626CC"/>
    <w:rsid w:val="00E62D48"/>
    <w:rsid w:val="00E63FE6"/>
    <w:rsid w:val="00E6663C"/>
    <w:rsid w:val="00E70E5E"/>
    <w:rsid w:val="00E71574"/>
    <w:rsid w:val="00E7176D"/>
    <w:rsid w:val="00E72253"/>
    <w:rsid w:val="00E73F8B"/>
    <w:rsid w:val="00E74736"/>
    <w:rsid w:val="00E74E3F"/>
    <w:rsid w:val="00E80AD4"/>
    <w:rsid w:val="00E80F8E"/>
    <w:rsid w:val="00E813ED"/>
    <w:rsid w:val="00E8180D"/>
    <w:rsid w:val="00E82307"/>
    <w:rsid w:val="00E83506"/>
    <w:rsid w:val="00E8545E"/>
    <w:rsid w:val="00E86A67"/>
    <w:rsid w:val="00E87D97"/>
    <w:rsid w:val="00E90DE7"/>
    <w:rsid w:val="00E915F0"/>
    <w:rsid w:val="00E925D6"/>
    <w:rsid w:val="00E9331D"/>
    <w:rsid w:val="00E94B65"/>
    <w:rsid w:val="00E952E8"/>
    <w:rsid w:val="00E95B5F"/>
    <w:rsid w:val="00EA1682"/>
    <w:rsid w:val="00EA1D29"/>
    <w:rsid w:val="00EA2D1C"/>
    <w:rsid w:val="00EA45F1"/>
    <w:rsid w:val="00EA75A8"/>
    <w:rsid w:val="00EA7BFB"/>
    <w:rsid w:val="00EB0823"/>
    <w:rsid w:val="00EB0F7A"/>
    <w:rsid w:val="00EB5069"/>
    <w:rsid w:val="00EB5FDE"/>
    <w:rsid w:val="00EB75A1"/>
    <w:rsid w:val="00EC03D6"/>
    <w:rsid w:val="00EC0F7F"/>
    <w:rsid w:val="00EC12EA"/>
    <w:rsid w:val="00EC2E10"/>
    <w:rsid w:val="00EC3C4D"/>
    <w:rsid w:val="00EC4424"/>
    <w:rsid w:val="00EC486A"/>
    <w:rsid w:val="00EC4B15"/>
    <w:rsid w:val="00EC4FDB"/>
    <w:rsid w:val="00EC51F2"/>
    <w:rsid w:val="00EC7732"/>
    <w:rsid w:val="00ED0C54"/>
    <w:rsid w:val="00ED0CFD"/>
    <w:rsid w:val="00ED236A"/>
    <w:rsid w:val="00ED25D2"/>
    <w:rsid w:val="00ED316E"/>
    <w:rsid w:val="00ED3B94"/>
    <w:rsid w:val="00ED429C"/>
    <w:rsid w:val="00ED56A3"/>
    <w:rsid w:val="00ED5994"/>
    <w:rsid w:val="00ED5DF0"/>
    <w:rsid w:val="00ED7777"/>
    <w:rsid w:val="00ED79B6"/>
    <w:rsid w:val="00EE1112"/>
    <w:rsid w:val="00EE2012"/>
    <w:rsid w:val="00EE6D69"/>
    <w:rsid w:val="00EE7FD7"/>
    <w:rsid w:val="00EF09F5"/>
    <w:rsid w:val="00EF470E"/>
    <w:rsid w:val="00EF4CD7"/>
    <w:rsid w:val="00EF614B"/>
    <w:rsid w:val="00F00BDB"/>
    <w:rsid w:val="00F01595"/>
    <w:rsid w:val="00F04953"/>
    <w:rsid w:val="00F05DF0"/>
    <w:rsid w:val="00F074F0"/>
    <w:rsid w:val="00F10795"/>
    <w:rsid w:val="00F11167"/>
    <w:rsid w:val="00F11A96"/>
    <w:rsid w:val="00F12784"/>
    <w:rsid w:val="00F128FA"/>
    <w:rsid w:val="00F140B3"/>
    <w:rsid w:val="00F140F0"/>
    <w:rsid w:val="00F1443C"/>
    <w:rsid w:val="00F14A3D"/>
    <w:rsid w:val="00F15780"/>
    <w:rsid w:val="00F159BA"/>
    <w:rsid w:val="00F15BB3"/>
    <w:rsid w:val="00F15DF3"/>
    <w:rsid w:val="00F17E3D"/>
    <w:rsid w:val="00F21AA1"/>
    <w:rsid w:val="00F21B1C"/>
    <w:rsid w:val="00F24089"/>
    <w:rsid w:val="00F26BD4"/>
    <w:rsid w:val="00F27AD4"/>
    <w:rsid w:val="00F305D8"/>
    <w:rsid w:val="00F30E99"/>
    <w:rsid w:val="00F31B6F"/>
    <w:rsid w:val="00F32469"/>
    <w:rsid w:val="00F33152"/>
    <w:rsid w:val="00F33293"/>
    <w:rsid w:val="00F3451E"/>
    <w:rsid w:val="00F36279"/>
    <w:rsid w:val="00F37E4B"/>
    <w:rsid w:val="00F40062"/>
    <w:rsid w:val="00F41650"/>
    <w:rsid w:val="00F418E9"/>
    <w:rsid w:val="00F42048"/>
    <w:rsid w:val="00F43080"/>
    <w:rsid w:val="00F43345"/>
    <w:rsid w:val="00F43F24"/>
    <w:rsid w:val="00F44435"/>
    <w:rsid w:val="00F445F1"/>
    <w:rsid w:val="00F451D0"/>
    <w:rsid w:val="00F45808"/>
    <w:rsid w:val="00F47AEA"/>
    <w:rsid w:val="00F51920"/>
    <w:rsid w:val="00F52ACD"/>
    <w:rsid w:val="00F5331D"/>
    <w:rsid w:val="00F53AB1"/>
    <w:rsid w:val="00F5706C"/>
    <w:rsid w:val="00F57AFC"/>
    <w:rsid w:val="00F61DE1"/>
    <w:rsid w:val="00F62EE9"/>
    <w:rsid w:val="00F62EEA"/>
    <w:rsid w:val="00F655EC"/>
    <w:rsid w:val="00F65857"/>
    <w:rsid w:val="00F6708E"/>
    <w:rsid w:val="00F72609"/>
    <w:rsid w:val="00F73408"/>
    <w:rsid w:val="00F745E5"/>
    <w:rsid w:val="00F74DED"/>
    <w:rsid w:val="00F758C6"/>
    <w:rsid w:val="00F75C24"/>
    <w:rsid w:val="00F763A8"/>
    <w:rsid w:val="00F773DC"/>
    <w:rsid w:val="00F77C94"/>
    <w:rsid w:val="00F81724"/>
    <w:rsid w:val="00F81DF4"/>
    <w:rsid w:val="00F82C6B"/>
    <w:rsid w:val="00F82CE6"/>
    <w:rsid w:val="00F83130"/>
    <w:rsid w:val="00F83C9E"/>
    <w:rsid w:val="00F84019"/>
    <w:rsid w:val="00F846A7"/>
    <w:rsid w:val="00F84FAE"/>
    <w:rsid w:val="00F85488"/>
    <w:rsid w:val="00F91C42"/>
    <w:rsid w:val="00F92948"/>
    <w:rsid w:val="00F9295C"/>
    <w:rsid w:val="00F93867"/>
    <w:rsid w:val="00F951A7"/>
    <w:rsid w:val="00F978E9"/>
    <w:rsid w:val="00FA227F"/>
    <w:rsid w:val="00FA2ACB"/>
    <w:rsid w:val="00FA2EC7"/>
    <w:rsid w:val="00FA6512"/>
    <w:rsid w:val="00FA719E"/>
    <w:rsid w:val="00FB131D"/>
    <w:rsid w:val="00FB53B3"/>
    <w:rsid w:val="00FB57B5"/>
    <w:rsid w:val="00FB6F0A"/>
    <w:rsid w:val="00FC096A"/>
    <w:rsid w:val="00FC2184"/>
    <w:rsid w:val="00FC22D1"/>
    <w:rsid w:val="00FC2AC3"/>
    <w:rsid w:val="00FC307D"/>
    <w:rsid w:val="00FC4C13"/>
    <w:rsid w:val="00FC6046"/>
    <w:rsid w:val="00FC7E1F"/>
    <w:rsid w:val="00FD12BC"/>
    <w:rsid w:val="00FD14CA"/>
    <w:rsid w:val="00FE28FE"/>
    <w:rsid w:val="00FE2C3E"/>
    <w:rsid w:val="00FE51C3"/>
    <w:rsid w:val="00FF03E2"/>
    <w:rsid w:val="00FF063B"/>
    <w:rsid w:val="00FF323A"/>
    <w:rsid w:val="00FF5211"/>
    <w:rsid w:val="00FF544D"/>
    <w:rsid w:val="00FF5639"/>
    <w:rsid w:val="00FF6655"/>
    <w:rsid w:val="00FF6962"/>
    <w:rsid w:val="7BD1E5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white"/>
    </o:shapedefaults>
    <o:shapelayout v:ext="edit">
      <o:idmap v:ext="edit" data="1"/>
    </o:shapelayout>
  </w:shapeDefaults>
  <w:decimalSymbol w:val=","/>
  <w:listSeparator w:val=";"/>
  <w14:docId w14:val="50F3281E"/>
  <w15:chartTrackingRefBased/>
  <w15:docId w15:val="{2B3E7996-6730-47C6-877C-16E4F566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51A1"/>
    <w:pPr>
      <w:spacing w:after="200" w:line="276" w:lineRule="auto"/>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val="lt-LT"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semiHidden/>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uiPriority w:val="22"/>
    <w:qFormat/>
    <w:rsid w:val="004D3BB9"/>
    <w:rPr>
      <w:b/>
      <w:bCs/>
    </w:rPr>
  </w:style>
  <w:style w:type="paragraph" w:customStyle="1" w:styleId="Revision2">
    <w:name w:val="Revision2"/>
    <w:hidden/>
    <w:uiPriority w:val="71"/>
    <w:rsid w:val="00A2116F"/>
    <w:rPr>
      <w:sz w:val="22"/>
      <w:szCs w:val="22"/>
      <w:lang w:val="lt-LT"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val="lt-LT"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FootnoteText">
    <w:name w:val="footnote text"/>
    <w:basedOn w:val="Normal"/>
    <w:link w:val="FootnoteTextChar"/>
    <w:uiPriority w:val="99"/>
    <w:semiHidden/>
    <w:unhideWhenUsed/>
    <w:rsid w:val="00E80F8E"/>
    <w:rPr>
      <w:sz w:val="20"/>
      <w:szCs w:val="20"/>
    </w:rPr>
  </w:style>
  <w:style w:type="character" w:customStyle="1" w:styleId="FootnoteTextChar">
    <w:name w:val="Footnote Text Char"/>
    <w:link w:val="FootnoteText"/>
    <w:uiPriority w:val="99"/>
    <w:semiHidden/>
    <w:rsid w:val="00E80F8E"/>
    <w:rPr>
      <w:lang w:eastAsia="en-US"/>
    </w:rPr>
  </w:style>
  <w:style w:type="character" w:styleId="FootnoteReference">
    <w:name w:val="footnote reference"/>
    <w:uiPriority w:val="99"/>
    <w:semiHidden/>
    <w:unhideWhenUsed/>
    <w:rsid w:val="00E80F8E"/>
    <w:rPr>
      <w:vertAlign w:val="superscript"/>
    </w:rPr>
  </w:style>
  <w:style w:type="paragraph" w:styleId="ListParagraph">
    <w:name w:val="List Paragraph"/>
    <w:basedOn w:val="Normal"/>
    <w:uiPriority w:val="34"/>
    <w:qFormat/>
    <w:rsid w:val="00ED56A3"/>
    <w:pPr>
      <w:ind w:left="720"/>
      <w:contextualSpacing/>
    </w:pPr>
  </w:style>
  <w:style w:type="character" w:styleId="UnresolvedMention">
    <w:name w:val="Unresolved Mention"/>
    <w:uiPriority w:val="99"/>
    <w:semiHidden/>
    <w:unhideWhenUsed/>
    <w:rsid w:val="009E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7974">
      <w:bodyDiv w:val="1"/>
      <w:marLeft w:val="0"/>
      <w:marRight w:val="0"/>
      <w:marTop w:val="0"/>
      <w:marBottom w:val="0"/>
      <w:divBdr>
        <w:top w:val="none" w:sz="0" w:space="0" w:color="auto"/>
        <w:left w:val="none" w:sz="0" w:space="0" w:color="auto"/>
        <w:bottom w:val="none" w:sz="0" w:space="0" w:color="auto"/>
        <w:right w:val="none" w:sz="0" w:space="0" w:color="auto"/>
      </w:divBdr>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1561">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95729">
      <w:bodyDiv w:val="1"/>
      <w:marLeft w:val="0"/>
      <w:marRight w:val="0"/>
      <w:marTop w:val="0"/>
      <w:marBottom w:val="0"/>
      <w:divBdr>
        <w:top w:val="none" w:sz="0" w:space="0" w:color="auto"/>
        <w:left w:val="none" w:sz="0" w:space="0" w:color="auto"/>
        <w:bottom w:val="none" w:sz="0" w:space="0" w:color="auto"/>
        <w:right w:val="none" w:sz="0" w:space="0" w:color="auto"/>
      </w:divBdr>
    </w:div>
    <w:div w:id="857735786">
      <w:bodyDiv w:val="1"/>
      <w:marLeft w:val="0"/>
      <w:marRight w:val="0"/>
      <w:marTop w:val="0"/>
      <w:marBottom w:val="0"/>
      <w:divBdr>
        <w:top w:val="none" w:sz="0" w:space="0" w:color="auto"/>
        <w:left w:val="none" w:sz="0" w:space="0" w:color="auto"/>
        <w:bottom w:val="none" w:sz="0" w:space="0" w:color="auto"/>
        <w:right w:val="none" w:sz="0" w:space="0" w:color="auto"/>
      </w:divBdr>
    </w:div>
    <w:div w:id="876353988">
      <w:bodyDiv w:val="1"/>
      <w:marLeft w:val="0"/>
      <w:marRight w:val="0"/>
      <w:marTop w:val="0"/>
      <w:marBottom w:val="0"/>
      <w:divBdr>
        <w:top w:val="none" w:sz="0" w:space="0" w:color="auto"/>
        <w:left w:val="none" w:sz="0" w:space="0" w:color="auto"/>
        <w:bottom w:val="none" w:sz="0" w:space="0" w:color="auto"/>
        <w:right w:val="none" w:sz="0" w:space="0" w:color="auto"/>
      </w:divBdr>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85508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99054">
      <w:bodyDiv w:val="1"/>
      <w:marLeft w:val="0"/>
      <w:marRight w:val="0"/>
      <w:marTop w:val="0"/>
      <w:marBottom w:val="0"/>
      <w:divBdr>
        <w:top w:val="none" w:sz="0" w:space="0" w:color="auto"/>
        <w:left w:val="none" w:sz="0" w:space="0" w:color="auto"/>
        <w:bottom w:val="none" w:sz="0" w:space="0" w:color="auto"/>
        <w:right w:val="none" w:sz="0" w:space="0" w:color="auto"/>
      </w:divBdr>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109531">
      <w:bodyDiv w:val="1"/>
      <w:marLeft w:val="0"/>
      <w:marRight w:val="0"/>
      <w:marTop w:val="0"/>
      <w:marBottom w:val="0"/>
      <w:divBdr>
        <w:top w:val="none" w:sz="0" w:space="0" w:color="auto"/>
        <w:left w:val="none" w:sz="0" w:space="0" w:color="auto"/>
        <w:bottom w:val="none" w:sz="0" w:space="0" w:color="auto"/>
        <w:right w:val="none" w:sz="0" w:space="0" w:color="auto"/>
      </w:divBdr>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7327">
      <w:bodyDiv w:val="1"/>
      <w:marLeft w:val="0"/>
      <w:marRight w:val="0"/>
      <w:marTop w:val="0"/>
      <w:marBottom w:val="0"/>
      <w:divBdr>
        <w:top w:val="none" w:sz="0" w:space="0" w:color="auto"/>
        <w:left w:val="none" w:sz="0" w:space="0" w:color="auto"/>
        <w:bottom w:val="none" w:sz="0" w:space="0" w:color="auto"/>
        <w:right w:val="none" w:sz="0" w:space="0" w:color="auto"/>
      </w:divBdr>
    </w:div>
    <w:div w:id="1471287438">
      <w:bodyDiv w:val="1"/>
      <w:marLeft w:val="0"/>
      <w:marRight w:val="0"/>
      <w:marTop w:val="0"/>
      <w:marBottom w:val="0"/>
      <w:divBdr>
        <w:top w:val="none" w:sz="0" w:space="0" w:color="auto"/>
        <w:left w:val="none" w:sz="0" w:space="0" w:color="auto"/>
        <w:bottom w:val="none" w:sz="0" w:space="0" w:color="auto"/>
        <w:right w:val="none" w:sz="0" w:space="0" w:color="auto"/>
      </w:divBdr>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41497822">
      <w:bodyDiv w:val="1"/>
      <w:marLeft w:val="0"/>
      <w:marRight w:val="0"/>
      <w:marTop w:val="0"/>
      <w:marBottom w:val="0"/>
      <w:divBdr>
        <w:top w:val="none" w:sz="0" w:space="0" w:color="auto"/>
        <w:left w:val="none" w:sz="0" w:space="0" w:color="auto"/>
        <w:bottom w:val="none" w:sz="0" w:space="0" w:color="auto"/>
        <w:right w:val="none" w:sz="0" w:space="0" w:color="auto"/>
      </w:divBdr>
    </w:div>
    <w:div w:id="1651399658">
      <w:bodyDiv w:val="1"/>
      <w:marLeft w:val="0"/>
      <w:marRight w:val="0"/>
      <w:marTop w:val="0"/>
      <w:marBottom w:val="0"/>
      <w:divBdr>
        <w:top w:val="none" w:sz="0" w:space="0" w:color="auto"/>
        <w:left w:val="none" w:sz="0" w:space="0" w:color="auto"/>
        <w:bottom w:val="none" w:sz="0" w:space="0" w:color="auto"/>
        <w:right w:val="none" w:sz="0" w:space="0" w:color="auto"/>
      </w:divBdr>
    </w:div>
    <w:div w:id="1658996165">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79108">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i.lt/cms/informacija-verslui-del-covid-19" TargetMode="External"/><Relationship Id="Re4cedcdc75454b7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54B8-3E23-4B36-85B1-E6B7D462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12138</Words>
  <Characters>6920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TECHNINĖ UŽDUOTIS</vt:lpstr>
    </vt:vector>
  </TitlesOfParts>
  <Company>INVEGA, UAB</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Ausma Bartkutė</cp:lastModifiedBy>
  <cp:revision>3</cp:revision>
  <cp:lastPrinted>2015-12-09T21:07:00Z</cp:lastPrinted>
  <dcterms:created xsi:type="dcterms:W3CDTF">2020-04-03T16:04:00Z</dcterms:created>
  <dcterms:modified xsi:type="dcterms:W3CDTF">2020-04-03T16:08:00Z</dcterms:modified>
</cp:coreProperties>
</file>