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67835" w14:textId="6EBDA721" w:rsidR="00EE4AF7" w:rsidRPr="00817F40" w:rsidRDefault="00BC5F1C">
      <w:pPr>
        <w:rPr>
          <w:rFonts w:ascii="Times New Roman" w:hAnsi="Times New Roman" w:cs="Times New Roman"/>
          <w:b/>
          <w:lang w:val="en-US"/>
        </w:rPr>
      </w:pPr>
      <w:r w:rsidRPr="00BC5F1C">
        <w:rPr>
          <w:rFonts w:ascii="Times New Roman" w:hAnsi="Times New Roman" w:cs="Times New Roman"/>
          <w:b/>
        </w:rPr>
        <w:t>Priemonės „</w:t>
      </w:r>
      <w:r w:rsidR="00817F40" w:rsidRPr="00817F40">
        <w:rPr>
          <w:rFonts w:ascii="Times New Roman" w:hAnsi="Times New Roman" w:cs="Times New Roman"/>
          <w:b/>
        </w:rPr>
        <w:t>Paskolos labiausiai nuo COVID-19 nukentėjusiems verslams</w:t>
      </w:r>
      <w:r w:rsidRPr="00BC5F1C">
        <w:rPr>
          <w:rFonts w:ascii="Times New Roman" w:hAnsi="Times New Roman" w:cs="Times New Roman"/>
          <w:b/>
        </w:rPr>
        <w:t>“ sąlygų viešo aptarimo metu gautos pastabos (2020 0</w:t>
      </w:r>
      <w:r w:rsidR="00817F40">
        <w:rPr>
          <w:rFonts w:ascii="Times New Roman" w:hAnsi="Times New Roman" w:cs="Times New Roman"/>
          <w:b/>
          <w:lang w:val="en-US"/>
        </w:rPr>
        <w:t>4 07)</w:t>
      </w:r>
    </w:p>
    <w:tbl>
      <w:tblPr>
        <w:tblStyle w:val="TableGrid"/>
        <w:tblpPr w:leftFromText="180" w:rightFromText="180" w:vertAnchor="text" w:horzAnchor="margin" w:tblpX="-289" w:tblpY="174"/>
        <w:tblW w:w="13887" w:type="dxa"/>
        <w:tblLayout w:type="fixed"/>
        <w:tblLook w:val="04A0" w:firstRow="1" w:lastRow="0" w:firstColumn="1" w:lastColumn="0" w:noHBand="0" w:noVBand="1"/>
      </w:tblPr>
      <w:tblGrid>
        <w:gridCol w:w="846"/>
        <w:gridCol w:w="4536"/>
        <w:gridCol w:w="4252"/>
        <w:gridCol w:w="2694"/>
        <w:gridCol w:w="1559"/>
      </w:tblGrid>
      <w:tr w:rsidR="00817F40" w:rsidRPr="00817F40" w14:paraId="7AE61B75" w14:textId="77777777" w:rsidTr="00817F40">
        <w:trPr>
          <w:trHeight w:val="557"/>
        </w:trPr>
        <w:tc>
          <w:tcPr>
            <w:tcW w:w="846" w:type="dxa"/>
          </w:tcPr>
          <w:p w14:paraId="5D404352" w14:textId="77777777" w:rsidR="00817F40" w:rsidRPr="00817F40" w:rsidRDefault="00817F40" w:rsidP="001453EC">
            <w:pPr>
              <w:rPr>
                <w:rFonts w:ascii="Times New Roman" w:hAnsi="Times New Roman" w:cs="Times New Roman"/>
                <w:b/>
                <w:sz w:val="20"/>
                <w:szCs w:val="20"/>
              </w:rPr>
            </w:pPr>
          </w:p>
        </w:tc>
        <w:tc>
          <w:tcPr>
            <w:tcW w:w="4536" w:type="dxa"/>
          </w:tcPr>
          <w:p w14:paraId="261ABAAB" w14:textId="40A6E231" w:rsidR="00817F40" w:rsidRPr="00817F40" w:rsidRDefault="00817F40" w:rsidP="001453EC">
            <w:pPr>
              <w:rPr>
                <w:rFonts w:ascii="Times New Roman" w:hAnsi="Times New Roman" w:cs="Times New Roman"/>
                <w:b/>
                <w:sz w:val="20"/>
                <w:szCs w:val="20"/>
              </w:rPr>
            </w:pPr>
            <w:r w:rsidRPr="00817F40">
              <w:rPr>
                <w:rFonts w:ascii="Times New Roman" w:hAnsi="Times New Roman" w:cs="Times New Roman"/>
                <w:b/>
                <w:sz w:val="20"/>
                <w:szCs w:val="20"/>
              </w:rPr>
              <w:t>Priemonės sąlyga</w:t>
            </w:r>
          </w:p>
        </w:tc>
        <w:tc>
          <w:tcPr>
            <w:tcW w:w="4252" w:type="dxa"/>
          </w:tcPr>
          <w:p w14:paraId="6A7809C9" w14:textId="77777777" w:rsidR="00817F40" w:rsidRPr="00817F40" w:rsidRDefault="00817F40" w:rsidP="001453EC">
            <w:pPr>
              <w:rPr>
                <w:rFonts w:ascii="Times New Roman" w:hAnsi="Times New Roman" w:cs="Times New Roman"/>
                <w:b/>
                <w:sz w:val="20"/>
                <w:szCs w:val="20"/>
              </w:rPr>
            </w:pPr>
            <w:r w:rsidRPr="00817F40">
              <w:rPr>
                <w:rFonts w:ascii="Times New Roman" w:hAnsi="Times New Roman" w:cs="Times New Roman"/>
                <w:b/>
                <w:sz w:val="20"/>
                <w:szCs w:val="20"/>
              </w:rPr>
              <w:t>Pastaba/siūlymas</w:t>
            </w:r>
          </w:p>
        </w:tc>
        <w:tc>
          <w:tcPr>
            <w:tcW w:w="2694" w:type="dxa"/>
          </w:tcPr>
          <w:p w14:paraId="1A1C51CB" w14:textId="7D13E802" w:rsidR="00817F40" w:rsidRPr="00817F40" w:rsidRDefault="00817F40" w:rsidP="001453EC">
            <w:pPr>
              <w:rPr>
                <w:rFonts w:ascii="Times New Roman" w:hAnsi="Times New Roman" w:cs="Times New Roman"/>
                <w:b/>
                <w:sz w:val="20"/>
                <w:szCs w:val="20"/>
              </w:rPr>
            </w:pPr>
            <w:r>
              <w:rPr>
                <w:rFonts w:ascii="Times New Roman" w:hAnsi="Times New Roman" w:cs="Times New Roman"/>
                <w:b/>
                <w:sz w:val="20"/>
                <w:szCs w:val="20"/>
              </w:rPr>
              <w:t>Preliminarus atsakymas</w:t>
            </w:r>
          </w:p>
        </w:tc>
        <w:tc>
          <w:tcPr>
            <w:tcW w:w="1559" w:type="dxa"/>
          </w:tcPr>
          <w:p w14:paraId="22ADA6D6" w14:textId="77777777" w:rsidR="00817F40" w:rsidRPr="00817F40" w:rsidRDefault="00817F40" w:rsidP="001453EC">
            <w:pPr>
              <w:rPr>
                <w:rFonts w:ascii="Times New Roman" w:hAnsi="Times New Roman" w:cs="Times New Roman"/>
                <w:b/>
                <w:sz w:val="20"/>
                <w:szCs w:val="20"/>
              </w:rPr>
            </w:pPr>
            <w:r w:rsidRPr="00817F40">
              <w:rPr>
                <w:rFonts w:ascii="Times New Roman" w:hAnsi="Times New Roman" w:cs="Times New Roman"/>
                <w:b/>
                <w:sz w:val="20"/>
                <w:szCs w:val="20"/>
              </w:rPr>
              <w:t>Pastabos teikėjas</w:t>
            </w:r>
          </w:p>
        </w:tc>
      </w:tr>
      <w:tr w:rsidR="00C3302A" w:rsidRPr="00817F40" w14:paraId="504372ED" w14:textId="77777777" w:rsidTr="00817F40">
        <w:tc>
          <w:tcPr>
            <w:tcW w:w="846" w:type="dxa"/>
          </w:tcPr>
          <w:p w14:paraId="57FC1AC6" w14:textId="77777777" w:rsidR="00C3302A" w:rsidRPr="00817F40" w:rsidRDefault="00C3302A" w:rsidP="00C3302A">
            <w:pPr>
              <w:pStyle w:val="ListParagraph"/>
              <w:numPr>
                <w:ilvl w:val="0"/>
                <w:numId w:val="26"/>
              </w:numPr>
              <w:jc w:val="both"/>
              <w:rPr>
                <w:rFonts w:ascii="Times New Roman" w:hAnsi="Times New Roman" w:cs="Times New Roman"/>
                <w:sz w:val="20"/>
                <w:szCs w:val="20"/>
              </w:rPr>
            </w:pPr>
          </w:p>
        </w:tc>
        <w:tc>
          <w:tcPr>
            <w:tcW w:w="4536" w:type="dxa"/>
          </w:tcPr>
          <w:p w14:paraId="0DBCCF9A" w14:textId="0563929C"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t xml:space="preserve">Priemonei </w:t>
            </w:r>
            <w:r w:rsidRPr="00817F40">
              <w:rPr>
                <w:rFonts w:ascii="Times New Roman" w:hAnsi="Times New Roman" w:cs="Times New Roman"/>
                <w:bCs/>
                <w:sz w:val="20"/>
                <w:szCs w:val="20"/>
              </w:rPr>
              <w:t>įgyvendinti skirta iki </w:t>
            </w:r>
            <w:r w:rsidRPr="00817F40">
              <w:rPr>
                <w:rFonts w:ascii="Times New Roman" w:hAnsi="Times New Roman" w:cs="Times New Roman"/>
                <w:bCs/>
                <w:sz w:val="20"/>
                <w:szCs w:val="20"/>
                <w:lang w:val="en-US"/>
              </w:rPr>
              <w:t>50</w:t>
            </w:r>
            <w:r w:rsidRPr="00817F40">
              <w:rPr>
                <w:rFonts w:ascii="Times New Roman" w:hAnsi="Times New Roman" w:cs="Times New Roman"/>
                <w:bCs/>
                <w:sz w:val="20"/>
                <w:szCs w:val="20"/>
              </w:rPr>
              <w:t xml:space="preserve"> mln. Eur Lietuvos Respublikos valstybės biudžeto lėšų. </w:t>
            </w:r>
            <w:r w:rsidRPr="00817F40">
              <w:rPr>
                <w:rFonts w:ascii="Times New Roman" w:hAnsi="Times New Roman" w:cs="Times New Roman"/>
                <w:sz w:val="20"/>
                <w:szCs w:val="20"/>
              </w:rPr>
              <w:t xml:space="preserve">Priemonei skirta lėšų suma gali būti didinama arba mažinama, atsižvelgiant į rinkos poreikį. </w:t>
            </w:r>
          </w:p>
        </w:tc>
        <w:tc>
          <w:tcPr>
            <w:tcW w:w="4252" w:type="dxa"/>
          </w:tcPr>
          <w:p w14:paraId="1F750F8E" w14:textId="52026F2C"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t xml:space="preserve">Suma ne esmine. Metu </w:t>
            </w:r>
            <w:proofErr w:type="spellStart"/>
            <w:r w:rsidRPr="00817F40">
              <w:rPr>
                <w:rFonts w:ascii="Times New Roman" w:hAnsi="Times New Roman" w:cs="Times New Roman"/>
                <w:sz w:val="20"/>
                <w:szCs w:val="20"/>
              </w:rPr>
              <w:t>pradzioje</w:t>
            </w:r>
            <w:proofErr w:type="spellEnd"/>
            <w:r w:rsidRPr="00817F40">
              <w:rPr>
                <w:rFonts w:ascii="Times New Roman" w:hAnsi="Times New Roman" w:cs="Times New Roman"/>
                <w:sz w:val="20"/>
                <w:szCs w:val="20"/>
              </w:rPr>
              <w:t xml:space="preserve"> </w:t>
            </w:r>
            <w:proofErr w:type="spellStart"/>
            <w:r w:rsidRPr="00817F40">
              <w:rPr>
                <w:rFonts w:ascii="Times New Roman" w:hAnsi="Times New Roman" w:cs="Times New Roman"/>
                <w:sz w:val="20"/>
                <w:szCs w:val="20"/>
              </w:rPr>
              <w:t>veike</w:t>
            </w:r>
            <w:proofErr w:type="spellEnd"/>
            <w:r w:rsidRPr="00817F40">
              <w:rPr>
                <w:rFonts w:ascii="Times New Roman" w:hAnsi="Times New Roman" w:cs="Times New Roman"/>
                <w:sz w:val="20"/>
                <w:szCs w:val="20"/>
              </w:rPr>
              <w:t xml:space="preserve"> 86K SVI. </w:t>
            </w:r>
            <w:proofErr w:type="spellStart"/>
            <w:r w:rsidRPr="00817F40">
              <w:rPr>
                <w:rFonts w:ascii="Times New Roman" w:hAnsi="Times New Roman" w:cs="Times New Roman"/>
                <w:sz w:val="20"/>
                <w:szCs w:val="20"/>
              </w:rPr>
              <w:t>Is</w:t>
            </w:r>
            <w:proofErr w:type="spellEnd"/>
            <w:r w:rsidRPr="00817F40">
              <w:rPr>
                <w:rFonts w:ascii="Times New Roman" w:hAnsi="Times New Roman" w:cs="Times New Roman"/>
                <w:sz w:val="20"/>
                <w:szCs w:val="20"/>
              </w:rPr>
              <w:t xml:space="preserve"> </w:t>
            </w:r>
            <w:proofErr w:type="spellStart"/>
            <w:r w:rsidRPr="00817F40">
              <w:rPr>
                <w:rFonts w:ascii="Times New Roman" w:hAnsi="Times New Roman" w:cs="Times New Roman"/>
                <w:sz w:val="20"/>
                <w:szCs w:val="20"/>
              </w:rPr>
              <w:t>ju</w:t>
            </w:r>
            <w:proofErr w:type="spellEnd"/>
            <w:r w:rsidRPr="00817F40">
              <w:rPr>
                <w:rFonts w:ascii="Times New Roman" w:hAnsi="Times New Roman" w:cs="Times New Roman"/>
                <w:sz w:val="20"/>
                <w:szCs w:val="20"/>
              </w:rPr>
              <w:t xml:space="preserve"> 21,8K </w:t>
            </w:r>
            <w:proofErr w:type="spellStart"/>
            <w:r w:rsidRPr="00817F40">
              <w:rPr>
                <w:rFonts w:ascii="Times New Roman" w:hAnsi="Times New Roman" w:cs="Times New Roman"/>
                <w:sz w:val="20"/>
                <w:szCs w:val="20"/>
              </w:rPr>
              <w:t>turejo</w:t>
            </w:r>
            <w:proofErr w:type="spellEnd"/>
            <w:r w:rsidRPr="00817F40">
              <w:rPr>
                <w:rFonts w:ascii="Times New Roman" w:hAnsi="Times New Roman" w:cs="Times New Roman"/>
                <w:sz w:val="20"/>
                <w:szCs w:val="20"/>
              </w:rPr>
              <w:t xml:space="preserve"> apyvartas iki 50,000 per metus. Jeigu imti  tik 10% apyvartos ir tik </w:t>
            </w:r>
            <w:proofErr w:type="spellStart"/>
            <w:r w:rsidRPr="00817F40">
              <w:rPr>
                <w:rFonts w:ascii="Times New Roman" w:hAnsi="Times New Roman" w:cs="Times New Roman"/>
                <w:sz w:val="20"/>
                <w:szCs w:val="20"/>
              </w:rPr>
              <w:t>sita</w:t>
            </w:r>
            <w:proofErr w:type="spellEnd"/>
            <w:r w:rsidRPr="00817F40">
              <w:rPr>
                <w:rFonts w:ascii="Times New Roman" w:hAnsi="Times New Roman" w:cs="Times New Roman"/>
                <w:sz w:val="20"/>
                <w:szCs w:val="20"/>
              </w:rPr>
              <w:t xml:space="preserve"> </w:t>
            </w:r>
            <w:proofErr w:type="spellStart"/>
            <w:r w:rsidRPr="00817F40">
              <w:rPr>
                <w:rFonts w:ascii="Times New Roman" w:hAnsi="Times New Roman" w:cs="Times New Roman"/>
                <w:sz w:val="20"/>
                <w:szCs w:val="20"/>
              </w:rPr>
              <w:t>maziausia</w:t>
            </w:r>
            <w:proofErr w:type="spellEnd"/>
            <w:r w:rsidRPr="00817F40">
              <w:rPr>
                <w:rFonts w:ascii="Times New Roman" w:hAnsi="Times New Roman" w:cs="Times New Roman"/>
                <w:sz w:val="20"/>
                <w:szCs w:val="20"/>
              </w:rPr>
              <w:t xml:space="preserve"> </w:t>
            </w:r>
            <w:proofErr w:type="spellStart"/>
            <w:r w:rsidRPr="00817F40">
              <w:rPr>
                <w:rFonts w:ascii="Times New Roman" w:hAnsi="Times New Roman" w:cs="Times New Roman"/>
                <w:sz w:val="20"/>
                <w:szCs w:val="20"/>
              </w:rPr>
              <w:t>segmenta</w:t>
            </w:r>
            <w:proofErr w:type="spellEnd"/>
            <w:r w:rsidRPr="00817F40">
              <w:rPr>
                <w:rFonts w:ascii="Times New Roman" w:hAnsi="Times New Roman" w:cs="Times New Roman"/>
                <w:sz w:val="20"/>
                <w:szCs w:val="20"/>
              </w:rPr>
              <w:t xml:space="preserve">, jau gauname </w:t>
            </w:r>
            <w:proofErr w:type="spellStart"/>
            <w:r w:rsidRPr="00817F40">
              <w:rPr>
                <w:rFonts w:ascii="Times New Roman" w:hAnsi="Times New Roman" w:cs="Times New Roman"/>
                <w:sz w:val="20"/>
                <w:szCs w:val="20"/>
              </w:rPr>
              <w:t>virsa</w:t>
            </w:r>
            <w:proofErr w:type="spellEnd"/>
            <w:r w:rsidRPr="00817F40">
              <w:rPr>
                <w:rFonts w:ascii="Times New Roman" w:hAnsi="Times New Roman" w:cs="Times New Roman"/>
                <w:sz w:val="20"/>
                <w:szCs w:val="20"/>
              </w:rPr>
              <w:t xml:space="preserve"> 100 mln. poreiki.</w:t>
            </w:r>
          </w:p>
        </w:tc>
        <w:tc>
          <w:tcPr>
            <w:tcW w:w="2694" w:type="dxa"/>
          </w:tcPr>
          <w:p w14:paraId="68E26E6F" w14:textId="77EE8B73" w:rsidR="00C3302A" w:rsidRPr="00C3302A" w:rsidRDefault="00C3302A" w:rsidP="00C3302A">
            <w:pPr>
              <w:jc w:val="both"/>
              <w:rPr>
                <w:rFonts w:ascii="Times New Roman" w:hAnsi="Times New Roman" w:cs="Times New Roman"/>
                <w:sz w:val="20"/>
                <w:szCs w:val="20"/>
              </w:rPr>
            </w:pPr>
            <w:r>
              <w:rPr>
                <w:rFonts w:ascii="Times New Roman" w:hAnsi="Times New Roman" w:cs="Times New Roman"/>
                <w:sz w:val="20"/>
                <w:szCs w:val="20"/>
              </w:rPr>
              <w:t xml:space="preserve">Ačiū už pastabą, bet šiuo metu šiai </w:t>
            </w:r>
            <w:proofErr w:type="spellStart"/>
            <w:r>
              <w:rPr>
                <w:rFonts w:ascii="Times New Roman" w:hAnsi="Times New Roman" w:cs="Times New Roman"/>
                <w:sz w:val="20"/>
                <w:szCs w:val="20"/>
              </w:rPr>
              <w:t>priemonie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kirta</w:t>
            </w:r>
            <w:proofErr w:type="spellEnd"/>
            <w:r>
              <w:rPr>
                <w:rFonts w:ascii="Times New Roman" w:hAnsi="Times New Roman" w:cs="Times New Roman"/>
                <w:sz w:val="20"/>
                <w:szCs w:val="20"/>
              </w:rPr>
              <w:t xml:space="preserve"> </w:t>
            </w:r>
            <w:r>
              <w:rPr>
                <w:rFonts w:ascii="Times New Roman" w:hAnsi="Times New Roman" w:cs="Times New Roman"/>
                <w:sz w:val="20"/>
                <w:szCs w:val="20"/>
                <w:lang w:val="en-US"/>
              </w:rPr>
              <w:t xml:space="preserve">50 </w:t>
            </w:r>
            <w:proofErr w:type="spellStart"/>
            <w:r>
              <w:rPr>
                <w:rFonts w:ascii="Times New Roman" w:hAnsi="Times New Roman" w:cs="Times New Roman"/>
                <w:sz w:val="20"/>
                <w:szCs w:val="20"/>
                <w:lang w:val="en-US"/>
              </w:rPr>
              <w:t>mln</w:t>
            </w:r>
            <w:proofErr w:type="spellEnd"/>
            <w:r>
              <w:rPr>
                <w:rFonts w:ascii="Times New Roman" w:hAnsi="Times New Roman" w:cs="Times New Roman"/>
                <w:sz w:val="20"/>
                <w:szCs w:val="20"/>
                <w:lang w:val="en-US"/>
              </w:rPr>
              <w:t xml:space="preserve">. EUR </w:t>
            </w:r>
            <w:proofErr w:type="spellStart"/>
            <w:r>
              <w:rPr>
                <w:rFonts w:ascii="Times New Roman" w:hAnsi="Times New Roman" w:cs="Times New Roman"/>
                <w:sz w:val="20"/>
                <w:szCs w:val="20"/>
                <w:lang w:val="en-US"/>
              </w:rPr>
              <w:t>biu</w:t>
            </w:r>
            <w:r>
              <w:rPr>
                <w:rFonts w:ascii="Times New Roman" w:hAnsi="Times New Roman" w:cs="Times New Roman"/>
                <w:sz w:val="20"/>
                <w:szCs w:val="20"/>
              </w:rPr>
              <w:t>džeto</w:t>
            </w:r>
            <w:proofErr w:type="spellEnd"/>
            <w:r>
              <w:rPr>
                <w:rFonts w:ascii="Times New Roman" w:hAnsi="Times New Roman" w:cs="Times New Roman"/>
                <w:sz w:val="20"/>
                <w:szCs w:val="20"/>
              </w:rPr>
              <w:t xml:space="preserve"> lėšų</w:t>
            </w:r>
          </w:p>
        </w:tc>
        <w:tc>
          <w:tcPr>
            <w:tcW w:w="1559" w:type="dxa"/>
          </w:tcPr>
          <w:p w14:paraId="1783E26D"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 xml:space="preserve">Gitanas </w:t>
            </w:r>
            <w:proofErr w:type="spellStart"/>
            <w:r w:rsidRPr="00817F40">
              <w:rPr>
                <w:rFonts w:ascii="Times New Roman" w:hAnsi="Times New Roman" w:cs="Times New Roman"/>
                <w:sz w:val="20"/>
                <w:szCs w:val="20"/>
              </w:rPr>
              <w:t>Kancerevycius</w:t>
            </w:r>
            <w:proofErr w:type="spellEnd"/>
          </w:p>
          <w:p w14:paraId="702ED8E3" w14:textId="38A7C6D6" w:rsidR="00C3302A" w:rsidRPr="00817F40" w:rsidRDefault="00C3302A" w:rsidP="00C3302A">
            <w:pPr>
              <w:rPr>
                <w:rFonts w:ascii="Times New Roman" w:hAnsi="Times New Roman" w:cs="Times New Roman"/>
                <w:sz w:val="20"/>
                <w:szCs w:val="20"/>
              </w:rPr>
            </w:pPr>
          </w:p>
        </w:tc>
      </w:tr>
      <w:tr w:rsidR="00C3302A" w:rsidRPr="00817F40" w14:paraId="0E3A3B5B" w14:textId="77777777" w:rsidTr="00817F40">
        <w:tc>
          <w:tcPr>
            <w:tcW w:w="846" w:type="dxa"/>
          </w:tcPr>
          <w:p w14:paraId="6703A9A1" w14:textId="77777777" w:rsidR="00C3302A" w:rsidRPr="00817F40" w:rsidRDefault="00C3302A" w:rsidP="00C3302A">
            <w:pPr>
              <w:pStyle w:val="ListParagraph"/>
              <w:numPr>
                <w:ilvl w:val="1"/>
                <w:numId w:val="26"/>
              </w:numPr>
              <w:tabs>
                <w:tab w:val="left" w:pos="1134"/>
              </w:tabs>
              <w:autoSpaceDE w:val="0"/>
              <w:autoSpaceDN w:val="0"/>
              <w:adjustRightInd w:val="0"/>
              <w:jc w:val="both"/>
              <w:rPr>
                <w:rFonts w:ascii="Times New Roman" w:hAnsi="Times New Roman" w:cs="Times New Roman"/>
                <w:bCs/>
                <w:sz w:val="20"/>
                <w:szCs w:val="20"/>
              </w:rPr>
            </w:pPr>
          </w:p>
        </w:tc>
        <w:tc>
          <w:tcPr>
            <w:tcW w:w="4536" w:type="dxa"/>
          </w:tcPr>
          <w:p w14:paraId="46CD2E82" w14:textId="7D9C0F4B" w:rsidR="00C3302A" w:rsidRPr="00817F40" w:rsidRDefault="00C3302A" w:rsidP="00C3302A">
            <w:pPr>
              <w:tabs>
                <w:tab w:val="left" w:pos="1134"/>
              </w:tabs>
              <w:autoSpaceDE w:val="0"/>
              <w:autoSpaceDN w:val="0"/>
              <w:adjustRightInd w:val="0"/>
              <w:ind w:firstLine="851"/>
              <w:jc w:val="both"/>
              <w:rPr>
                <w:rFonts w:ascii="Times New Roman" w:hAnsi="Times New Roman" w:cs="Times New Roman"/>
                <w:bCs/>
                <w:sz w:val="20"/>
                <w:szCs w:val="20"/>
              </w:rPr>
            </w:pPr>
            <w:r w:rsidRPr="00817F40">
              <w:rPr>
                <w:rFonts w:ascii="Times New Roman" w:hAnsi="Times New Roman" w:cs="Times New Roman"/>
                <w:bCs/>
                <w:sz w:val="20"/>
                <w:szCs w:val="20"/>
              </w:rPr>
              <w:t>- Lietuvos Respublikos Vyriausybės 2020 m. kovo 14 d. nutarimas Nr. 207 „Dėl karantino Lietuvos Respublikos teritorijoje paskelbimo“;</w:t>
            </w:r>
          </w:p>
          <w:p w14:paraId="44CC34C3" w14:textId="77777777" w:rsidR="00C3302A" w:rsidRPr="00817F40" w:rsidRDefault="00C3302A" w:rsidP="00C3302A">
            <w:pPr>
              <w:jc w:val="both"/>
              <w:rPr>
                <w:rFonts w:ascii="Times New Roman" w:hAnsi="Times New Roman" w:cs="Times New Roman"/>
                <w:sz w:val="20"/>
                <w:szCs w:val="20"/>
              </w:rPr>
            </w:pPr>
          </w:p>
        </w:tc>
        <w:tc>
          <w:tcPr>
            <w:tcW w:w="4252" w:type="dxa"/>
          </w:tcPr>
          <w:p w14:paraId="6B03D305" w14:textId="77777777" w:rsidR="00C3302A" w:rsidRPr="00817F40" w:rsidRDefault="00C3302A" w:rsidP="00C3302A">
            <w:pPr>
              <w:rPr>
                <w:rFonts w:ascii="Times New Roman" w:eastAsia="Times New Roman" w:hAnsi="Times New Roman" w:cs="Times New Roman"/>
                <w:sz w:val="20"/>
                <w:szCs w:val="20"/>
              </w:rPr>
            </w:pPr>
            <w:r w:rsidRPr="00817F40">
              <w:rPr>
                <w:rFonts w:ascii="Times New Roman" w:hAnsi="Times New Roman" w:cs="Times New Roman"/>
                <w:bCs/>
                <w:sz w:val="20"/>
                <w:szCs w:val="20"/>
              </w:rPr>
              <w:t xml:space="preserve">Reikia </w:t>
            </w:r>
            <w:proofErr w:type="spellStart"/>
            <w:r w:rsidRPr="00817F40">
              <w:rPr>
                <w:rFonts w:ascii="Times New Roman" w:hAnsi="Times New Roman" w:cs="Times New Roman"/>
                <w:bCs/>
                <w:sz w:val="20"/>
                <w:szCs w:val="20"/>
              </w:rPr>
              <w:t>itraukti</w:t>
            </w:r>
            <w:proofErr w:type="spellEnd"/>
            <w:r w:rsidRPr="00817F40">
              <w:rPr>
                <w:rFonts w:ascii="Times New Roman" w:hAnsi="Times New Roman" w:cs="Times New Roman"/>
                <w:bCs/>
                <w:sz w:val="20"/>
                <w:szCs w:val="20"/>
              </w:rPr>
              <w:t xml:space="preserve"> ir Lietuvos </w:t>
            </w:r>
            <w:proofErr w:type="spellStart"/>
            <w:r w:rsidRPr="00817F40">
              <w:rPr>
                <w:rFonts w:ascii="Times New Roman" w:hAnsi="Times New Roman" w:cs="Times New Roman"/>
                <w:bCs/>
                <w:sz w:val="20"/>
                <w:szCs w:val="20"/>
              </w:rPr>
              <w:t>banka</w:t>
            </w:r>
            <w:proofErr w:type="spellEnd"/>
            <w:r w:rsidRPr="00817F40">
              <w:rPr>
                <w:rFonts w:ascii="Times New Roman" w:hAnsi="Times New Roman" w:cs="Times New Roman"/>
                <w:bCs/>
                <w:sz w:val="20"/>
                <w:szCs w:val="20"/>
              </w:rPr>
              <w:t xml:space="preserve">, nes klausimas </w:t>
            </w:r>
            <w:proofErr w:type="spellStart"/>
            <w:r w:rsidRPr="00817F40">
              <w:rPr>
                <w:rFonts w:ascii="Times New Roman" w:hAnsi="Times New Roman" w:cs="Times New Roman"/>
                <w:bCs/>
                <w:sz w:val="20"/>
                <w:szCs w:val="20"/>
              </w:rPr>
              <w:t>liecia</w:t>
            </w:r>
            <w:proofErr w:type="spellEnd"/>
            <w:r w:rsidRPr="00817F40">
              <w:rPr>
                <w:rFonts w:ascii="Times New Roman" w:hAnsi="Times New Roman" w:cs="Times New Roman"/>
                <w:bCs/>
                <w:sz w:val="20"/>
                <w:szCs w:val="20"/>
              </w:rPr>
              <w:t xml:space="preserve"> FT veiklos taisykles, </w:t>
            </w:r>
            <w:proofErr w:type="spellStart"/>
            <w:r w:rsidRPr="00817F40">
              <w:rPr>
                <w:rFonts w:ascii="Times New Roman" w:hAnsi="Times New Roman" w:cs="Times New Roman"/>
                <w:bCs/>
                <w:sz w:val="20"/>
                <w:szCs w:val="20"/>
              </w:rPr>
              <w:t>pavyzdziui</w:t>
            </w:r>
            <w:proofErr w:type="spellEnd"/>
            <w:r w:rsidRPr="00817F40">
              <w:rPr>
                <w:rFonts w:ascii="Times New Roman" w:hAnsi="Times New Roman" w:cs="Times New Roman"/>
                <w:bCs/>
                <w:sz w:val="20"/>
                <w:szCs w:val="20"/>
              </w:rPr>
              <w:t xml:space="preserve">, </w:t>
            </w:r>
            <w:hyperlink r:id="rId5" w:history="1">
              <w:r w:rsidRPr="00817F40">
                <w:rPr>
                  <w:rStyle w:val="Hyperlink"/>
                  <w:rFonts w:ascii="Times New Roman" w:eastAsia="Times New Roman" w:hAnsi="Times New Roman" w:cs="Times New Roman"/>
                  <w:sz w:val="20"/>
                  <w:szCs w:val="20"/>
                </w:rPr>
                <w:t>http://www.infolex.lt/ta/149091</w:t>
              </w:r>
            </w:hyperlink>
          </w:p>
          <w:p w14:paraId="69110058" w14:textId="0CC3532B"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bCs/>
                <w:sz w:val="20"/>
                <w:szCs w:val="20"/>
              </w:rPr>
              <w:t xml:space="preserve">Kurios neleis taikyti </w:t>
            </w:r>
            <w:proofErr w:type="spellStart"/>
            <w:r w:rsidRPr="00817F40">
              <w:rPr>
                <w:rFonts w:ascii="Times New Roman" w:hAnsi="Times New Roman" w:cs="Times New Roman"/>
                <w:bCs/>
                <w:sz w:val="20"/>
                <w:szCs w:val="20"/>
              </w:rPr>
              <w:t>sio</w:t>
            </w:r>
            <w:proofErr w:type="spellEnd"/>
            <w:r w:rsidRPr="00817F40">
              <w:rPr>
                <w:rFonts w:ascii="Times New Roman" w:hAnsi="Times New Roman" w:cs="Times New Roman"/>
                <w:bCs/>
                <w:sz w:val="20"/>
                <w:szCs w:val="20"/>
              </w:rPr>
              <w:t xml:space="preserve"> nutarimo reikalavimu. </w:t>
            </w:r>
            <w:r w:rsidRPr="00817F40">
              <w:rPr>
                <w:rFonts w:ascii="Times New Roman" w:hAnsi="Times New Roman" w:cs="Times New Roman"/>
                <w:vanish/>
                <w:sz w:val="20"/>
                <w:szCs w:val="20"/>
              </w:rPr>
              <w:t xml:space="preserve">Jeigu pasinaudoti depozitu </w:t>
            </w:r>
            <w:proofErr w:type="spellStart"/>
            <w:r w:rsidRPr="00817F40">
              <w:rPr>
                <w:rFonts w:ascii="Times New Roman" w:hAnsi="Times New Roman" w:cs="Times New Roman"/>
                <w:vanish/>
                <w:sz w:val="20"/>
                <w:szCs w:val="20"/>
              </w:rPr>
              <w:t>sukurimo</w:t>
            </w:r>
            <w:proofErr w:type="spellEnd"/>
            <w:r w:rsidRPr="00817F40">
              <w:rPr>
                <w:rFonts w:ascii="Times New Roman" w:hAnsi="Times New Roman" w:cs="Times New Roman"/>
                <w:vanish/>
                <w:sz w:val="20"/>
                <w:szCs w:val="20"/>
              </w:rPr>
              <w:t xml:space="preserve"> mechanizmu (</w:t>
            </w:r>
            <w:proofErr w:type="spellStart"/>
            <w:r w:rsidRPr="00817F40">
              <w:rPr>
                <w:rFonts w:ascii="Times New Roman" w:hAnsi="Times New Roman" w:cs="Times New Roman"/>
                <w:vanish/>
                <w:sz w:val="20"/>
                <w:szCs w:val="20"/>
              </w:rPr>
              <w:t>t.y</w:t>
            </w:r>
            <w:proofErr w:type="spellEnd"/>
            <w:r w:rsidRPr="00817F40">
              <w:rPr>
                <w:rFonts w:ascii="Times New Roman" w:hAnsi="Times New Roman" w:cs="Times New Roman"/>
                <w:vanish/>
                <w:sz w:val="20"/>
                <w:szCs w:val="20"/>
              </w:rPr>
              <w:t xml:space="preserve">.  depozitu multiplikatoriumi), tai butu galima  - </w:t>
            </w:r>
            <w:proofErr w:type="spellStart"/>
            <w:r w:rsidRPr="00817F40">
              <w:rPr>
                <w:rFonts w:ascii="Times New Roman" w:hAnsi="Times New Roman" w:cs="Times New Roman"/>
                <w:vanish/>
                <w:sz w:val="20"/>
                <w:szCs w:val="20"/>
              </w:rPr>
              <w:t>pvz.ikla</w:t>
            </w:r>
            <w:proofErr w:type="spellEnd"/>
            <w:r w:rsidRPr="00817F40">
              <w:rPr>
                <w:rFonts w:ascii="Times New Roman" w:hAnsi="Times New Roman" w:cs="Times New Roman"/>
                <w:vanish/>
                <w:sz w:val="20"/>
                <w:szCs w:val="20"/>
              </w:rPr>
              <w:t xml:space="preserve"> pritaikyta </w:t>
            </w:r>
            <w:proofErr w:type="spellStart"/>
            <w:r w:rsidRPr="00817F40">
              <w:rPr>
                <w:rFonts w:ascii="Times New Roman" w:hAnsi="Times New Roman" w:cs="Times New Roman"/>
                <w:vanish/>
                <w:sz w:val="20"/>
                <w:szCs w:val="20"/>
              </w:rPr>
              <w:t>normal</w:t>
            </w:r>
            <w:proofErr w:type="spellEnd"/>
          </w:p>
        </w:tc>
        <w:tc>
          <w:tcPr>
            <w:tcW w:w="2694" w:type="dxa"/>
          </w:tcPr>
          <w:p w14:paraId="4C471233" w14:textId="280B29D1" w:rsidR="00C3302A" w:rsidRPr="00817F40" w:rsidRDefault="00C3302A" w:rsidP="00C3302A">
            <w:pPr>
              <w:jc w:val="both"/>
              <w:rPr>
                <w:rFonts w:ascii="Times New Roman" w:hAnsi="Times New Roman" w:cs="Times New Roman"/>
                <w:sz w:val="20"/>
                <w:szCs w:val="20"/>
              </w:rPr>
            </w:pPr>
            <w:r>
              <w:rPr>
                <w:rFonts w:ascii="Times New Roman" w:hAnsi="Times New Roman" w:cs="Times New Roman"/>
                <w:sz w:val="20"/>
                <w:szCs w:val="20"/>
              </w:rPr>
              <w:t>Lietuvos bankas intensyviai dalyvauja priemonių kūrime</w:t>
            </w:r>
          </w:p>
        </w:tc>
        <w:tc>
          <w:tcPr>
            <w:tcW w:w="1559" w:type="dxa"/>
          </w:tcPr>
          <w:p w14:paraId="389FB68E"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 xml:space="preserve">Gitanas </w:t>
            </w:r>
            <w:proofErr w:type="spellStart"/>
            <w:r w:rsidRPr="00817F40">
              <w:rPr>
                <w:rFonts w:ascii="Times New Roman" w:hAnsi="Times New Roman" w:cs="Times New Roman"/>
                <w:sz w:val="20"/>
                <w:szCs w:val="20"/>
              </w:rPr>
              <w:t>Kancerevycius</w:t>
            </w:r>
            <w:proofErr w:type="spellEnd"/>
          </w:p>
          <w:p w14:paraId="47186728" w14:textId="1A75EA06" w:rsidR="00C3302A" w:rsidRPr="00817F40" w:rsidRDefault="00C3302A" w:rsidP="00C3302A">
            <w:pPr>
              <w:rPr>
                <w:rFonts w:ascii="Times New Roman" w:hAnsi="Times New Roman" w:cs="Times New Roman"/>
                <w:sz w:val="20"/>
                <w:szCs w:val="20"/>
              </w:rPr>
            </w:pPr>
          </w:p>
        </w:tc>
      </w:tr>
      <w:tr w:rsidR="00C3302A" w:rsidRPr="00817F40" w14:paraId="5F267F3F" w14:textId="77777777" w:rsidTr="00817F40">
        <w:tc>
          <w:tcPr>
            <w:tcW w:w="846" w:type="dxa"/>
          </w:tcPr>
          <w:p w14:paraId="22C45A1E" w14:textId="77777777" w:rsidR="00C3302A" w:rsidRPr="00817F40" w:rsidRDefault="00C3302A" w:rsidP="00C3302A">
            <w:pPr>
              <w:pStyle w:val="ListParagraph"/>
              <w:numPr>
                <w:ilvl w:val="1"/>
                <w:numId w:val="26"/>
              </w:numPr>
              <w:autoSpaceDE w:val="0"/>
              <w:autoSpaceDN w:val="0"/>
              <w:adjustRightInd w:val="0"/>
              <w:jc w:val="both"/>
              <w:rPr>
                <w:rFonts w:ascii="Times New Roman" w:hAnsi="Times New Roman" w:cs="Times New Roman"/>
                <w:sz w:val="20"/>
                <w:szCs w:val="20"/>
              </w:rPr>
            </w:pPr>
          </w:p>
        </w:tc>
        <w:tc>
          <w:tcPr>
            <w:tcW w:w="4536" w:type="dxa"/>
          </w:tcPr>
          <w:p w14:paraId="62EC83D4" w14:textId="128F6939" w:rsidR="00C3302A" w:rsidRPr="00817F40" w:rsidRDefault="00C3302A" w:rsidP="00C3302A">
            <w:pPr>
              <w:autoSpaceDE w:val="0"/>
              <w:autoSpaceDN w:val="0"/>
              <w:adjustRightInd w:val="0"/>
              <w:ind w:firstLine="851"/>
              <w:jc w:val="both"/>
              <w:rPr>
                <w:rFonts w:ascii="Times New Roman" w:hAnsi="Times New Roman" w:cs="Times New Roman"/>
                <w:bCs/>
                <w:sz w:val="20"/>
                <w:szCs w:val="20"/>
              </w:rPr>
            </w:pPr>
            <w:r w:rsidRPr="00817F40">
              <w:rPr>
                <w:rFonts w:ascii="Times New Roman" w:hAnsi="Times New Roman" w:cs="Times New Roman"/>
                <w:sz w:val="20"/>
                <w:szCs w:val="20"/>
              </w:rPr>
              <w:t>Priemonė bus įgyvendinama tik</w:t>
            </w:r>
            <w:r w:rsidRPr="00817F40">
              <w:rPr>
                <w:rFonts w:ascii="Times New Roman" w:hAnsi="Times New Roman" w:cs="Times New Roman"/>
                <w:bCs/>
                <w:sz w:val="20"/>
                <w:szCs w:val="20"/>
              </w:rPr>
              <w:t xml:space="preserve"> Lietuvos Respublikos valstybės biudžeto lėšomis, t. y. įgyvendindami Priemonę, atrinkti </w:t>
            </w:r>
            <w:r w:rsidRPr="00817F40">
              <w:rPr>
                <w:rFonts w:ascii="Times New Roman" w:hAnsi="Times New Roman" w:cs="Times New Roman"/>
                <w:sz w:val="20"/>
                <w:szCs w:val="20"/>
              </w:rPr>
              <w:t>FT</w:t>
            </w:r>
            <w:r w:rsidRPr="00817F40">
              <w:rPr>
                <w:rFonts w:ascii="Times New Roman" w:hAnsi="Times New Roman" w:cs="Times New Roman"/>
                <w:bCs/>
                <w:sz w:val="20"/>
                <w:szCs w:val="20"/>
              </w:rPr>
              <w:t xml:space="preserve"> prie </w:t>
            </w:r>
            <w:r w:rsidRPr="00817F40">
              <w:rPr>
                <w:rFonts w:ascii="Times New Roman" w:hAnsi="Times New Roman" w:cs="Times New Roman"/>
                <w:sz w:val="20"/>
                <w:szCs w:val="20"/>
              </w:rPr>
              <w:t xml:space="preserve">Priemonės </w:t>
            </w:r>
            <w:r w:rsidRPr="00817F40">
              <w:rPr>
                <w:rFonts w:ascii="Times New Roman" w:hAnsi="Times New Roman" w:cs="Times New Roman"/>
                <w:bCs/>
                <w:sz w:val="20"/>
                <w:szCs w:val="20"/>
              </w:rPr>
              <w:t>lėšų neturės prisidėti nuosavomis lėšomis.</w:t>
            </w:r>
          </w:p>
          <w:p w14:paraId="623E0864" w14:textId="77777777" w:rsidR="00C3302A" w:rsidRPr="00817F40" w:rsidRDefault="00C3302A" w:rsidP="00C3302A">
            <w:pPr>
              <w:jc w:val="both"/>
              <w:rPr>
                <w:rFonts w:ascii="Times New Roman" w:hAnsi="Times New Roman" w:cs="Times New Roman"/>
                <w:sz w:val="20"/>
                <w:szCs w:val="20"/>
              </w:rPr>
            </w:pPr>
          </w:p>
        </w:tc>
        <w:tc>
          <w:tcPr>
            <w:tcW w:w="4252" w:type="dxa"/>
          </w:tcPr>
          <w:p w14:paraId="6FC31C0C" w14:textId="77777777" w:rsidR="00C3302A" w:rsidRPr="00817F40" w:rsidRDefault="00C3302A" w:rsidP="00C3302A">
            <w:pPr>
              <w:pStyle w:val="CommentText"/>
              <w:rPr>
                <w:rFonts w:ascii="Times New Roman" w:hAnsi="Times New Roman" w:cs="Times New Roman"/>
              </w:rPr>
            </w:pPr>
            <w:proofErr w:type="spellStart"/>
            <w:r w:rsidRPr="00817F40">
              <w:rPr>
                <w:rFonts w:ascii="Times New Roman" w:hAnsi="Times New Roman" w:cs="Times New Roman"/>
              </w:rPr>
              <w:t>Vertetu</w:t>
            </w:r>
            <w:proofErr w:type="spellEnd"/>
            <w:r w:rsidRPr="00817F40">
              <w:rPr>
                <w:rFonts w:ascii="Times New Roman" w:hAnsi="Times New Roman" w:cs="Times New Roman"/>
              </w:rPr>
              <w:t xml:space="preserve"> pagalvoti ir apie kita modeli. </w:t>
            </w:r>
            <w:proofErr w:type="spellStart"/>
            <w:r w:rsidRPr="00817F40">
              <w:rPr>
                <w:rFonts w:ascii="Times New Roman" w:hAnsi="Times New Roman" w:cs="Times New Roman"/>
              </w:rPr>
              <w:t>Biudzetas</w:t>
            </w:r>
            <w:proofErr w:type="spellEnd"/>
            <w:r w:rsidRPr="00817F40">
              <w:rPr>
                <w:rFonts w:ascii="Times New Roman" w:hAnsi="Times New Roman" w:cs="Times New Roman"/>
              </w:rPr>
              <w:t xml:space="preserve"> lesu neturi, bankai lesu turi. Jeigu pasinaudoti depozitu </w:t>
            </w:r>
            <w:proofErr w:type="spellStart"/>
            <w:r w:rsidRPr="00817F40">
              <w:rPr>
                <w:rFonts w:ascii="Times New Roman" w:hAnsi="Times New Roman" w:cs="Times New Roman"/>
              </w:rPr>
              <w:t>sukurimo</w:t>
            </w:r>
            <w:proofErr w:type="spellEnd"/>
            <w:r w:rsidRPr="00817F40">
              <w:rPr>
                <w:rFonts w:ascii="Times New Roman" w:hAnsi="Times New Roman" w:cs="Times New Roman"/>
              </w:rPr>
              <w:t xml:space="preserve"> mechanizmu (</w:t>
            </w:r>
            <w:proofErr w:type="spellStart"/>
            <w:r w:rsidRPr="00817F40">
              <w:rPr>
                <w:rFonts w:ascii="Times New Roman" w:hAnsi="Times New Roman" w:cs="Times New Roman"/>
              </w:rPr>
              <w:t>t.y</w:t>
            </w:r>
            <w:proofErr w:type="spellEnd"/>
            <w:r w:rsidRPr="00817F40">
              <w:rPr>
                <w:rFonts w:ascii="Times New Roman" w:hAnsi="Times New Roman" w:cs="Times New Roman"/>
              </w:rPr>
              <w:t xml:space="preserve">.  depozitu multiplikatoriumi), tai butu galima valstybes </w:t>
            </w:r>
            <w:proofErr w:type="spellStart"/>
            <w:r w:rsidRPr="00817F40">
              <w:rPr>
                <w:rFonts w:ascii="Times New Roman" w:hAnsi="Times New Roman" w:cs="Times New Roman"/>
              </w:rPr>
              <w:t>biudzeto</w:t>
            </w:r>
            <w:proofErr w:type="spellEnd"/>
            <w:r w:rsidRPr="00817F40">
              <w:rPr>
                <w:rFonts w:ascii="Times New Roman" w:hAnsi="Times New Roman" w:cs="Times New Roman"/>
              </w:rPr>
              <w:t xml:space="preserve"> </w:t>
            </w:r>
            <w:proofErr w:type="spellStart"/>
            <w:r w:rsidRPr="00817F40">
              <w:rPr>
                <w:rFonts w:ascii="Times New Roman" w:hAnsi="Times New Roman" w:cs="Times New Roman"/>
              </w:rPr>
              <w:t>lesas</w:t>
            </w:r>
            <w:proofErr w:type="spellEnd"/>
            <w:r w:rsidRPr="00817F40">
              <w:rPr>
                <w:rFonts w:ascii="Times New Roman" w:hAnsi="Times New Roman" w:cs="Times New Roman"/>
              </w:rPr>
              <w:t xml:space="preserve"> dalinai pakeisti </w:t>
            </w:r>
            <w:proofErr w:type="spellStart"/>
            <w:r w:rsidRPr="00817F40">
              <w:rPr>
                <w:rFonts w:ascii="Times New Roman" w:hAnsi="Times New Roman" w:cs="Times New Roman"/>
              </w:rPr>
              <w:t>besalygine</w:t>
            </w:r>
            <w:proofErr w:type="spellEnd"/>
            <w:r w:rsidRPr="00817F40">
              <w:rPr>
                <w:rFonts w:ascii="Times New Roman" w:hAnsi="Times New Roman" w:cs="Times New Roman"/>
              </w:rPr>
              <w:t xml:space="preserve"> garantija. Pavyzdys: Lietuvos vyriausybes 10 m. </w:t>
            </w:r>
            <w:proofErr w:type="spellStart"/>
            <w:r w:rsidRPr="00817F40">
              <w:rPr>
                <w:rFonts w:ascii="Times New Roman" w:hAnsi="Times New Roman" w:cs="Times New Roman"/>
              </w:rPr>
              <w:t>obligaciju</w:t>
            </w:r>
            <w:proofErr w:type="spellEnd"/>
            <w:r w:rsidRPr="00817F40">
              <w:rPr>
                <w:rFonts w:ascii="Times New Roman" w:hAnsi="Times New Roman" w:cs="Times New Roman"/>
              </w:rPr>
              <w:t xml:space="preserve"> </w:t>
            </w:r>
            <w:proofErr w:type="spellStart"/>
            <w:r w:rsidRPr="00817F40">
              <w:rPr>
                <w:rFonts w:ascii="Times New Roman" w:hAnsi="Times New Roman" w:cs="Times New Roman"/>
              </w:rPr>
              <w:t>yield</w:t>
            </w:r>
            <w:proofErr w:type="spellEnd"/>
            <w:r w:rsidRPr="00817F40">
              <w:rPr>
                <w:rFonts w:ascii="Times New Roman" w:hAnsi="Times New Roman" w:cs="Times New Roman"/>
              </w:rPr>
              <w:t xml:space="preserve"> yra 0.4%. Valstybe suteikia garantija 5 metu paskolai, kuri savo esme yra Lietuvos </w:t>
            </w:r>
            <w:proofErr w:type="spellStart"/>
            <w:r w:rsidRPr="00817F40">
              <w:rPr>
                <w:rFonts w:ascii="Times New Roman" w:hAnsi="Times New Roman" w:cs="Times New Roman"/>
              </w:rPr>
              <w:t>Izdo</w:t>
            </w:r>
            <w:proofErr w:type="spellEnd"/>
            <w:r w:rsidRPr="00817F40">
              <w:rPr>
                <w:rFonts w:ascii="Times New Roman" w:hAnsi="Times New Roman" w:cs="Times New Roman"/>
              </w:rPr>
              <w:t xml:space="preserve"> VP ir turi 0.3% ar 0.4% </w:t>
            </w:r>
            <w:proofErr w:type="spellStart"/>
            <w:r w:rsidRPr="00817F40">
              <w:rPr>
                <w:rFonts w:ascii="Times New Roman" w:hAnsi="Times New Roman" w:cs="Times New Roman"/>
              </w:rPr>
              <w:t>yielda</w:t>
            </w:r>
            <w:proofErr w:type="spellEnd"/>
            <w:r w:rsidRPr="00817F40">
              <w:rPr>
                <w:rFonts w:ascii="Times New Roman" w:hAnsi="Times New Roman" w:cs="Times New Roman"/>
              </w:rPr>
              <w:t>. Tada bankams, kurie turi pinigu, tokia (</w:t>
            </w:r>
            <w:proofErr w:type="spellStart"/>
            <w:r w:rsidRPr="00817F40">
              <w:rPr>
                <w:rFonts w:ascii="Times New Roman" w:hAnsi="Times New Roman" w:cs="Times New Roman"/>
              </w:rPr>
              <w:t>galbut</w:t>
            </w:r>
            <w:proofErr w:type="spellEnd"/>
            <w:r w:rsidRPr="00817F40">
              <w:rPr>
                <w:rFonts w:ascii="Times New Roman" w:hAnsi="Times New Roman" w:cs="Times New Roman"/>
              </w:rPr>
              <w:t xml:space="preserve"> privaloma)  investicija atitiktu investicija i  </w:t>
            </w:r>
            <w:proofErr w:type="spellStart"/>
            <w:r w:rsidRPr="00817F40">
              <w:rPr>
                <w:rFonts w:ascii="Times New Roman" w:hAnsi="Times New Roman" w:cs="Times New Roman"/>
              </w:rPr>
              <w:t>Izdo</w:t>
            </w:r>
            <w:proofErr w:type="spellEnd"/>
            <w:r w:rsidRPr="00817F40">
              <w:rPr>
                <w:rFonts w:ascii="Times New Roman" w:hAnsi="Times New Roman" w:cs="Times New Roman"/>
              </w:rPr>
              <w:t xml:space="preserve"> VP, kuri yra neribojama, o valstybei butu dviguba nauda: pirma, tie 50 mln. </w:t>
            </w:r>
            <w:proofErr w:type="spellStart"/>
            <w:r w:rsidRPr="00817F40">
              <w:rPr>
                <w:rFonts w:ascii="Times New Roman" w:hAnsi="Times New Roman" w:cs="Times New Roman"/>
              </w:rPr>
              <w:t>galetu</w:t>
            </w:r>
            <w:proofErr w:type="spellEnd"/>
            <w:r w:rsidRPr="00817F40">
              <w:rPr>
                <w:rFonts w:ascii="Times New Roman" w:hAnsi="Times New Roman" w:cs="Times New Roman"/>
              </w:rPr>
              <w:t xml:space="preserve"> </w:t>
            </w:r>
            <w:proofErr w:type="spellStart"/>
            <w:r w:rsidRPr="00817F40">
              <w:rPr>
                <w:rFonts w:ascii="Times New Roman" w:hAnsi="Times New Roman" w:cs="Times New Roman"/>
              </w:rPr>
              <w:t>buti</w:t>
            </w:r>
            <w:proofErr w:type="spellEnd"/>
            <w:r w:rsidRPr="00817F40">
              <w:rPr>
                <w:rFonts w:ascii="Times New Roman" w:hAnsi="Times New Roman" w:cs="Times New Roman"/>
              </w:rPr>
              <w:t xml:space="preserve"> </w:t>
            </w:r>
            <w:proofErr w:type="spellStart"/>
            <w:r w:rsidRPr="00817F40">
              <w:rPr>
                <w:rFonts w:ascii="Times New Roman" w:hAnsi="Times New Roman" w:cs="Times New Roman"/>
              </w:rPr>
              <w:t>palukanu</w:t>
            </w:r>
            <w:proofErr w:type="spellEnd"/>
            <w:r w:rsidRPr="00817F40">
              <w:rPr>
                <w:rFonts w:ascii="Times New Roman" w:hAnsi="Times New Roman" w:cs="Times New Roman"/>
              </w:rPr>
              <w:t xml:space="preserve"> </w:t>
            </w:r>
            <w:proofErr w:type="spellStart"/>
            <w:r w:rsidRPr="00817F40">
              <w:rPr>
                <w:rFonts w:ascii="Times New Roman" w:hAnsi="Times New Roman" w:cs="Times New Roman"/>
              </w:rPr>
              <w:t>mokejimui</w:t>
            </w:r>
            <w:proofErr w:type="spellEnd"/>
            <w:r w:rsidRPr="00817F40">
              <w:rPr>
                <w:rFonts w:ascii="Times New Roman" w:hAnsi="Times New Roman" w:cs="Times New Roman"/>
              </w:rPr>
              <w:t xml:space="preserve">, tuo </w:t>
            </w:r>
            <w:proofErr w:type="spellStart"/>
            <w:r w:rsidRPr="00817F40">
              <w:rPr>
                <w:rFonts w:ascii="Times New Roman" w:hAnsi="Times New Roman" w:cs="Times New Roman"/>
              </w:rPr>
              <w:t>budu</w:t>
            </w:r>
            <w:proofErr w:type="spellEnd"/>
            <w:r w:rsidRPr="00817F40">
              <w:rPr>
                <w:rFonts w:ascii="Times New Roman" w:hAnsi="Times New Roman" w:cs="Times New Roman"/>
              </w:rPr>
              <w:t xml:space="preserve"> padidinant programos apimtis kartais. Antra, rizika per laika </w:t>
            </w:r>
            <w:proofErr w:type="spellStart"/>
            <w:r w:rsidRPr="00817F40">
              <w:rPr>
                <w:rFonts w:ascii="Times New Roman" w:hAnsi="Times New Roman" w:cs="Times New Roman"/>
              </w:rPr>
              <w:t>sumazes</w:t>
            </w:r>
            <w:proofErr w:type="spellEnd"/>
            <w:r w:rsidRPr="00817F40">
              <w:rPr>
                <w:rFonts w:ascii="Times New Roman" w:hAnsi="Times New Roman" w:cs="Times New Roman"/>
              </w:rPr>
              <w:t xml:space="preserve"> – </w:t>
            </w:r>
            <w:proofErr w:type="spellStart"/>
            <w:r w:rsidRPr="00817F40">
              <w:rPr>
                <w:rFonts w:ascii="Times New Roman" w:hAnsi="Times New Roman" w:cs="Times New Roman"/>
              </w:rPr>
              <w:t>t.y</w:t>
            </w:r>
            <w:proofErr w:type="spellEnd"/>
            <w:r w:rsidRPr="00817F40">
              <w:rPr>
                <w:rFonts w:ascii="Times New Roman" w:hAnsi="Times New Roman" w:cs="Times New Roman"/>
              </w:rPr>
              <w:t xml:space="preserve">. dalis </w:t>
            </w:r>
            <w:proofErr w:type="spellStart"/>
            <w:r w:rsidRPr="00817F40">
              <w:rPr>
                <w:rFonts w:ascii="Times New Roman" w:hAnsi="Times New Roman" w:cs="Times New Roman"/>
              </w:rPr>
              <w:t>paskolu</w:t>
            </w:r>
            <w:proofErr w:type="spellEnd"/>
            <w:r w:rsidRPr="00817F40">
              <w:rPr>
                <w:rFonts w:ascii="Times New Roman" w:hAnsi="Times New Roman" w:cs="Times New Roman"/>
              </w:rPr>
              <w:t xml:space="preserve"> gris ir liks padengti tik likutinius kredito nuostolius. </w:t>
            </w:r>
          </w:p>
          <w:p w14:paraId="00D4D58D" w14:textId="77777777" w:rsidR="00C3302A" w:rsidRPr="00817F40" w:rsidRDefault="00C3302A" w:rsidP="00C3302A">
            <w:pPr>
              <w:jc w:val="both"/>
              <w:rPr>
                <w:rFonts w:ascii="Times New Roman" w:hAnsi="Times New Roman" w:cs="Times New Roman"/>
                <w:sz w:val="20"/>
                <w:szCs w:val="20"/>
              </w:rPr>
            </w:pPr>
          </w:p>
        </w:tc>
        <w:tc>
          <w:tcPr>
            <w:tcW w:w="2694" w:type="dxa"/>
          </w:tcPr>
          <w:p w14:paraId="1C2BF7E4" w14:textId="77777777" w:rsidR="00C3302A" w:rsidRDefault="00C3302A" w:rsidP="00C3302A">
            <w:pPr>
              <w:jc w:val="both"/>
              <w:rPr>
                <w:rFonts w:ascii="Times New Roman" w:hAnsi="Times New Roman" w:cs="Times New Roman"/>
                <w:sz w:val="20"/>
                <w:szCs w:val="20"/>
                <w:lang w:val="en-US"/>
              </w:rPr>
            </w:pPr>
            <w:r>
              <w:rPr>
                <w:rFonts w:ascii="Times New Roman" w:hAnsi="Times New Roman" w:cs="Times New Roman"/>
                <w:sz w:val="20"/>
                <w:szCs w:val="20"/>
              </w:rPr>
              <w:t xml:space="preserve">FT lėšomis bus įgyvendinamos kitos priemonės: Portfelinės garantijos paskoloms </w:t>
            </w:r>
            <w:r>
              <w:rPr>
                <w:rFonts w:ascii="Times New Roman" w:hAnsi="Times New Roman" w:cs="Times New Roman"/>
                <w:sz w:val="20"/>
                <w:szCs w:val="20"/>
                <w:lang w:val="en-US"/>
              </w:rPr>
              <w:t>2, Porfelin</w:t>
            </w:r>
            <w:r>
              <w:rPr>
                <w:rFonts w:ascii="Times New Roman" w:hAnsi="Times New Roman" w:cs="Times New Roman"/>
                <w:sz w:val="20"/>
                <w:szCs w:val="20"/>
              </w:rPr>
              <w:t>ė</w:t>
            </w:r>
            <w:r>
              <w:rPr>
                <w:rFonts w:ascii="Times New Roman" w:hAnsi="Times New Roman" w:cs="Times New Roman"/>
                <w:sz w:val="20"/>
                <w:szCs w:val="20"/>
                <w:lang w:val="en-US"/>
              </w:rPr>
              <w:t xml:space="preserve">s </w:t>
            </w:r>
            <w:proofErr w:type="spellStart"/>
            <w:r>
              <w:rPr>
                <w:rFonts w:ascii="Times New Roman" w:hAnsi="Times New Roman" w:cs="Times New Roman"/>
                <w:sz w:val="20"/>
                <w:szCs w:val="20"/>
                <w:lang w:val="en-US"/>
              </w:rPr>
              <w:t>garantijos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faktoringo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sandoriams</w:t>
            </w:r>
            <w:proofErr w:type="spellEnd"/>
            <w:r>
              <w:rPr>
                <w:rFonts w:ascii="Times New Roman" w:hAnsi="Times New Roman" w:cs="Times New Roman"/>
                <w:sz w:val="20"/>
                <w:szCs w:val="20"/>
                <w:lang w:val="en-US"/>
              </w:rPr>
              <w:t xml:space="preserve"> 2.</w:t>
            </w:r>
          </w:p>
          <w:p w14:paraId="001120F3" w14:textId="405D36AD" w:rsidR="00C3302A" w:rsidRPr="00DA28B7" w:rsidRDefault="00C3302A" w:rsidP="00C3302A">
            <w:pPr>
              <w:jc w:val="both"/>
              <w:rPr>
                <w:rFonts w:ascii="Times New Roman" w:hAnsi="Times New Roman" w:cs="Times New Roman"/>
                <w:sz w:val="20"/>
                <w:szCs w:val="20"/>
              </w:rPr>
            </w:pPr>
            <w:r>
              <w:rPr>
                <w:rFonts w:ascii="Times New Roman" w:hAnsi="Times New Roman" w:cs="Times New Roman"/>
                <w:sz w:val="20"/>
                <w:szCs w:val="20"/>
                <w:lang w:val="en-US"/>
              </w:rPr>
              <w:t>Vis</w:t>
            </w:r>
            <w:r>
              <w:rPr>
                <w:rFonts w:ascii="Times New Roman" w:hAnsi="Times New Roman" w:cs="Times New Roman"/>
                <w:sz w:val="20"/>
                <w:szCs w:val="20"/>
              </w:rPr>
              <w:t>ą priemonių paketą, skirtą nuo COVID-</w:t>
            </w:r>
            <w:r>
              <w:rPr>
                <w:rFonts w:ascii="Times New Roman" w:hAnsi="Times New Roman" w:cs="Times New Roman"/>
                <w:sz w:val="20"/>
                <w:szCs w:val="20"/>
                <w:lang w:val="en-US"/>
              </w:rPr>
              <w:t xml:space="preserve">19 </w:t>
            </w:r>
            <w:proofErr w:type="spellStart"/>
            <w:r>
              <w:rPr>
                <w:rFonts w:ascii="Times New Roman" w:hAnsi="Times New Roman" w:cs="Times New Roman"/>
                <w:sz w:val="20"/>
                <w:szCs w:val="20"/>
                <w:lang w:val="en-US"/>
              </w:rPr>
              <w:t>nukent</w:t>
            </w:r>
            <w:proofErr w:type="spellEnd"/>
            <w:r>
              <w:rPr>
                <w:rFonts w:ascii="Times New Roman" w:hAnsi="Times New Roman" w:cs="Times New Roman"/>
                <w:sz w:val="20"/>
                <w:szCs w:val="20"/>
              </w:rPr>
              <w:t xml:space="preserve">ėjusiems verslams,  galite rasti čia: </w:t>
            </w:r>
            <w:r>
              <w:t xml:space="preserve"> </w:t>
            </w:r>
            <w:hyperlink r:id="rId6" w:history="1">
              <w:r>
                <w:rPr>
                  <w:rStyle w:val="Hyperlink"/>
                </w:rPr>
                <w:t>https://invega.lt/lt/covid-19/naujos-priemones/</w:t>
              </w:r>
            </w:hyperlink>
          </w:p>
        </w:tc>
        <w:tc>
          <w:tcPr>
            <w:tcW w:w="1559" w:type="dxa"/>
          </w:tcPr>
          <w:p w14:paraId="1B991D84"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 xml:space="preserve">Gitanas </w:t>
            </w:r>
            <w:proofErr w:type="spellStart"/>
            <w:r w:rsidRPr="00817F40">
              <w:rPr>
                <w:rFonts w:ascii="Times New Roman" w:hAnsi="Times New Roman" w:cs="Times New Roman"/>
                <w:sz w:val="20"/>
                <w:szCs w:val="20"/>
              </w:rPr>
              <w:t>Kancerevycius</w:t>
            </w:r>
            <w:proofErr w:type="spellEnd"/>
          </w:p>
          <w:p w14:paraId="55595534" w14:textId="3A48F2D8" w:rsidR="00C3302A" w:rsidRPr="00817F40" w:rsidRDefault="00C3302A" w:rsidP="00C3302A">
            <w:pPr>
              <w:rPr>
                <w:rFonts w:ascii="Times New Roman" w:hAnsi="Times New Roman" w:cs="Times New Roman"/>
                <w:sz w:val="20"/>
                <w:szCs w:val="20"/>
              </w:rPr>
            </w:pPr>
          </w:p>
        </w:tc>
      </w:tr>
      <w:tr w:rsidR="00C3302A" w:rsidRPr="00817F40" w14:paraId="3DCF1C67" w14:textId="77777777" w:rsidTr="00817F40">
        <w:tc>
          <w:tcPr>
            <w:tcW w:w="846" w:type="dxa"/>
          </w:tcPr>
          <w:p w14:paraId="6B091301" w14:textId="77777777" w:rsidR="00C3302A" w:rsidRPr="00817F40" w:rsidRDefault="00C3302A" w:rsidP="00C3302A">
            <w:pPr>
              <w:pStyle w:val="ListParagraph"/>
              <w:numPr>
                <w:ilvl w:val="0"/>
                <w:numId w:val="26"/>
              </w:numPr>
              <w:autoSpaceDE w:val="0"/>
              <w:autoSpaceDN w:val="0"/>
              <w:adjustRightInd w:val="0"/>
              <w:jc w:val="both"/>
              <w:rPr>
                <w:rFonts w:ascii="Times New Roman" w:hAnsi="Times New Roman" w:cs="Times New Roman"/>
                <w:i/>
                <w:iCs/>
                <w:sz w:val="20"/>
                <w:szCs w:val="20"/>
              </w:rPr>
            </w:pPr>
          </w:p>
        </w:tc>
        <w:tc>
          <w:tcPr>
            <w:tcW w:w="4536" w:type="dxa"/>
          </w:tcPr>
          <w:p w14:paraId="7C3235DC" w14:textId="61C20365" w:rsidR="00C3302A" w:rsidRPr="00817F40" w:rsidRDefault="00C3302A" w:rsidP="00C3302A">
            <w:pPr>
              <w:autoSpaceDE w:val="0"/>
              <w:autoSpaceDN w:val="0"/>
              <w:adjustRightInd w:val="0"/>
              <w:jc w:val="both"/>
              <w:rPr>
                <w:rFonts w:ascii="Times New Roman" w:hAnsi="Times New Roman" w:cs="Times New Roman"/>
                <w:sz w:val="20"/>
                <w:szCs w:val="20"/>
              </w:rPr>
            </w:pPr>
            <w:r w:rsidRPr="00817F40">
              <w:rPr>
                <w:rFonts w:ascii="Times New Roman" w:hAnsi="Times New Roman" w:cs="Times New Roman"/>
                <w:i/>
                <w:iCs/>
                <w:sz w:val="20"/>
                <w:szCs w:val="20"/>
              </w:rPr>
              <w:t>Už Priemonės valdymo paslaugų teikimą FT mokamas valdymo mokestis</w:t>
            </w:r>
            <w:r w:rsidRPr="00817F40">
              <w:rPr>
                <w:rFonts w:ascii="Times New Roman" w:hAnsi="Times New Roman" w:cs="Times New Roman"/>
                <w:sz w:val="20"/>
                <w:szCs w:val="20"/>
              </w:rPr>
              <w:t>“.</w:t>
            </w:r>
          </w:p>
        </w:tc>
        <w:tc>
          <w:tcPr>
            <w:tcW w:w="4252" w:type="dxa"/>
          </w:tcPr>
          <w:p w14:paraId="2D494617" w14:textId="4F5008BF" w:rsidR="00C3302A" w:rsidRPr="00817F40" w:rsidRDefault="00C3302A" w:rsidP="00C3302A">
            <w:pPr>
              <w:pStyle w:val="CommentText"/>
              <w:rPr>
                <w:rFonts w:ascii="Times New Roman" w:hAnsi="Times New Roman" w:cs="Times New Roman"/>
              </w:rPr>
            </w:pPr>
            <w:r w:rsidRPr="00817F40">
              <w:rPr>
                <w:rFonts w:ascii="Times New Roman" w:hAnsi="Times New Roman" w:cs="Times New Roman"/>
              </w:rPr>
              <w:t>2. Dokumento preambulėje rašoma, kad „</w:t>
            </w:r>
            <w:r w:rsidRPr="00817F40">
              <w:rPr>
                <w:rFonts w:ascii="Times New Roman" w:hAnsi="Times New Roman" w:cs="Times New Roman"/>
                <w:i/>
                <w:iCs/>
              </w:rPr>
              <w:t>Už Priemonės valdymo paslaugų teikimą FT mokamas valdymo mokestis</w:t>
            </w:r>
            <w:r w:rsidRPr="00817F40">
              <w:rPr>
                <w:rFonts w:ascii="Times New Roman" w:hAnsi="Times New Roman" w:cs="Times New Roman"/>
              </w:rPr>
              <w:t>“. Norėjome pasitikslinti čia klaida, ar turima galvoje, kad tas Valdymo mokestis yra FT iš kliento gaunamas Administracinis mokestis? Prašytume patikslinti.</w:t>
            </w:r>
          </w:p>
        </w:tc>
        <w:tc>
          <w:tcPr>
            <w:tcW w:w="2694" w:type="dxa"/>
          </w:tcPr>
          <w:p w14:paraId="6F129BEC" w14:textId="2035F9A6"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t xml:space="preserve">Techninė klaida: </w:t>
            </w:r>
            <w:r w:rsidRPr="00817F40">
              <w:rPr>
                <w:rFonts w:ascii="Times New Roman" w:hAnsi="Times New Roman" w:cs="Times New Roman"/>
                <w:i/>
                <w:iCs/>
                <w:sz w:val="20"/>
                <w:szCs w:val="20"/>
              </w:rPr>
              <w:t xml:space="preserve"> Už Priemonės valdymo paslaugų teikimą FT </w:t>
            </w:r>
            <w:r w:rsidRPr="00817F40">
              <w:rPr>
                <w:rFonts w:ascii="Times New Roman" w:hAnsi="Times New Roman" w:cs="Times New Roman"/>
                <w:b/>
                <w:bCs/>
                <w:i/>
                <w:iCs/>
                <w:sz w:val="20"/>
                <w:szCs w:val="20"/>
                <w:u w:val="single"/>
              </w:rPr>
              <w:t>nemokamas</w:t>
            </w:r>
            <w:r w:rsidRPr="00817F40">
              <w:rPr>
                <w:rFonts w:ascii="Times New Roman" w:hAnsi="Times New Roman" w:cs="Times New Roman"/>
                <w:i/>
                <w:iCs/>
                <w:sz w:val="20"/>
                <w:szCs w:val="20"/>
              </w:rPr>
              <w:t xml:space="preserve"> valdymo mokestis</w:t>
            </w:r>
          </w:p>
        </w:tc>
        <w:tc>
          <w:tcPr>
            <w:tcW w:w="1559" w:type="dxa"/>
          </w:tcPr>
          <w:p w14:paraId="3D2E8C74" w14:textId="107D29BC" w:rsidR="00C3302A" w:rsidRPr="00817F40" w:rsidRDefault="00C3302A" w:rsidP="00C3302A">
            <w:pPr>
              <w:rPr>
                <w:rFonts w:ascii="Times New Roman" w:hAnsi="Times New Roman" w:cs="Times New Roman"/>
                <w:sz w:val="20"/>
                <w:szCs w:val="20"/>
              </w:rPr>
            </w:pPr>
            <w:r>
              <w:rPr>
                <w:rFonts w:ascii="Times New Roman" w:hAnsi="Times New Roman" w:cs="Times New Roman"/>
                <w:sz w:val="20"/>
                <w:szCs w:val="20"/>
              </w:rPr>
              <w:t>LBA</w:t>
            </w:r>
          </w:p>
        </w:tc>
      </w:tr>
      <w:tr w:rsidR="00C3302A" w:rsidRPr="00817F40" w14:paraId="48B2A429" w14:textId="77777777" w:rsidTr="00817F40">
        <w:tc>
          <w:tcPr>
            <w:tcW w:w="846" w:type="dxa"/>
          </w:tcPr>
          <w:p w14:paraId="49EB657F" w14:textId="77777777" w:rsidR="00C3302A" w:rsidRPr="00817F40" w:rsidRDefault="00C3302A" w:rsidP="00C3302A">
            <w:pPr>
              <w:pStyle w:val="ListParagraph"/>
              <w:numPr>
                <w:ilvl w:val="0"/>
                <w:numId w:val="26"/>
              </w:numPr>
              <w:autoSpaceDE w:val="0"/>
              <w:autoSpaceDN w:val="0"/>
              <w:jc w:val="both"/>
              <w:rPr>
                <w:rFonts w:ascii="Times New Roman" w:hAnsi="Times New Roman" w:cs="Times New Roman"/>
                <w:sz w:val="20"/>
                <w:szCs w:val="20"/>
              </w:rPr>
            </w:pPr>
          </w:p>
        </w:tc>
        <w:tc>
          <w:tcPr>
            <w:tcW w:w="4536" w:type="dxa"/>
            <w:vMerge w:val="restart"/>
          </w:tcPr>
          <w:p w14:paraId="05A9BC90" w14:textId="562AFAFB" w:rsidR="00C3302A" w:rsidRPr="00817F40" w:rsidRDefault="00C3302A" w:rsidP="00C3302A">
            <w:pPr>
              <w:autoSpaceDE w:val="0"/>
              <w:autoSpaceDN w:val="0"/>
              <w:contextualSpacing/>
              <w:jc w:val="both"/>
              <w:rPr>
                <w:rFonts w:ascii="Times New Roman" w:hAnsi="Times New Roman" w:cs="Times New Roman"/>
                <w:sz w:val="20"/>
                <w:szCs w:val="20"/>
              </w:rPr>
            </w:pPr>
            <w:r w:rsidRPr="00817F40">
              <w:rPr>
                <w:rFonts w:ascii="Times New Roman" w:hAnsi="Times New Roman" w:cs="Times New Roman"/>
                <w:sz w:val="20"/>
                <w:szCs w:val="20"/>
              </w:rPr>
              <w:t xml:space="preserve">Visi Paskolos gavėjo FT mokami Paskolos administravimo mokesčiai negali būti </w:t>
            </w:r>
            <w:proofErr w:type="spellStart"/>
            <w:r w:rsidRPr="00817F40">
              <w:rPr>
                <w:rFonts w:ascii="Times New Roman" w:hAnsi="Times New Roman" w:cs="Times New Roman"/>
                <w:sz w:val="20"/>
                <w:szCs w:val="20"/>
              </w:rPr>
              <w:t>dide</w:t>
            </w:r>
            <w:proofErr w:type="spellEnd"/>
            <w:r w:rsidRPr="00817F40">
              <w:rPr>
                <w:rFonts w:ascii="Times New Roman" w:hAnsi="Times New Roman" w:cs="Times New Roman"/>
                <w:sz w:val="20"/>
                <w:szCs w:val="20"/>
                <w:lang w:val="en-US"/>
              </w:rPr>
              <w:t>s</w:t>
            </w:r>
            <w:proofErr w:type="spellStart"/>
            <w:r w:rsidRPr="00817F40">
              <w:rPr>
                <w:rFonts w:ascii="Times New Roman" w:hAnsi="Times New Roman" w:cs="Times New Roman"/>
                <w:sz w:val="20"/>
                <w:szCs w:val="20"/>
              </w:rPr>
              <w:t>ni</w:t>
            </w:r>
            <w:proofErr w:type="spellEnd"/>
            <w:r w:rsidRPr="00817F40">
              <w:rPr>
                <w:rFonts w:ascii="Times New Roman" w:hAnsi="Times New Roman" w:cs="Times New Roman"/>
                <w:sz w:val="20"/>
                <w:szCs w:val="20"/>
              </w:rPr>
              <w:t xml:space="preserve"> nei </w:t>
            </w:r>
            <w:r w:rsidRPr="00817F40">
              <w:rPr>
                <w:rFonts w:ascii="Times New Roman" w:hAnsi="Times New Roman" w:cs="Times New Roman"/>
                <w:sz w:val="20"/>
                <w:szCs w:val="20"/>
                <w:lang w:val="en-US"/>
              </w:rPr>
              <w:t>2 proc</w:t>
            </w:r>
            <w:r w:rsidRPr="00817F40">
              <w:rPr>
                <w:rFonts w:ascii="Times New Roman" w:hAnsi="Times New Roman" w:cs="Times New Roman"/>
                <w:sz w:val="20"/>
                <w:szCs w:val="20"/>
              </w:rPr>
              <w:t xml:space="preserve">. </w:t>
            </w:r>
            <w:proofErr w:type="spellStart"/>
            <w:r w:rsidRPr="00817F40">
              <w:rPr>
                <w:rFonts w:ascii="Times New Roman" w:hAnsi="Times New Roman" w:cs="Times New Roman"/>
                <w:sz w:val="20"/>
                <w:szCs w:val="20"/>
                <w:lang w:val="en-US"/>
              </w:rPr>
              <w:t>nuo</w:t>
            </w:r>
            <w:proofErr w:type="spellEnd"/>
            <w:r w:rsidRPr="00817F40">
              <w:rPr>
                <w:rFonts w:ascii="Times New Roman" w:hAnsi="Times New Roman" w:cs="Times New Roman"/>
                <w:sz w:val="20"/>
                <w:szCs w:val="20"/>
                <w:lang w:val="en-US"/>
              </w:rPr>
              <w:t xml:space="preserve"> </w:t>
            </w:r>
            <w:r w:rsidRPr="00C3302A">
              <w:rPr>
                <w:rFonts w:ascii="Times New Roman" w:hAnsi="Times New Roman" w:cs="Times New Roman"/>
                <w:sz w:val="20"/>
                <w:szCs w:val="20"/>
              </w:rPr>
              <w:t>Paskolos gavėjui priskaičiuotos išmokėti sumos</w:t>
            </w:r>
            <w:r w:rsidRPr="00C3302A">
              <w:rPr>
                <w:rFonts w:ascii="Times New Roman" w:hAnsi="Times New Roman" w:cs="Times New Roman"/>
                <w:sz w:val="20"/>
                <w:szCs w:val="20"/>
                <w:lang w:val="en-US"/>
              </w:rPr>
              <w:t xml:space="preserve">, bet </w:t>
            </w:r>
            <w:proofErr w:type="spellStart"/>
            <w:r w:rsidRPr="00C3302A">
              <w:rPr>
                <w:rFonts w:ascii="Times New Roman" w:hAnsi="Times New Roman" w:cs="Times New Roman"/>
                <w:sz w:val="20"/>
                <w:szCs w:val="20"/>
                <w:lang w:val="en-US"/>
              </w:rPr>
              <w:t>bendra</w:t>
            </w:r>
            <w:proofErr w:type="spellEnd"/>
            <w:r w:rsidRPr="00C3302A">
              <w:rPr>
                <w:rFonts w:ascii="Times New Roman" w:hAnsi="Times New Roman" w:cs="Times New Roman"/>
                <w:sz w:val="20"/>
                <w:szCs w:val="20"/>
                <w:lang w:val="en-US"/>
              </w:rPr>
              <w:t xml:space="preserve"> </w:t>
            </w:r>
            <w:proofErr w:type="spellStart"/>
            <w:r w:rsidRPr="00C3302A">
              <w:rPr>
                <w:rFonts w:ascii="Times New Roman" w:hAnsi="Times New Roman" w:cs="Times New Roman"/>
                <w:sz w:val="20"/>
                <w:szCs w:val="20"/>
                <w:lang w:val="en-US"/>
              </w:rPr>
              <w:t>Paskolos</w:t>
            </w:r>
            <w:proofErr w:type="spellEnd"/>
            <w:r w:rsidRPr="00C3302A">
              <w:rPr>
                <w:rFonts w:ascii="Times New Roman" w:hAnsi="Times New Roman" w:cs="Times New Roman"/>
                <w:sz w:val="20"/>
                <w:szCs w:val="20"/>
                <w:lang w:val="en-US"/>
              </w:rPr>
              <w:t xml:space="preserve"> </w:t>
            </w:r>
            <w:proofErr w:type="spellStart"/>
            <w:r w:rsidRPr="00C3302A">
              <w:rPr>
                <w:rFonts w:ascii="Times New Roman" w:hAnsi="Times New Roman" w:cs="Times New Roman"/>
                <w:sz w:val="20"/>
                <w:szCs w:val="20"/>
                <w:lang w:val="en-US"/>
              </w:rPr>
              <w:t>administravimo</w:t>
            </w:r>
            <w:proofErr w:type="spellEnd"/>
            <w:r w:rsidRPr="00C3302A">
              <w:rPr>
                <w:rFonts w:ascii="Times New Roman" w:hAnsi="Times New Roman" w:cs="Times New Roman"/>
                <w:sz w:val="20"/>
                <w:szCs w:val="20"/>
                <w:lang w:val="en-US"/>
              </w:rPr>
              <w:t xml:space="preserve"> </w:t>
            </w:r>
            <w:proofErr w:type="spellStart"/>
            <w:r w:rsidRPr="00C3302A">
              <w:rPr>
                <w:rFonts w:ascii="Times New Roman" w:hAnsi="Times New Roman" w:cs="Times New Roman"/>
                <w:sz w:val="20"/>
                <w:szCs w:val="20"/>
                <w:lang w:val="en-US"/>
              </w:rPr>
              <w:t>mokesčių</w:t>
            </w:r>
            <w:proofErr w:type="spellEnd"/>
            <w:r w:rsidRPr="00C3302A">
              <w:rPr>
                <w:rFonts w:ascii="Times New Roman" w:hAnsi="Times New Roman" w:cs="Times New Roman"/>
                <w:sz w:val="20"/>
                <w:szCs w:val="20"/>
                <w:lang w:val="en-US"/>
              </w:rPr>
              <w:t xml:space="preserve"> </w:t>
            </w:r>
            <w:proofErr w:type="spellStart"/>
            <w:r w:rsidRPr="00C3302A">
              <w:rPr>
                <w:rFonts w:ascii="Times New Roman" w:hAnsi="Times New Roman" w:cs="Times New Roman"/>
                <w:sz w:val="20"/>
                <w:szCs w:val="20"/>
                <w:lang w:val="en-US"/>
              </w:rPr>
              <w:t>suma</w:t>
            </w:r>
            <w:proofErr w:type="spellEnd"/>
            <w:r w:rsidRPr="00C3302A">
              <w:rPr>
                <w:rFonts w:ascii="Times New Roman" w:hAnsi="Times New Roman" w:cs="Times New Roman"/>
                <w:sz w:val="20"/>
                <w:szCs w:val="20"/>
                <w:lang w:val="en-US"/>
              </w:rPr>
              <w:t xml:space="preserve">, </w:t>
            </w:r>
            <w:proofErr w:type="spellStart"/>
            <w:r w:rsidRPr="00C3302A">
              <w:rPr>
                <w:rFonts w:ascii="Times New Roman" w:hAnsi="Times New Roman" w:cs="Times New Roman"/>
                <w:sz w:val="20"/>
                <w:szCs w:val="20"/>
                <w:lang w:val="en-US"/>
              </w:rPr>
              <w:t>kurią</w:t>
            </w:r>
            <w:proofErr w:type="spellEnd"/>
            <w:r w:rsidRPr="00C3302A">
              <w:rPr>
                <w:rFonts w:ascii="Times New Roman" w:hAnsi="Times New Roman" w:cs="Times New Roman"/>
                <w:sz w:val="20"/>
                <w:szCs w:val="20"/>
                <w:lang w:val="en-US"/>
              </w:rPr>
              <w:t xml:space="preserve"> </w:t>
            </w:r>
            <w:proofErr w:type="spellStart"/>
            <w:r w:rsidRPr="00C3302A">
              <w:rPr>
                <w:rFonts w:ascii="Times New Roman" w:hAnsi="Times New Roman" w:cs="Times New Roman"/>
                <w:sz w:val="20"/>
                <w:szCs w:val="20"/>
                <w:lang w:val="en-US"/>
              </w:rPr>
              <w:t>iš</w:t>
            </w:r>
            <w:proofErr w:type="spellEnd"/>
            <w:r w:rsidRPr="00C3302A">
              <w:rPr>
                <w:rFonts w:ascii="Times New Roman" w:hAnsi="Times New Roman" w:cs="Times New Roman"/>
                <w:sz w:val="20"/>
                <w:szCs w:val="20"/>
                <w:lang w:val="en-US"/>
              </w:rPr>
              <w:t xml:space="preserve"> </w:t>
            </w:r>
            <w:proofErr w:type="spellStart"/>
            <w:r w:rsidRPr="00C3302A">
              <w:rPr>
                <w:rFonts w:ascii="Times New Roman" w:hAnsi="Times New Roman" w:cs="Times New Roman"/>
                <w:sz w:val="20"/>
                <w:szCs w:val="20"/>
                <w:lang w:val="en-US"/>
              </w:rPr>
              <w:t>viso</w:t>
            </w:r>
            <w:proofErr w:type="spellEnd"/>
            <w:r w:rsidRPr="00C3302A">
              <w:rPr>
                <w:rFonts w:ascii="Times New Roman" w:hAnsi="Times New Roman" w:cs="Times New Roman"/>
                <w:sz w:val="20"/>
                <w:szCs w:val="20"/>
                <w:lang w:val="en-US"/>
              </w:rPr>
              <w:t xml:space="preserve"> </w:t>
            </w:r>
            <w:proofErr w:type="spellStart"/>
            <w:r w:rsidRPr="00C3302A">
              <w:rPr>
                <w:rFonts w:ascii="Times New Roman" w:hAnsi="Times New Roman" w:cs="Times New Roman"/>
                <w:sz w:val="20"/>
                <w:szCs w:val="20"/>
                <w:lang w:val="en-US"/>
              </w:rPr>
              <w:t>Paskolos</w:t>
            </w:r>
            <w:proofErr w:type="spellEnd"/>
            <w:r w:rsidRPr="00C3302A">
              <w:rPr>
                <w:rFonts w:ascii="Times New Roman" w:hAnsi="Times New Roman" w:cs="Times New Roman"/>
                <w:sz w:val="20"/>
                <w:szCs w:val="20"/>
                <w:lang w:val="en-US"/>
              </w:rPr>
              <w:t xml:space="preserve"> </w:t>
            </w:r>
            <w:proofErr w:type="spellStart"/>
            <w:r w:rsidRPr="00C3302A">
              <w:rPr>
                <w:rFonts w:ascii="Times New Roman" w:hAnsi="Times New Roman" w:cs="Times New Roman"/>
                <w:sz w:val="20"/>
                <w:szCs w:val="20"/>
                <w:lang w:val="en-US"/>
              </w:rPr>
              <w:t>gavėjas</w:t>
            </w:r>
            <w:proofErr w:type="spellEnd"/>
            <w:r w:rsidRPr="00C3302A">
              <w:rPr>
                <w:rFonts w:ascii="Times New Roman" w:hAnsi="Times New Roman" w:cs="Times New Roman"/>
                <w:sz w:val="20"/>
                <w:szCs w:val="20"/>
                <w:lang w:val="en-US"/>
              </w:rPr>
              <w:t xml:space="preserve"> </w:t>
            </w:r>
            <w:proofErr w:type="spellStart"/>
            <w:r w:rsidRPr="00C3302A">
              <w:rPr>
                <w:rFonts w:ascii="Times New Roman" w:hAnsi="Times New Roman" w:cs="Times New Roman"/>
                <w:sz w:val="20"/>
                <w:szCs w:val="20"/>
                <w:lang w:val="en-US"/>
              </w:rPr>
              <w:t>turi</w:t>
            </w:r>
            <w:proofErr w:type="spellEnd"/>
            <w:r w:rsidRPr="00C3302A">
              <w:rPr>
                <w:rFonts w:ascii="Times New Roman" w:hAnsi="Times New Roman" w:cs="Times New Roman"/>
                <w:sz w:val="20"/>
                <w:szCs w:val="20"/>
                <w:lang w:val="en-US"/>
              </w:rPr>
              <w:t xml:space="preserve"> </w:t>
            </w:r>
            <w:proofErr w:type="spellStart"/>
            <w:r w:rsidRPr="00C3302A">
              <w:rPr>
                <w:rFonts w:ascii="Times New Roman" w:hAnsi="Times New Roman" w:cs="Times New Roman"/>
                <w:sz w:val="20"/>
                <w:szCs w:val="20"/>
                <w:lang w:val="en-US"/>
              </w:rPr>
              <w:t>sumokėti</w:t>
            </w:r>
            <w:proofErr w:type="spellEnd"/>
            <w:r w:rsidRPr="00C3302A">
              <w:rPr>
                <w:rFonts w:ascii="Times New Roman" w:hAnsi="Times New Roman" w:cs="Times New Roman"/>
                <w:sz w:val="20"/>
                <w:szCs w:val="20"/>
                <w:lang w:val="en-US"/>
              </w:rPr>
              <w:t xml:space="preserve"> </w:t>
            </w:r>
            <w:proofErr w:type="spellStart"/>
            <w:r w:rsidRPr="00C3302A">
              <w:rPr>
                <w:rFonts w:ascii="Times New Roman" w:hAnsi="Times New Roman" w:cs="Times New Roman"/>
                <w:sz w:val="20"/>
                <w:szCs w:val="20"/>
                <w:lang w:val="en-US"/>
              </w:rPr>
              <w:t>už</w:t>
            </w:r>
            <w:proofErr w:type="spellEnd"/>
            <w:r w:rsidRPr="00C3302A">
              <w:rPr>
                <w:rFonts w:ascii="Times New Roman" w:hAnsi="Times New Roman" w:cs="Times New Roman"/>
                <w:sz w:val="20"/>
                <w:szCs w:val="20"/>
                <w:lang w:val="en-US"/>
              </w:rPr>
              <w:t xml:space="preserve"> </w:t>
            </w:r>
            <w:proofErr w:type="spellStart"/>
            <w:r w:rsidRPr="00C3302A">
              <w:rPr>
                <w:rFonts w:ascii="Times New Roman" w:hAnsi="Times New Roman" w:cs="Times New Roman"/>
                <w:sz w:val="20"/>
                <w:szCs w:val="20"/>
                <w:lang w:val="en-US"/>
              </w:rPr>
              <w:t>Paskolą</w:t>
            </w:r>
            <w:proofErr w:type="spellEnd"/>
            <w:r w:rsidRPr="00C3302A">
              <w:rPr>
                <w:rFonts w:ascii="Times New Roman" w:hAnsi="Times New Roman" w:cs="Times New Roman"/>
                <w:sz w:val="20"/>
                <w:szCs w:val="20"/>
                <w:lang w:val="en-US"/>
              </w:rPr>
              <w:t xml:space="preserve">, </w:t>
            </w:r>
            <w:proofErr w:type="spellStart"/>
            <w:r w:rsidRPr="00C3302A">
              <w:rPr>
                <w:rFonts w:ascii="Times New Roman" w:hAnsi="Times New Roman" w:cs="Times New Roman"/>
                <w:sz w:val="20"/>
                <w:szCs w:val="20"/>
                <w:lang w:val="en-US"/>
              </w:rPr>
              <w:t>negali</w:t>
            </w:r>
            <w:proofErr w:type="spellEnd"/>
            <w:r w:rsidRPr="00C3302A">
              <w:rPr>
                <w:rFonts w:ascii="Times New Roman" w:hAnsi="Times New Roman" w:cs="Times New Roman"/>
                <w:sz w:val="20"/>
                <w:szCs w:val="20"/>
                <w:lang w:val="en-US"/>
              </w:rPr>
              <w:t xml:space="preserve"> </w:t>
            </w:r>
            <w:proofErr w:type="spellStart"/>
            <w:r w:rsidRPr="00C3302A">
              <w:rPr>
                <w:rFonts w:ascii="Times New Roman" w:hAnsi="Times New Roman" w:cs="Times New Roman"/>
                <w:sz w:val="20"/>
                <w:szCs w:val="20"/>
                <w:lang w:val="en-US"/>
              </w:rPr>
              <w:t>būti</w:t>
            </w:r>
            <w:proofErr w:type="spellEnd"/>
            <w:r w:rsidRPr="00C3302A">
              <w:rPr>
                <w:rFonts w:ascii="Times New Roman" w:hAnsi="Times New Roman" w:cs="Times New Roman"/>
                <w:sz w:val="20"/>
                <w:szCs w:val="20"/>
                <w:lang w:val="en-US"/>
              </w:rPr>
              <w:t xml:space="preserve"> </w:t>
            </w:r>
            <w:proofErr w:type="spellStart"/>
            <w:r w:rsidRPr="00C3302A">
              <w:rPr>
                <w:rFonts w:ascii="Times New Roman" w:hAnsi="Times New Roman" w:cs="Times New Roman"/>
                <w:sz w:val="20"/>
                <w:szCs w:val="20"/>
                <w:lang w:val="en-US"/>
              </w:rPr>
              <w:t>mažesnė</w:t>
            </w:r>
            <w:proofErr w:type="spellEnd"/>
            <w:r w:rsidRPr="00C3302A">
              <w:rPr>
                <w:rFonts w:ascii="Times New Roman" w:hAnsi="Times New Roman" w:cs="Times New Roman"/>
                <w:sz w:val="20"/>
                <w:szCs w:val="20"/>
                <w:lang w:val="en-US"/>
              </w:rPr>
              <w:t xml:space="preserve"> </w:t>
            </w:r>
            <w:proofErr w:type="spellStart"/>
            <w:r w:rsidRPr="00C3302A">
              <w:rPr>
                <w:rFonts w:ascii="Times New Roman" w:hAnsi="Times New Roman" w:cs="Times New Roman"/>
                <w:sz w:val="20"/>
                <w:szCs w:val="20"/>
                <w:lang w:val="en-US"/>
              </w:rPr>
              <w:t>kaip</w:t>
            </w:r>
            <w:proofErr w:type="spellEnd"/>
            <w:r w:rsidRPr="00C3302A">
              <w:rPr>
                <w:rFonts w:ascii="Times New Roman" w:hAnsi="Times New Roman" w:cs="Times New Roman"/>
                <w:sz w:val="20"/>
                <w:szCs w:val="20"/>
                <w:lang w:val="en-US"/>
              </w:rPr>
              <w:t xml:space="preserve"> 130 EUR </w:t>
            </w:r>
            <w:proofErr w:type="spellStart"/>
            <w:r w:rsidRPr="00C3302A">
              <w:rPr>
                <w:rFonts w:ascii="Times New Roman" w:hAnsi="Times New Roman" w:cs="Times New Roman"/>
                <w:sz w:val="20"/>
                <w:szCs w:val="20"/>
                <w:lang w:val="en-US"/>
              </w:rPr>
              <w:t>ir</w:t>
            </w:r>
            <w:proofErr w:type="spellEnd"/>
            <w:r w:rsidRPr="00C3302A">
              <w:rPr>
                <w:rFonts w:ascii="Times New Roman" w:hAnsi="Times New Roman" w:cs="Times New Roman"/>
                <w:sz w:val="20"/>
                <w:szCs w:val="20"/>
                <w:lang w:val="en-US"/>
              </w:rPr>
              <w:t xml:space="preserve"> </w:t>
            </w:r>
            <w:proofErr w:type="spellStart"/>
            <w:r w:rsidRPr="00C3302A">
              <w:rPr>
                <w:rFonts w:ascii="Times New Roman" w:hAnsi="Times New Roman" w:cs="Times New Roman"/>
                <w:sz w:val="20"/>
                <w:szCs w:val="20"/>
                <w:lang w:val="en-US"/>
              </w:rPr>
              <w:t>didesn</w:t>
            </w:r>
            <w:proofErr w:type="spellEnd"/>
            <w:r w:rsidRPr="00C3302A">
              <w:rPr>
                <w:rFonts w:ascii="Times New Roman" w:hAnsi="Times New Roman" w:cs="Times New Roman"/>
                <w:sz w:val="20"/>
                <w:szCs w:val="20"/>
              </w:rPr>
              <w:t>ė</w:t>
            </w:r>
            <w:r w:rsidRPr="00C3302A">
              <w:rPr>
                <w:rFonts w:ascii="Times New Roman" w:hAnsi="Times New Roman" w:cs="Times New Roman"/>
                <w:sz w:val="20"/>
                <w:szCs w:val="20"/>
                <w:lang w:val="en-US"/>
              </w:rPr>
              <w:t xml:space="preserve"> </w:t>
            </w:r>
            <w:proofErr w:type="spellStart"/>
            <w:r w:rsidRPr="00C3302A">
              <w:rPr>
                <w:rFonts w:ascii="Times New Roman" w:hAnsi="Times New Roman" w:cs="Times New Roman"/>
                <w:sz w:val="20"/>
                <w:szCs w:val="20"/>
                <w:lang w:val="en-US"/>
              </w:rPr>
              <w:t>kaip</w:t>
            </w:r>
            <w:proofErr w:type="spellEnd"/>
            <w:r w:rsidRPr="00C3302A">
              <w:rPr>
                <w:rFonts w:ascii="Times New Roman" w:hAnsi="Times New Roman" w:cs="Times New Roman"/>
                <w:sz w:val="20"/>
                <w:szCs w:val="20"/>
                <w:lang w:val="en-US"/>
              </w:rPr>
              <w:t xml:space="preserve"> 1300 EUR.</w:t>
            </w:r>
          </w:p>
          <w:p w14:paraId="21CF717B" w14:textId="2617D3AD" w:rsidR="00C3302A" w:rsidRPr="00817F40" w:rsidRDefault="00C3302A" w:rsidP="00C3302A">
            <w:pPr>
              <w:autoSpaceDE w:val="0"/>
              <w:autoSpaceDN w:val="0"/>
              <w:adjustRightInd w:val="0"/>
              <w:ind w:firstLine="851"/>
              <w:jc w:val="both"/>
              <w:rPr>
                <w:rFonts w:ascii="Times New Roman" w:hAnsi="Times New Roman" w:cs="Times New Roman"/>
                <w:sz w:val="20"/>
                <w:szCs w:val="20"/>
              </w:rPr>
            </w:pPr>
          </w:p>
        </w:tc>
        <w:tc>
          <w:tcPr>
            <w:tcW w:w="4252" w:type="dxa"/>
          </w:tcPr>
          <w:p w14:paraId="2E413BC0" w14:textId="52EADAAE" w:rsidR="00C3302A" w:rsidRPr="00817F40" w:rsidRDefault="00C3302A" w:rsidP="00C3302A">
            <w:pPr>
              <w:pStyle w:val="CommentText"/>
              <w:rPr>
                <w:rFonts w:ascii="Times New Roman" w:hAnsi="Times New Roman" w:cs="Times New Roman"/>
              </w:rPr>
            </w:pPr>
            <w:r w:rsidRPr="00817F40">
              <w:rPr>
                <w:rFonts w:ascii="Times New Roman" w:hAnsi="Times New Roman" w:cs="Times New Roman"/>
              </w:rPr>
              <w:t xml:space="preserve">Mes, UAB </w:t>
            </w:r>
            <w:proofErr w:type="spellStart"/>
            <w:r w:rsidRPr="00817F40">
              <w:rPr>
                <w:rFonts w:ascii="Times New Roman" w:hAnsi="Times New Roman" w:cs="Times New Roman"/>
              </w:rPr>
              <w:t>Soscredit</w:t>
            </w:r>
            <w:proofErr w:type="spellEnd"/>
            <w:r w:rsidRPr="00817F40">
              <w:rPr>
                <w:rFonts w:ascii="Times New Roman" w:hAnsi="Times New Roman" w:cs="Times New Roman"/>
              </w:rPr>
              <w:t xml:space="preserve">,  veikiame šioje rinkoje jau nuo 2012 metų ir turime nusistovėjusius administravimo kaštus, su kuriais sėkmingai iki šiol dirbome. Tuo remiantis, manome, jog projekto sąlygose numatytas administravimo mokestis yra nepakankamas, kad padengtų administravimo kaštus. Mes siūlytume padidinti jį ir padaryti priklausomu nuo paskolos laikotarpio- jis turėtų būti </w:t>
            </w:r>
            <w:r w:rsidRPr="00DA28B7">
              <w:rPr>
                <w:rFonts w:ascii="Times New Roman" w:hAnsi="Times New Roman" w:cs="Times New Roman"/>
                <w:b/>
                <w:bCs/>
              </w:rPr>
              <w:t>nuo 3% iki 5%.</w:t>
            </w:r>
          </w:p>
        </w:tc>
        <w:tc>
          <w:tcPr>
            <w:tcW w:w="2694" w:type="dxa"/>
            <w:vMerge w:val="restart"/>
          </w:tcPr>
          <w:p w14:paraId="179DF3D8" w14:textId="436B4D26" w:rsidR="00C3302A" w:rsidRPr="00817F40" w:rsidRDefault="00C3302A" w:rsidP="00C3302A">
            <w:pPr>
              <w:jc w:val="both"/>
              <w:rPr>
                <w:rFonts w:ascii="Times New Roman" w:hAnsi="Times New Roman" w:cs="Times New Roman"/>
                <w:sz w:val="20"/>
                <w:szCs w:val="20"/>
              </w:rPr>
            </w:pPr>
            <w:r>
              <w:rPr>
                <w:rFonts w:ascii="Times New Roman" w:hAnsi="Times New Roman" w:cs="Times New Roman"/>
                <w:sz w:val="20"/>
                <w:szCs w:val="20"/>
              </w:rPr>
              <w:t>Neatsižvelgta</w:t>
            </w:r>
          </w:p>
        </w:tc>
        <w:tc>
          <w:tcPr>
            <w:tcW w:w="1559" w:type="dxa"/>
          </w:tcPr>
          <w:p w14:paraId="13520B2F" w14:textId="77777777" w:rsidR="00C3302A" w:rsidRPr="00817F40" w:rsidRDefault="00C3302A" w:rsidP="00C3302A">
            <w:pPr>
              <w:rPr>
                <w:rFonts w:ascii="Times New Roman" w:hAnsi="Times New Roman" w:cs="Times New Roman"/>
                <w:color w:val="000000"/>
                <w:sz w:val="20"/>
                <w:szCs w:val="20"/>
                <w:lang w:val="en-US" w:eastAsia="en-GB"/>
              </w:rPr>
            </w:pPr>
            <w:r w:rsidRPr="00817F40">
              <w:rPr>
                <w:rFonts w:ascii="Times New Roman" w:hAnsi="Times New Roman" w:cs="Times New Roman"/>
                <w:b/>
                <w:bCs/>
                <w:color w:val="000000"/>
                <w:sz w:val="20"/>
                <w:szCs w:val="20"/>
                <w:lang w:eastAsia="en-GB"/>
              </w:rPr>
              <w:t xml:space="preserve">Greta </w:t>
            </w:r>
            <w:proofErr w:type="spellStart"/>
            <w:r w:rsidRPr="00817F40">
              <w:rPr>
                <w:rFonts w:ascii="Times New Roman" w:hAnsi="Times New Roman" w:cs="Times New Roman"/>
                <w:b/>
                <w:bCs/>
                <w:color w:val="000000"/>
                <w:sz w:val="20"/>
                <w:szCs w:val="20"/>
                <w:lang w:eastAsia="en-GB"/>
              </w:rPr>
              <w:t>Budrevičiūtė</w:t>
            </w:r>
            <w:proofErr w:type="spellEnd"/>
          </w:p>
          <w:p w14:paraId="4D83C365" w14:textId="77777777" w:rsidR="00C3302A" w:rsidRPr="00817F40" w:rsidRDefault="00C3302A" w:rsidP="00C3302A">
            <w:pPr>
              <w:rPr>
                <w:rFonts w:ascii="Times New Roman" w:hAnsi="Times New Roman" w:cs="Times New Roman"/>
                <w:color w:val="000000"/>
                <w:sz w:val="20"/>
                <w:szCs w:val="20"/>
                <w:lang w:val="en-US" w:eastAsia="en-GB"/>
              </w:rPr>
            </w:pPr>
            <w:r w:rsidRPr="00817F40">
              <w:rPr>
                <w:rFonts w:ascii="Times New Roman" w:hAnsi="Times New Roman" w:cs="Times New Roman"/>
                <w:color w:val="000000"/>
                <w:sz w:val="20"/>
                <w:szCs w:val="20"/>
                <w:lang w:eastAsia="en-GB"/>
              </w:rPr>
              <w:t>Direktorė</w:t>
            </w:r>
          </w:p>
          <w:p w14:paraId="52EBD1CE" w14:textId="77777777" w:rsidR="00C3302A" w:rsidRPr="00817F40" w:rsidRDefault="00C3302A" w:rsidP="00C3302A">
            <w:pPr>
              <w:rPr>
                <w:rFonts w:ascii="Times New Roman" w:hAnsi="Times New Roman" w:cs="Times New Roman"/>
                <w:color w:val="000000"/>
                <w:sz w:val="20"/>
                <w:szCs w:val="20"/>
                <w:lang w:val="en-US" w:eastAsia="en-GB"/>
              </w:rPr>
            </w:pPr>
            <w:r w:rsidRPr="00817F40">
              <w:rPr>
                <w:rFonts w:ascii="Times New Roman" w:hAnsi="Times New Roman" w:cs="Times New Roman"/>
                <w:color w:val="000000"/>
                <w:sz w:val="20"/>
                <w:szCs w:val="20"/>
                <w:lang w:eastAsia="en-GB"/>
              </w:rPr>
              <w:t> </w:t>
            </w:r>
          </w:p>
          <w:p w14:paraId="3BDCBD0E" w14:textId="77777777" w:rsidR="00C3302A" w:rsidRPr="00817F40" w:rsidRDefault="00C3302A" w:rsidP="00C3302A">
            <w:pPr>
              <w:rPr>
                <w:rFonts w:ascii="Times New Roman" w:hAnsi="Times New Roman" w:cs="Times New Roman"/>
                <w:color w:val="000000"/>
                <w:sz w:val="20"/>
                <w:szCs w:val="20"/>
                <w:lang w:val="en-US" w:eastAsia="en-GB"/>
              </w:rPr>
            </w:pPr>
            <w:r w:rsidRPr="00817F40">
              <w:rPr>
                <w:rFonts w:ascii="Times New Roman" w:hAnsi="Times New Roman" w:cs="Times New Roman"/>
                <w:color w:val="000000"/>
                <w:sz w:val="20"/>
                <w:szCs w:val="20"/>
                <w:lang w:eastAsia="en-GB"/>
              </w:rPr>
              <w:t>UAB „SOSCREDIT“</w:t>
            </w:r>
          </w:p>
          <w:p w14:paraId="1F2AD178" w14:textId="77777777" w:rsidR="00C3302A" w:rsidRPr="00817F40" w:rsidRDefault="00C3302A" w:rsidP="00C3302A">
            <w:pPr>
              <w:rPr>
                <w:rFonts w:ascii="Times New Roman" w:hAnsi="Times New Roman" w:cs="Times New Roman"/>
                <w:sz w:val="20"/>
                <w:szCs w:val="20"/>
              </w:rPr>
            </w:pPr>
          </w:p>
        </w:tc>
      </w:tr>
      <w:tr w:rsidR="00C3302A" w:rsidRPr="00817F40" w14:paraId="560DFAEC" w14:textId="77777777" w:rsidTr="00817F40">
        <w:tc>
          <w:tcPr>
            <w:tcW w:w="846" w:type="dxa"/>
          </w:tcPr>
          <w:p w14:paraId="5E797F09" w14:textId="77777777" w:rsidR="00C3302A" w:rsidRPr="00817F40" w:rsidRDefault="00C3302A" w:rsidP="00C3302A">
            <w:pPr>
              <w:pStyle w:val="ListParagraph"/>
              <w:numPr>
                <w:ilvl w:val="0"/>
                <w:numId w:val="26"/>
              </w:numPr>
              <w:autoSpaceDE w:val="0"/>
              <w:autoSpaceDN w:val="0"/>
              <w:jc w:val="both"/>
              <w:rPr>
                <w:rFonts w:ascii="Times New Roman" w:hAnsi="Times New Roman" w:cs="Times New Roman"/>
                <w:sz w:val="20"/>
                <w:szCs w:val="20"/>
              </w:rPr>
            </w:pPr>
          </w:p>
        </w:tc>
        <w:tc>
          <w:tcPr>
            <w:tcW w:w="4536" w:type="dxa"/>
            <w:vMerge/>
          </w:tcPr>
          <w:p w14:paraId="353BA816" w14:textId="66A18BB5" w:rsidR="00C3302A" w:rsidRPr="00817F40" w:rsidRDefault="00C3302A" w:rsidP="00C3302A">
            <w:pPr>
              <w:autoSpaceDE w:val="0"/>
              <w:autoSpaceDN w:val="0"/>
              <w:contextualSpacing/>
              <w:jc w:val="both"/>
              <w:rPr>
                <w:rFonts w:ascii="Times New Roman" w:hAnsi="Times New Roman" w:cs="Times New Roman"/>
                <w:sz w:val="20"/>
                <w:szCs w:val="20"/>
              </w:rPr>
            </w:pPr>
          </w:p>
        </w:tc>
        <w:tc>
          <w:tcPr>
            <w:tcW w:w="4252" w:type="dxa"/>
          </w:tcPr>
          <w:p w14:paraId="0FD1763F" w14:textId="77777777" w:rsidR="00C3302A" w:rsidRPr="00817F40" w:rsidRDefault="00C3302A" w:rsidP="00C3302A">
            <w:pPr>
              <w:pStyle w:val="Default"/>
              <w:rPr>
                <w:rFonts w:ascii="Times New Roman" w:hAnsi="Times New Roman" w:cs="Times New Roman"/>
                <w:sz w:val="20"/>
                <w:szCs w:val="20"/>
              </w:rPr>
            </w:pPr>
          </w:p>
          <w:p w14:paraId="4CAC2FEE" w14:textId="71B1FEC3" w:rsidR="00C3302A" w:rsidRPr="00817F40" w:rsidRDefault="00C3302A" w:rsidP="00C3302A">
            <w:pPr>
              <w:pStyle w:val="CommentText"/>
              <w:rPr>
                <w:rFonts w:ascii="Times New Roman" w:hAnsi="Times New Roman" w:cs="Times New Roman"/>
              </w:rPr>
            </w:pPr>
            <w:r w:rsidRPr="00817F40">
              <w:rPr>
                <w:rFonts w:ascii="Times New Roman" w:hAnsi="Times New Roman" w:cs="Times New Roman"/>
              </w:rPr>
              <w:t xml:space="preserve"> 3.1 Dokumento skiltyje „Paskolos administravimo mokesčiai„ teigiama, kad „</w:t>
            </w:r>
            <w:r w:rsidRPr="00817F40">
              <w:rPr>
                <w:rFonts w:ascii="Times New Roman" w:hAnsi="Times New Roman" w:cs="Times New Roman"/>
                <w:i/>
                <w:iCs/>
              </w:rPr>
              <w:t>Paskolos administravimo mokesčiai negali būti didesni nei 2 proc. nuo Paskolos gavėjui priskaičiuotos išmokėti sumos, bet bendra Paskolos administravimo mokesčių suma, kurią iš viso Paskolos gavėjas turi sumokėti už Paskolą negali būti mažesnė kaip 130 EUR ir didesnė kaip 1300 EUR.</w:t>
            </w:r>
            <w:r w:rsidRPr="00817F40">
              <w:rPr>
                <w:rFonts w:ascii="Times New Roman" w:hAnsi="Times New Roman" w:cs="Times New Roman"/>
              </w:rPr>
              <w:t xml:space="preserve">“ Norime atkreipti dėmesį, kad pagal dabartinę kainodarą minimali paskolos suma būtų apie 15 000 EUR, todėl smulkesnių kreditų teikimas bankams būtų nuostolingas. Jei klientai tikėsis mažesnių sumų kreditų, </w:t>
            </w:r>
            <w:r w:rsidRPr="00DA28B7">
              <w:rPr>
                <w:rFonts w:ascii="Times New Roman" w:hAnsi="Times New Roman" w:cs="Times New Roman"/>
                <w:b/>
                <w:bCs/>
              </w:rPr>
              <w:t>gali būti, kad bankai jų neteiks dėl neproporcingų kaštų</w:t>
            </w:r>
            <w:r w:rsidRPr="00817F40">
              <w:rPr>
                <w:rFonts w:ascii="Times New Roman" w:hAnsi="Times New Roman" w:cs="Times New Roman"/>
              </w:rPr>
              <w:t xml:space="preserve">. Atsižvelgiant į tai, kas išdėstyta, siūlome šį punktą išdėstyti taip: </w:t>
            </w:r>
            <w:r w:rsidRPr="00817F40">
              <w:rPr>
                <w:rFonts w:ascii="Times New Roman" w:hAnsi="Times New Roman" w:cs="Times New Roman"/>
                <w:i/>
                <w:iCs/>
              </w:rPr>
              <w:t xml:space="preserve">Paskolos administravimo mokesčiai negali būti didesni </w:t>
            </w:r>
            <w:r w:rsidRPr="00DA28B7">
              <w:rPr>
                <w:rFonts w:ascii="Times New Roman" w:hAnsi="Times New Roman" w:cs="Times New Roman"/>
                <w:b/>
                <w:bCs/>
                <w:i/>
                <w:iCs/>
              </w:rPr>
              <w:t>nei 3 proc. nuo</w:t>
            </w:r>
            <w:r w:rsidRPr="00817F40">
              <w:rPr>
                <w:rFonts w:ascii="Times New Roman" w:hAnsi="Times New Roman" w:cs="Times New Roman"/>
                <w:i/>
                <w:iCs/>
              </w:rPr>
              <w:t xml:space="preserve"> Paskolos gavėjui priskaičiuotos išmokėti sumos, bet bendra Paskolos administravimo mokesčių suma, kurią iš viso Paskolos gavėjas turi sumokėti už Paskolą </w:t>
            </w:r>
            <w:r w:rsidRPr="00DA28B7">
              <w:rPr>
                <w:rFonts w:ascii="Times New Roman" w:hAnsi="Times New Roman" w:cs="Times New Roman"/>
                <w:b/>
                <w:bCs/>
                <w:i/>
                <w:iCs/>
              </w:rPr>
              <w:t>negali būti mažesnė kaip 300 EUR</w:t>
            </w:r>
            <w:r w:rsidRPr="00DA28B7">
              <w:rPr>
                <w:rFonts w:ascii="Times New Roman" w:hAnsi="Times New Roman" w:cs="Times New Roman"/>
                <w:b/>
                <w:bCs/>
              </w:rPr>
              <w:t>“.</w:t>
            </w:r>
          </w:p>
        </w:tc>
        <w:tc>
          <w:tcPr>
            <w:tcW w:w="2694" w:type="dxa"/>
            <w:vMerge/>
          </w:tcPr>
          <w:p w14:paraId="04B7926F" w14:textId="77777777" w:rsidR="00C3302A" w:rsidRPr="00817F40" w:rsidRDefault="00C3302A" w:rsidP="00C3302A">
            <w:pPr>
              <w:jc w:val="both"/>
              <w:rPr>
                <w:rFonts w:ascii="Times New Roman" w:hAnsi="Times New Roman" w:cs="Times New Roman"/>
                <w:sz w:val="20"/>
                <w:szCs w:val="20"/>
              </w:rPr>
            </w:pPr>
          </w:p>
        </w:tc>
        <w:tc>
          <w:tcPr>
            <w:tcW w:w="1559" w:type="dxa"/>
          </w:tcPr>
          <w:p w14:paraId="78404E6F" w14:textId="50DDA56D"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LBA</w:t>
            </w:r>
          </w:p>
        </w:tc>
      </w:tr>
      <w:tr w:rsidR="00C3302A" w:rsidRPr="00817F40" w14:paraId="642DA61C" w14:textId="77777777" w:rsidTr="00817F40">
        <w:tc>
          <w:tcPr>
            <w:tcW w:w="846" w:type="dxa"/>
          </w:tcPr>
          <w:p w14:paraId="2E4C06D1" w14:textId="77777777" w:rsidR="00C3302A" w:rsidRPr="00817F40" w:rsidRDefault="00C3302A" w:rsidP="00C3302A">
            <w:pPr>
              <w:pStyle w:val="ListParagraph"/>
              <w:numPr>
                <w:ilvl w:val="0"/>
                <w:numId w:val="26"/>
              </w:numPr>
              <w:autoSpaceDE w:val="0"/>
              <w:autoSpaceDN w:val="0"/>
              <w:jc w:val="both"/>
              <w:rPr>
                <w:rFonts w:ascii="Times New Roman" w:hAnsi="Times New Roman" w:cs="Times New Roman"/>
                <w:sz w:val="20"/>
                <w:szCs w:val="20"/>
              </w:rPr>
            </w:pPr>
          </w:p>
        </w:tc>
        <w:tc>
          <w:tcPr>
            <w:tcW w:w="4536" w:type="dxa"/>
            <w:vMerge/>
          </w:tcPr>
          <w:p w14:paraId="2B31F55D" w14:textId="760B65C4" w:rsidR="00C3302A" w:rsidRPr="00817F40" w:rsidRDefault="00C3302A" w:rsidP="00C3302A">
            <w:pPr>
              <w:autoSpaceDE w:val="0"/>
              <w:autoSpaceDN w:val="0"/>
              <w:contextualSpacing/>
              <w:jc w:val="both"/>
              <w:rPr>
                <w:rFonts w:ascii="Times New Roman" w:hAnsi="Times New Roman" w:cs="Times New Roman"/>
                <w:sz w:val="20"/>
                <w:szCs w:val="20"/>
              </w:rPr>
            </w:pPr>
          </w:p>
        </w:tc>
        <w:tc>
          <w:tcPr>
            <w:tcW w:w="4252" w:type="dxa"/>
          </w:tcPr>
          <w:p w14:paraId="369EACA7" w14:textId="2F79FF19" w:rsidR="00C3302A" w:rsidRPr="00817F40" w:rsidRDefault="00C3302A" w:rsidP="00C3302A">
            <w:pPr>
              <w:pStyle w:val="Default"/>
              <w:rPr>
                <w:rFonts w:ascii="Times New Roman" w:hAnsi="Times New Roman" w:cs="Times New Roman"/>
                <w:sz w:val="20"/>
                <w:szCs w:val="20"/>
              </w:rPr>
            </w:pPr>
            <w:r w:rsidRPr="00817F40">
              <w:rPr>
                <w:rFonts w:ascii="Times New Roman" w:hAnsi="Times New Roman" w:cs="Times New Roman"/>
                <w:sz w:val="20"/>
                <w:szCs w:val="20"/>
              </w:rPr>
              <w:t xml:space="preserve">3.2 Prašome apsvarstyti Administravimo mokesčių lubų panaikinimą, nes 100 000 EUR atveju dabartinės lubos yra tik 0,65 metiniu palūkanų normos, kai kreditas yra 24 mėn. </w:t>
            </w:r>
            <w:r w:rsidRPr="00DA28B7">
              <w:rPr>
                <w:rFonts w:ascii="Times New Roman" w:hAnsi="Times New Roman" w:cs="Times New Roman"/>
                <w:b/>
                <w:bCs/>
                <w:sz w:val="20"/>
                <w:szCs w:val="20"/>
              </w:rPr>
              <w:t>Lubų panaikinimas bankams padėtų išlyginti patirtus priemonės kaštus.</w:t>
            </w:r>
          </w:p>
        </w:tc>
        <w:tc>
          <w:tcPr>
            <w:tcW w:w="2694" w:type="dxa"/>
            <w:vMerge/>
          </w:tcPr>
          <w:p w14:paraId="00526188" w14:textId="77777777" w:rsidR="00C3302A" w:rsidRPr="00817F40" w:rsidRDefault="00C3302A" w:rsidP="00C3302A">
            <w:pPr>
              <w:jc w:val="both"/>
              <w:rPr>
                <w:rFonts w:ascii="Times New Roman" w:hAnsi="Times New Roman" w:cs="Times New Roman"/>
                <w:sz w:val="20"/>
                <w:szCs w:val="20"/>
              </w:rPr>
            </w:pPr>
          </w:p>
        </w:tc>
        <w:tc>
          <w:tcPr>
            <w:tcW w:w="1559" w:type="dxa"/>
          </w:tcPr>
          <w:p w14:paraId="5036DF9F" w14:textId="3418F4C0"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LBA</w:t>
            </w:r>
          </w:p>
        </w:tc>
      </w:tr>
      <w:tr w:rsidR="00C3302A" w:rsidRPr="00817F40" w14:paraId="1B78868D" w14:textId="77777777" w:rsidTr="00817F40">
        <w:tc>
          <w:tcPr>
            <w:tcW w:w="846" w:type="dxa"/>
          </w:tcPr>
          <w:p w14:paraId="7A102465" w14:textId="77777777" w:rsidR="00C3302A" w:rsidRPr="00817F40" w:rsidRDefault="00C3302A" w:rsidP="00C3302A">
            <w:pPr>
              <w:pStyle w:val="ListParagraph"/>
              <w:numPr>
                <w:ilvl w:val="0"/>
                <w:numId w:val="26"/>
              </w:numPr>
              <w:autoSpaceDE w:val="0"/>
              <w:autoSpaceDN w:val="0"/>
              <w:jc w:val="both"/>
              <w:rPr>
                <w:rFonts w:ascii="Times New Roman" w:hAnsi="Times New Roman" w:cs="Times New Roman"/>
                <w:sz w:val="20"/>
                <w:szCs w:val="20"/>
              </w:rPr>
            </w:pPr>
          </w:p>
        </w:tc>
        <w:tc>
          <w:tcPr>
            <w:tcW w:w="4536" w:type="dxa"/>
            <w:vMerge/>
          </w:tcPr>
          <w:p w14:paraId="087DBBAF" w14:textId="35AE4815" w:rsidR="00C3302A" w:rsidRPr="00817F40" w:rsidRDefault="00C3302A" w:rsidP="00C3302A">
            <w:pPr>
              <w:autoSpaceDE w:val="0"/>
              <w:autoSpaceDN w:val="0"/>
              <w:contextualSpacing/>
              <w:jc w:val="both"/>
              <w:rPr>
                <w:rFonts w:ascii="Times New Roman" w:hAnsi="Times New Roman" w:cs="Times New Roman"/>
                <w:sz w:val="20"/>
                <w:szCs w:val="20"/>
              </w:rPr>
            </w:pPr>
          </w:p>
        </w:tc>
        <w:tc>
          <w:tcPr>
            <w:tcW w:w="4252" w:type="dxa"/>
          </w:tcPr>
          <w:p w14:paraId="5A95ED5B" w14:textId="6B506E3A" w:rsidR="00C3302A" w:rsidRPr="00817F40" w:rsidRDefault="00C3302A" w:rsidP="00C3302A">
            <w:pPr>
              <w:pStyle w:val="Default"/>
              <w:rPr>
                <w:rFonts w:ascii="Times New Roman" w:hAnsi="Times New Roman" w:cs="Times New Roman"/>
                <w:sz w:val="20"/>
                <w:szCs w:val="20"/>
              </w:rPr>
            </w:pPr>
            <w:r w:rsidRPr="00817F40">
              <w:rPr>
                <w:rFonts w:ascii="Times New Roman" w:hAnsi="Times New Roman" w:cs="Times New Roman"/>
                <w:sz w:val="20"/>
                <w:szCs w:val="20"/>
              </w:rPr>
              <w:t xml:space="preserve">13. Kadangi administravimui skirtos lėšos yra mažesnės, nei administravimo kaštai, tikimės </w:t>
            </w:r>
            <w:r w:rsidRPr="00DA28B7">
              <w:rPr>
                <w:rFonts w:ascii="Times New Roman" w:hAnsi="Times New Roman" w:cs="Times New Roman"/>
                <w:b/>
                <w:bCs/>
                <w:sz w:val="20"/>
                <w:szCs w:val="20"/>
              </w:rPr>
              <w:t xml:space="preserve">nebus iš Invegos prieštaravimo, kad bankai reikalaus kliento atsidaryti sąskaitą </w:t>
            </w:r>
            <w:r w:rsidRPr="00DA28B7">
              <w:rPr>
                <w:rFonts w:ascii="Times New Roman" w:hAnsi="Times New Roman" w:cs="Times New Roman"/>
                <w:b/>
                <w:bCs/>
                <w:color w:val="auto"/>
                <w:sz w:val="20"/>
                <w:szCs w:val="20"/>
              </w:rPr>
              <w:t>banke</w:t>
            </w:r>
            <w:r w:rsidRPr="00817F40">
              <w:rPr>
                <w:rFonts w:ascii="Times New Roman" w:hAnsi="Times New Roman" w:cs="Times New Roman"/>
                <w:color w:val="auto"/>
                <w:sz w:val="20"/>
                <w:szCs w:val="20"/>
              </w:rPr>
              <w:t xml:space="preserve"> (jei </w:t>
            </w:r>
            <w:r w:rsidRPr="00817F40">
              <w:rPr>
                <w:rFonts w:ascii="Times New Roman" w:hAnsi="Times New Roman" w:cs="Times New Roman"/>
                <w:color w:val="auto"/>
                <w:sz w:val="20"/>
                <w:szCs w:val="20"/>
              </w:rPr>
              <w:lastRenderedPageBreak/>
              <w:t>jos neturi) ir paskolos administravimą vykdyti per kliento sąskaitą savo banke.</w:t>
            </w:r>
          </w:p>
        </w:tc>
        <w:tc>
          <w:tcPr>
            <w:tcW w:w="2694" w:type="dxa"/>
            <w:vMerge/>
          </w:tcPr>
          <w:p w14:paraId="44BFB285" w14:textId="77777777" w:rsidR="00C3302A" w:rsidRPr="00817F40" w:rsidRDefault="00C3302A" w:rsidP="00C3302A">
            <w:pPr>
              <w:jc w:val="both"/>
              <w:rPr>
                <w:rFonts w:ascii="Times New Roman" w:hAnsi="Times New Roman" w:cs="Times New Roman"/>
                <w:sz w:val="20"/>
                <w:szCs w:val="20"/>
              </w:rPr>
            </w:pPr>
          </w:p>
        </w:tc>
        <w:tc>
          <w:tcPr>
            <w:tcW w:w="1559" w:type="dxa"/>
          </w:tcPr>
          <w:p w14:paraId="23980EB2" w14:textId="1E7806CB"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LBA</w:t>
            </w:r>
          </w:p>
        </w:tc>
      </w:tr>
      <w:tr w:rsidR="00C3302A" w:rsidRPr="00817F40" w14:paraId="04343897" w14:textId="77777777" w:rsidTr="00817F40">
        <w:tc>
          <w:tcPr>
            <w:tcW w:w="846" w:type="dxa"/>
          </w:tcPr>
          <w:p w14:paraId="3AE82CA7" w14:textId="77777777" w:rsidR="00C3302A" w:rsidRPr="00817F40" w:rsidRDefault="00C3302A" w:rsidP="00C3302A">
            <w:pPr>
              <w:pStyle w:val="ListParagraph"/>
              <w:numPr>
                <w:ilvl w:val="0"/>
                <w:numId w:val="26"/>
              </w:numPr>
              <w:autoSpaceDE w:val="0"/>
              <w:autoSpaceDN w:val="0"/>
              <w:jc w:val="both"/>
              <w:rPr>
                <w:rFonts w:ascii="Times New Roman" w:hAnsi="Times New Roman" w:cs="Times New Roman"/>
                <w:sz w:val="20"/>
                <w:szCs w:val="20"/>
              </w:rPr>
            </w:pPr>
          </w:p>
        </w:tc>
        <w:tc>
          <w:tcPr>
            <w:tcW w:w="4536" w:type="dxa"/>
            <w:vMerge/>
          </w:tcPr>
          <w:p w14:paraId="4E763DF5" w14:textId="58511D91" w:rsidR="00C3302A" w:rsidRPr="00817F40" w:rsidRDefault="00C3302A" w:rsidP="00C3302A">
            <w:pPr>
              <w:autoSpaceDE w:val="0"/>
              <w:autoSpaceDN w:val="0"/>
              <w:contextualSpacing/>
              <w:jc w:val="both"/>
              <w:rPr>
                <w:rFonts w:ascii="Times New Roman" w:hAnsi="Times New Roman" w:cs="Times New Roman"/>
                <w:sz w:val="20"/>
                <w:szCs w:val="20"/>
              </w:rPr>
            </w:pPr>
          </w:p>
        </w:tc>
        <w:tc>
          <w:tcPr>
            <w:tcW w:w="4252" w:type="dxa"/>
          </w:tcPr>
          <w:p w14:paraId="40AF9798" w14:textId="77777777" w:rsidR="00C3302A" w:rsidRPr="00817F40" w:rsidRDefault="00C3302A" w:rsidP="00C3302A">
            <w:pPr>
              <w:pStyle w:val="CommentText"/>
              <w:rPr>
                <w:rFonts w:ascii="Times New Roman" w:hAnsi="Times New Roman" w:cs="Times New Roman"/>
              </w:rPr>
            </w:pPr>
            <w:r w:rsidRPr="00817F40">
              <w:rPr>
                <w:rFonts w:ascii="Times New Roman" w:hAnsi="Times New Roman" w:cs="Times New Roman"/>
              </w:rPr>
              <w:t>1.</w:t>
            </w:r>
            <w:r w:rsidRPr="00817F40">
              <w:rPr>
                <w:rFonts w:ascii="Times New Roman" w:hAnsi="Times New Roman" w:cs="Times New Roman"/>
              </w:rPr>
              <w:tab/>
              <w:t>Siūlome persvarstyti administracinio užmokesčio rėžius ir sudarymo logiką. Šiuo metu aišku, kad Finansų tarpininkas negalės gauti palūkanų už suteikiamas paskolas (viską pervesime INVEGA). Uždarbis ir kaštų padengimas turės būti iš gautino administracinio mokesčio, kurio ribos nustatytos sekančiai: Nuo 130 iki 1300 EUR, bet ne daugiau kaip 2% nuo paskolos sumos (priemonės lubos yra 100 000 EUR vienam klientui). Mūsų siūlymai būtų:</w:t>
            </w:r>
          </w:p>
          <w:p w14:paraId="2933AE61" w14:textId="2B577444" w:rsidR="00C3302A" w:rsidRPr="00817F40" w:rsidRDefault="00C3302A" w:rsidP="00C3302A">
            <w:pPr>
              <w:pStyle w:val="CommentText"/>
              <w:rPr>
                <w:rFonts w:ascii="Times New Roman" w:hAnsi="Times New Roman" w:cs="Times New Roman"/>
              </w:rPr>
            </w:pPr>
            <w:r w:rsidRPr="00817F40">
              <w:rPr>
                <w:rFonts w:ascii="Times New Roman" w:hAnsi="Times New Roman" w:cs="Times New Roman"/>
              </w:rPr>
              <w:t>a.</w:t>
            </w:r>
            <w:r w:rsidRPr="00817F40">
              <w:rPr>
                <w:rFonts w:ascii="Times New Roman" w:hAnsi="Times New Roman" w:cs="Times New Roman"/>
              </w:rPr>
              <w:tab/>
              <w:t>Leisti finansų tarpininkui turėti didesnį uždarbį – mėnesinio administravimo mokesčio ribose (</w:t>
            </w:r>
            <w:r w:rsidRPr="00DA28B7">
              <w:rPr>
                <w:rFonts w:ascii="Times New Roman" w:hAnsi="Times New Roman" w:cs="Times New Roman"/>
                <w:b/>
                <w:bCs/>
              </w:rPr>
              <w:t>pavyzdžiui iki 0,5% nuo paskolos sumos per mėnesį</w:t>
            </w:r>
            <w:r w:rsidRPr="00817F40">
              <w:rPr>
                <w:rFonts w:ascii="Times New Roman" w:hAnsi="Times New Roman" w:cs="Times New Roman"/>
              </w:rPr>
              <w:t>) tam kad būtų paskata atsakingai ieškoti ir gerų sandorių, o ne bet kokių. Juo labiau, kad tokio kliento administravimas gali tęstis ir labai ilgai (</w:t>
            </w:r>
            <w:r w:rsidRPr="00DA28B7">
              <w:rPr>
                <w:rFonts w:ascii="Times New Roman" w:hAnsi="Times New Roman" w:cs="Times New Roman"/>
                <w:b/>
                <w:bCs/>
              </w:rPr>
              <w:t>todėl tik vienkartinis mokestis gali būti netinkama priemonė kaštų padengimui ir uždarbiui).</w:t>
            </w:r>
          </w:p>
        </w:tc>
        <w:tc>
          <w:tcPr>
            <w:tcW w:w="2694" w:type="dxa"/>
            <w:vMerge/>
          </w:tcPr>
          <w:p w14:paraId="3EB598EE" w14:textId="77777777" w:rsidR="00C3302A" w:rsidRPr="00817F40" w:rsidRDefault="00C3302A" w:rsidP="00C3302A">
            <w:pPr>
              <w:jc w:val="both"/>
              <w:rPr>
                <w:rFonts w:ascii="Times New Roman" w:hAnsi="Times New Roman" w:cs="Times New Roman"/>
                <w:sz w:val="20"/>
                <w:szCs w:val="20"/>
              </w:rPr>
            </w:pPr>
          </w:p>
        </w:tc>
        <w:tc>
          <w:tcPr>
            <w:tcW w:w="1559" w:type="dxa"/>
          </w:tcPr>
          <w:p w14:paraId="538DBEEE" w14:textId="34EB4F1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 xml:space="preserve">Darius Rapkevičius </w:t>
            </w:r>
            <w:proofErr w:type="spellStart"/>
            <w:r w:rsidRPr="00817F40">
              <w:rPr>
                <w:rFonts w:ascii="Times New Roman" w:hAnsi="Times New Roman" w:cs="Times New Roman"/>
                <w:sz w:val="20"/>
                <w:szCs w:val="20"/>
              </w:rPr>
              <w:t>Smefinance</w:t>
            </w:r>
            <w:proofErr w:type="spellEnd"/>
          </w:p>
          <w:p w14:paraId="61CCADCB" w14:textId="70038EE4" w:rsidR="00C3302A" w:rsidRPr="00817F40" w:rsidRDefault="00C3302A" w:rsidP="00C3302A">
            <w:pPr>
              <w:rPr>
                <w:rFonts w:ascii="Times New Roman" w:hAnsi="Times New Roman" w:cs="Times New Roman"/>
                <w:sz w:val="20"/>
                <w:szCs w:val="20"/>
              </w:rPr>
            </w:pPr>
          </w:p>
        </w:tc>
      </w:tr>
      <w:tr w:rsidR="00C3302A" w:rsidRPr="00817F40" w14:paraId="23EA55FC" w14:textId="77777777" w:rsidTr="00817F40">
        <w:tc>
          <w:tcPr>
            <w:tcW w:w="846" w:type="dxa"/>
          </w:tcPr>
          <w:p w14:paraId="10E9BB6E" w14:textId="77777777" w:rsidR="00C3302A" w:rsidRPr="00817F40" w:rsidRDefault="00C3302A" w:rsidP="00C3302A">
            <w:pPr>
              <w:pStyle w:val="ListParagraph"/>
              <w:numPr>
                <w:ilvl w:val="0"/>
                <w:numId w:val="26"/>
              </w:numPr>
              <w:autoSpaceDE w:val="0"/>
              <w:autoSpaceDN w:val="0"/>
              <w:jc w:val="both"/>
              <w:rPr>
                <w:rFonts w:ascii="Times New Roman" w:hAnsi="Times New Roman" w:cs="Times New Roman"/>
                <w:sz w:val="20"/>
                <w:szCs w:val="20"/>
              </w:rPr>
            </w:pPr>
          </w:p>
        </w:tc>
        <w:tc>
          <w:tcPr>
            <w:tcW w:w="4536" w:type="dxa"/>
          </w:tcPr>
          <w:p w14:paraId="26DA9418" w14:textId="7805C87F" w:rsidR="00C3302A" w:rsidRPr="00817F40" w:rsidRDefault="00C3302A" w:rsidP="00C3302A">
            <w:pPr>
              <w:autoSpaceDE w:val="0"/>
              <w:autoSpaceDN w:val="0"/>
              <w:contextualSpacing/>
              <w:jc w:val="both"/>
              <w:rPr>
                <w:rFonts w:ascii="Times New Roman" w:hAnsi="Times New Roman" w:cs="Times New Roman"/>
                <w:sz w:val="20"/>
                <w:szCs w:val="20"/>
              </w:rPr>
            </w:pPr>
            <w:r w:rsidRPr="00817F40">
              <w:rPr>
                <w:rFonts w:ascii="Times New Roman" w:hAnsi="Times New Roman" w:cs="Times New Roman"/>
                <w:sz w:val="20"/>
                <w:szCs w:val="20"/>
              </w:rPr>
              <w:t xml:space="preserve">Paskolos lėšos gali būti naudojamos administravimo mokesčiams mokėti. </w:t>
            </w:r>
            <w:r w:rsidRPr="00C3302A">
              <w:rPr>
                <w:rFonts w:ascii="Times New Roman" w:hAnsi="Times New Roman" w:cs="Times New Roman"/>
                <w:sz w:val="20"/>
                <w:szCs w:val="20"/>
              </w:rPr>
              <w:t>Paskolos administravimo mokesčiai FT sumokami, kai Paskolos gavėjui pervedama Paskolos dalis</w:t>
            </w:r>
          </w:p>
        </w:tc>
        <w:tc>
          <w:tcPr>
            <w:tcW w:w="4252" w:type="dxa"/>
          </w:tcPr>
          <w:p w14:paraId="540C3820" w14:textId="77777777" w:rsidR="00C3302A" w:rsidRPr="00817F40" w:rsidRDefault="00C3302A" w:rsidP="00C3302A">
            <w:pPr>
              <w:pStyle w:val="Default"/>
              <w:rPr>
                <w:rFonts w:ascii="Times New Roman" w:hAnsi="Times New Roman" w:cs="Times New Roman"/>
                <w:sz w:val="20"/>
                <w:szCs w:val="20"/>
              </w:rPr>
            </w:pPr>
            <w:r w:rsidRPr="00817F40">
              <w:rPr>
                <w:rFonts w:ascii="Times New Roman" w:hAnsi="Times New Roman" w:cs="Times New Roman"/>
                <w:sz w:val="20"/>
                <w:szCs w:val="20"/>
              </w:rPr>
              <w:t>3.3 Dokumento skiltyje „Paskolos administravimo mokesčiai„ rašoma, kad „</w:t>
            </w:r>
            <w:r w:rsidRPr="00817F40">
              <w:rPr>
                <w:rFonts w:ascii="Times New Roman" w:hAnsi="Times New Roman" w:cs="Times New Roman"/>
                <w:i/>
                <w:iCs/>
                <w:sz w:val="20"/>
                <w:szCs w:val="20"/>
              </w:rPr>
              <w:t>Paskolos lėšos gali būti naudojamos Administravimo mokesčiams mokėti</w:t>
            </w:r>
            <w:r w:rsidRPr="00817F40">
              <w:rPr>
                <w:rFonts w:ascii="Times New Roman" w:hAnsi="Times New Roman" w:cs="Times New Roman"/>
                <w:sz w:val="20"/>
                <w:szCs w:val="20"/>
              </w:rPr>
              <w:t xml:space="preserve">“. Reikėtų detalesnio Invegos išaiškinimo kaip šis panaudojimas yra numatomas. Pvz., jei klientui suskaičiuojama 50 000 EUR paskola ir 1000 EUR Administracinio mokesčio, bankai turėtų: </w:t>
            </w:r>
          </w:p>
          <w:p w14:paraId="73D2125E" w14:textId="77777777" w:rsidR="00C3302A" w:rsidRPr="00817F40" w:rsidRDefault="00C3302A" w:rsidP="00C3302A">
            <w:pPr>
              <w:pStyle w:val="Default"/>
              <w:numPr>
                <w:ilvl w:val="0"/>
                <w:numId w:val="21"/>
              </w:numPr>
              <w:rPr>
                <w:rFonts w:ascii="Times New Roman" w:hAnsi="Times New Roman" w:cs="Times New Roman"/>
                <w:sz w:val="20"/>
                <w:szCs w:val="20"/>
              </w:rPr>
            </w:pPr>
            <w:r w:rsidRPr="00817F40">
              <w:rPr>
                <w:rFonts w:ascii="Times New Roman" w:hAnsi="Times New Roman" w:cs="Times New Roman"/>
                <w:sz w:val="20"/>
                <w:szCs w:val="20"/>
              </w:rPr>
              <w:t xml:space="preserve">a) Ar tokiu atveju bankai turėtų Administracinį mokestį iškart susigrąžinti iš kliento? Klientui grąžinimo grafiką nustačius 49 000 EUR sumai, Invegai niekada nebus iš kliento surinkta ir grąžinta visa 50 000 EUR paskolos ir palūkanų suma. Tokiu atveju Administracinis mokestis bus sumokamas bankui iš valstybės lėšų. Manome, kad tai prieštarauja reglamentams. </w:t>
            </w:r>
          </w:p>
          <w:p w14:paraId="5D178BD2" w14:textId="77777777" w:rsidR="00C3302A" w:rsidRPr="00817F40" w:rsidRDefault="00C3302A" w:rsidP="00C3302A">
            <w:pPr>
              <w:pStyle w:val="Default"/>
              <w:rPr>
                <w:rFonts w:ascii="Times New Roman" w:hAnsi="Times New Roman" w:cs="Times New Roman"/>
                <w:sz w:val="20"/>
                <w:szCs w:val="20"/>
              </w:rPr>
            </w:pPr>
          </w:p>
          <w:p w14:paraId="6B5BD1E0" w14:textId="77777777" w:rsidR="00C3302A" w:rsidRPr="00817F40" w:rsidRDefault="00C3302A" w:rsidP="00C3302A">
            <w:pPr>
              <w:pStyle w:val="Default"/>
              <w:numPr>
                <w:ilvl w:val="0"/>
                <w:numId w:val="22"/>
              </w:numPr>
              <w:rPr>
                <w:rFonts w:ascii="Times New Roman" w:hAnsi="Times New Roman" w:cs="Times New Roman"/>
                <w:sz w:val="20"/>
                <w:szCs w:val="20"/>
              </w:rPr>
            </w:pPr>
            <w:r w:rsidRPr="00817F40">
              <w:rPr>
                <w:rFonts w:ascii="Times New Roman" w:hAnsi="Times New Roman" w:cs="Times New Roman"/>
                <w:sz w:val="20"/>
                <w:szCs w:val="20"/>
              </w:rPr>
              <w:t xml:space="preserve">b) Kitas variantas: bankas nesusigrąžina iškart viso Administracinio mokesčio, o klientui sudaromas grąžinimo grafikas visai 50 000 EUR </w:t>
            </w:r>
            <w:r w:rsidRPr="00817F40">
              <w:rPr>
                <w:rFonts w:ascii="Times New Roman" w:hAnsi="Times New Roman" w:cs="Times New Roman"/>
                <w:sz w:val="20"/>
                <w:szCs w:val="20"/>
              </w:rPr>
              <w:lastRenderedPageBreak/>
              <w:t xml:space="preserve">sumai. Tokiu atveju Administracinį mokestį bankas gauna kartu su paskolos grąžinimu. Tai nebūti tinkama, nes Administracinis mokestis turi būti mokamas iškart. Ir būtų neįmanoma atskirti kuri dalis iš kas mėnesį grąžinamos kliento įmokos priklauso bankui, o kuri – Invegai. </w:t>
            </w:r>
          </w:p>
          <w:p w14:paraId="2A703164" w14:textId="77777777" w:rsidR="00C3302A" w:rsidRPr="00817F40" w:rsidRDefault="00C3302A" w:rsidP="00C3302A">
            <w:pPr>
              <w:pStyle w:val="CommentText"/>
              <w:rPr>
                <w:rFonts w:ascii="Times New Roman" w:hAnsi="Times New Roman" w:cs="Times New Roman"/>
              </w:rPr>
            </w:pPr>
          </w:p>
        </w:tc>
        <w:tc>
          <w:tcPr>
            <w:tcW w:w="2694" w:type="dxa"/>
          </w:tcPr>
          <w:p w14:paraId="6882AB53" w14:textId="3CC57FC4" w:rsidR="00C3302A" w:rsidRDefault="00C3302A" w:rsidP="00C3302A">
            <w:pPr>
              <w:jc w:val="both"/>
              <w:rPr>
                <w:rFonts w:ascii="Times New Roman" w:hAnsi="Times New Roman" w:cs="Times New Roman"/>
                <w:sz w:val="20"/>
                <w:szCs w:val="20"/>
              </w:rPr>
            </w:pPr>
            <w:r>
              <w:rPr>
                <w:rFonts w:ascii="Times New Roman" w:hAnsi="Times New Roman" w:cs="Times New Roman"/>
                <w:sz w:val="20"/>
                <w:szCs w:val="20"/>
              </w:rPr>
              <w:lastRenderedPageBreak/>
              <w:t>Pirmiausia turi būti apskaičiuota, kokia yra Paskolos suma be administravimo mokesčio, tada nuo tos sumos paskaičiuojamas administravimo mokestis. Paskolos sumos ir administravimo mokesčio suma yra Paskola, kurią Paskolos gavėjas turės grąžinti.</w:t>
            </w:r>
          </w:p>
          <w:p w14:paraId="51F29438" w14:textId="77777777" w:rsidR="00C3302A" w:rsidRDefault="00C3302A" w:rsidP="00C3302A">
            <w:pPr>
              <w:jc w:val="both"/>
              <w:rPr>
                <w:rFonts w:ascii="Times New Roman" w:hAnsi="Times New Roman" w:cs="Times New Roman"/>
                <w:sz w:val="20"/>
                <w:szCs w:val="20"/>
              </w:rPr>
            </w:pPr>
          </w:p>
          <w:p w14:paraId="2D23868C" w14:textId="4E667EA0" w:rsidR="00C3302A" w:rsidRPr="00817F40" w:rsidRDefault="00C3302A" w:rsidP="00C3302A">
            <w:pPr>
              <w:jc w:val="both"/>
              <w:rPr>
                <w:rFonts w:ascii="Times New Roman" w:hAnsi="Times New Roman" w:cs="Times New Roman"/>
                <w:sz w:val="20"/>
                <w:szCs w:val="20"/>
              </w:rPr>
            </w:pPr>
            <w:r>
              <w:rPr>
                <w:rFonts w:ascii="Times New Roman" w:hAnsi="Times New Roman" w:cs="Times New Roman"/>
                <w:sz w:val="20"/>
                <w:szCs w:val="20"/>
              </w:rPr>
              <w:t>Administravimo mokestį sumokamas su pirmu mokėjimu arba vieninteliu mokėjimu [sąlyga priklauso nuo EK notifikuotos schemos]</w:t>
            </w:r>
          </w:p>
        </w:tc>
        <w:tc>
          <w:tcPr>
            <w:tcW w:w="1559" w:type="dxa"/>
          </w:tcPr>
          <w:p w14:paraId="1D496668" w14:textId="35883B46"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LBA</w:t>
            </w:r>
          </w:p>
        </w:tc>
      </w:tr>
      <w:tr w:rsidR="00C3302A" w:rsidRPr="00817F40" w14:paraId="5E7A06BE" w14:textId="77777777" w:rsidTr="00817F40">
        <w:tc>
          <w:tcPr>
            <w:tcW w:w="846" w:type="dxa"/>
          </w:tcPr>
          <w:p w14:paraId="292153DF" w14:textId="77777777" w:rsidR="00C3302A" w:rsidRPr="00817F40" w:rsidRDefault="00C3302A" w:rsidP="00C3302A">
            <w:pPr>
              <w:pStyle w:val="ListParagraph"/>
              <w:numPr>
                <w:ilvl w:val="0"/>
                <w:numId w:val="26"/>
              </w:numPr>
              <w:autoSpaceDE w:val="0"/>
              <w:autoSpaceDN w:val="0"/>
              <w:jc w:val="both"/>
              <w:rPr>
                <w:rFonts w:ascii="Times New Roman" w:hAnsi="Times New Roman" w:cs="Times New Roman"/>
                <w:sz w:val="20"/>
                <w:szCs w:val="20"/>
              </w:rPr>
            </w:pPr>
          </w:p>
        </w:tc>
        <w:tc>
          <w:tcPr>
            <w:tcW w:w="4536" w:type="dxa"/>
          </w:tcPr>
          <w:p w14:paraId="4A65DE80" w14:textId="71C83836" w:rsidR="00C3302A" w:rsidRPr="00817F40" w:rsidRDefault="00C3302A" w:rsidP="00C3302A">
            <w:pPr>
              <w:autoSpaceDE w:val="0"/>
              <w:autoSpaceDN w:val="0"/>
              <w:contextualSpacing/>
              <w:jc w:val="both"/>
              <w:rPr>
                <w:rFonts w:ascii="Times New Roman" w:hAnsi="Times New Roman" w:cs="Times New Roman"/>
                <w:sz w:val="20"/>
                <w:szCs w:val="20"/>
              </w:rPr>
            </w:pPr>
            <w:proofErr w:type="spellStart"/>
            <w:r w:rsidRPr="00817F40">
              <w:rPr>
                <w:rFonts w:ascii="Times New Roman" w:hAnsi="Times New Roman" w:cs="Times New Roman"/>
                <w:sz w:val="20"/>
                <w:szCs w:val="20"/>
              </w:rPr>
              <w:t>Despinigiai</w:t>
            </w:r>
            <w:proofErr w:type="spellEnd"/>
          </w:p>
        </w:tc>
        <w:tc>
          <w:tcPr>
            <w:tcW w:w="4252" w:type="dxa"/>
          </w:tcPr>
          <w:p w14:paraId="4115A952" w14:textId="5BFAD48A" w:rsidR="00C3302A" w:rsidRPr="00817F40" w:rsidRDefault="00C3302A" w:rsidP="00C3302A">
            <w:pPr>
              <w:pStyle w:val="Default"/>
              <w:rPr>
                <w:rFonts w:ascii="Times New Roman" w:hAnsi="Times New Roman" w:cs="Times New Roman"/>
                <w:sz w:val="20"/>
                <w:szCs w:val="20"/>
              </w:rPr>
            </w:pPr>
            <w:r w:rsidRPr="00817F40">
              <w:rPr>
                <w:rFonts w:ascii="Times New Roman" w:hAnsi="Times New Roman" w:cs="Times New Roman"/>
                <w:sz w:val="20"/>
                <w:szCs w:val="20"/>
              </w:rPr>
              <w:t>8. Prašome patikslinti, ar klientui gali/turi būti taikomas delspinigių skaičiavimas?</w:t>
            </w:r>
          </w:p>
        </w:tc>
        <w:tc>
          <w:tcPr>
            <w:tcW w:w="2694" w:type="dxa"/>
          </w:tcPr>
          <w:p w14:paraId="770D79F0" w14:textId="6F2344BD" w:rsidR="00C3302A" w:rsidRPr="00817F40" w:rsidRDefault="00C3302A" w:rsidP="00C3302A">
            <w:pPr>
              <w:jc w:val="both"/>
              <w:rPr>
                <w:rFonts w:ascii="Times New Roman" w:hAnsi="Times New Roman" w:cs="Times New Roman"/>
                <w:sz w:val="20"/>
                <w:szCs w:val="20"/>
              </w:rPr>
            </w:pPr>
            <w:r>
              <w:rPr>
                <w:rFonts w:ascii="Times New Roman" w:hAnsi="Times New Roman" w:cs="Times New Roman"/>
                <w:sz w:val="20"/>
                <w:szCs w:val="20"/>
              </w:rPr>
              <w:t>Paskolos gavėjui turi būti taikomas delspinigių skaičiavimas</w:t>
            </w:r>
          </w:p>
        </w:tc>
        <w:tc>
          <w:tcPr>
            <w:tcW w:w="1559" w:type="dxa"/>
          </w:tcPr>
          <w:p w14:paraId="74899DDC" w14:textId="735EB0E4"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LBA</w:t>
            </w:r>
          </w:p>
        </w:tc>
      </w:tr>
      <w:tr w:rsidR="00C3302A" w:rsidRPr="00817F40" w14:paraId="20ED397E" w14:textId="77777777" w:rsidTr="00817F40">
        <w:tc>
          <w:tcPr>
            <w:tcW w:w="846" w:type="dxa"/>
          </w:tcPr>
          <w:p w14:paraId="2BBED948" w14:textId="77777777" w:rsidR="00C3302A" w:rsidRPr="00817F40" w:rsidRDefault="00C3302A" w:rsidP="00C3302A">
            <w:pPr>
              <w:pStyle w:val="ListParagraph"/>
              <w:numPr>
                <w:ilvl w:val="0"/>
                <w:numId w:val="26"/>
              </w:numPr>
              <w:jc w:val="both"/>
              <w:rPr>
                <w:rFonts w:ascii="Times New Roman" w:hAnsi="Times New Roman" w:cs="Times New Roman"/>
                <w:sz w:val="20"/>
                <w:szCs w:val="20"/>
              </w:rPr>
            </w:pPr>
          </w:p>
        </w:tc>
        <w:tc>
          <w:tcPr>
            <w:tcW w:w="4536" w:type="dxa"/>
          </w:tcPr>
          <w:p w14:paraId="0753DC1C" w14:textId="7E9B6D59"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t>FT neprisiima Paskolų nuostolio rizikos</w:t>
            </w:r>
          </w:p>
        </w:tc>
        <w:tc>
          <w:tcPr>
            <w:tcW w:w="4252" w:type="dxa"/>
          </w:tcPr>
          <w:p w14:paraId="7CC114E0" w14:textId="77777777" w:rsidR="00C3302A" w:rsidRPr="00817F40" w:rsidRDefault="00856F8B" w:rsidP="00C3302A">
            <w:pPr>
              <w:rPr>
                <w:rFonts w:ascii="Times New Roman" w:eastAsia="Times New Roman" w:hAnsi="Times New Roman" w:cs="Times New Roman"/>
                <w:sz w:val="20"/>
                <w:szCs w:val="20"/>
              </w:rPr>
            </w:pPr>
            <w:hyperlink r:id="rId7" w:history="1">
              <w:r w:rsidR="00C3302A" w:rsidRPr="00817F40">
                <w:rPr>
                  <w:rStyle w:val="Hyperlink"/>
                  <w:rFonts w:ascii="Times New Roman" w:eastAsia="Times New Roman" w:hAnsi="Times New Roman" w:cs="Times New Roman"/>
                  <w:sz w:val="20"/>
                  <w:szCs w:val="20"/>
                </w:rPr>
                <w:t>http://www.infolex.lt/ta/149091</w:t>
              </w:r>
            </w:hyperlink>
          </w:p>
          <w:p w14:paraId="164ADF52" w14:textId="77777777" w:rsidR="00C3302A" w:rsidRPr="00817F40" w:rsidRDefault="00C3302A" w:rsidP="00C3302A">
            <w:pPr>
              <w:rPr>
                <w:rFonts w:ascii="Times New Roman" w:eastAsia="Times New Roman" w:hAnsi="Times New Roman" w:cs="Times New Roman"/>
                <w:color w:val="000000"/>
                <w:sz w:val="20"/>
                <w:szCs w:val="20"/>
                <w:shd w:val="clear" w:color="auto" w:fill="FFFFFF"/>
                <w:lang w:val="en-US"/>
              </w:rPr>
            </w:pPr>
            <w:r w:rsidRPr="00817F40">
              <w:rPr>
                <w:rFonts w:ascii="Times New Roman" w:eastAsia="Times New Roman" w:hAnsi="Times New Roman" w:cs="Times New Roman"/>
                <w:color w:val="000000"/>
                <w:sz w:val="20"/>
                <w:szCs w:val="20"/>
                <w:shd w:val="clear" w:color="auto" w:fill="FFFFFF"/>
                <w:lang w:val="en-US"/>
              </w:rPr>
              <w:t xml:space="preserve"> 28. </w:t>
            </w:r>
            <w:proofErr w:type="spellStart"/>
            <w:r w:rsidRPr="00817F40">
              <w:rPr>
                <w:rFonts w:ascii="Times New Roman" w:eastAsia="Times New Roman" w:hAnsi="Times New Roman" w:cs="Times New Roman"/>
                <w:color w:val="000000"/>
                <w:sz w:val="20"/>
                <w:szCs w:val="20"/>
                <w:shd w:val="clear" w:color="auto" w:fill="FFFFFF"/>
                <w:lang w:val="en-US"/>
              </w:rPr>
              <w:t>Kredito</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davėjo</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sprendimas</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suteikti</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kreditą</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grindžiamas</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atsargiu</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ir</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išsamiu</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kredito</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gavėjo</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galimybių</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kreditą</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grąžinti</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kredito</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sutarties</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trukmės</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laikotarpiu</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vertinimu</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Kredito</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davėjo</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kreditų</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teikimo</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politika</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turi</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būti</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pagrįsta</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principu</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kad</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kreditas</w:t>
            </w:r>
            <w:proofErr w:type="spellEnd"/>
            <w:r w:rsidRPr="00817F40">
              <w:rPr>
                <w:rFonts w:ascii="Times New Roman" w:eastAsia="Times New Roman" w:hAnsi="Times New Roman" w:cs="Times New Roman"/>
                <w:color w:val="000000"/>
                <w:sz w:val="20"/>
                <w:szCs w:val="20"/>
                <w:shd w:val="clear" w:color="auto" w:fill="FFFFFF"/>
                <w:lang w:val="en-US"/>
              </w:rPr>
              <w:t xml:space="preserve"> bus </w:t>
            </w:r>
            <w:proofErr w:type="spellStart"/>
            <w:r w:rsidRPr="00817F40">
              <w:rPr>
                <w:rFonts w:ascii="Times New Roman" w:eastAsia="Times New Roman" w:hAnsi="Times New Roman" w:cs="Times New Roman"/>
                <w:color w:val="000000"/>
                <w:sz w:val="20"/>
                <w:szCs w:val="20"/>
                <w:shd w:val="clear" w:color="auto" w:fill="FFFFFF"/>
                <w:lang w:val="en-US"/>
              </w:rPr>
              <w:t>grąžinamas</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kredito</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gavėjo</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pajamomis</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o ne</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dėl</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priverstinio</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grąžinimo</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iš</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įkeičiamo</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nekilnojamojo</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turto</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arba</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dėl</w:t>
            </w:r>
            <w:proofErr w:type="spellEnd"/>
            <w:r w:rsidRPr="00817F40">
              <w:rPr>
                <w:rFonts w:ascii="Times New Roman" w:eastAsia="Times New Roman" w:hAnsi="Times New Roman" w:cs="Times New Roman"/>
                <w:color w:val="000000"/>
                <w:sz w:val="20"/>
                <w:szCs w:val="20"/>
                <w:shd w:val="clear" w:color="auto" w:fill="FFFFFF"/>
                <w:lang w:val="en-US"/>
              </w:rPr>
              <w:t xml:space="preserve"> jo </w:t>
            </w:r>
            <w:proofErr w:type="spellStart"/>
            <w:r w:rsidRPr="00817F40">
              <w:rPr>
                <w:rFonts w:ascii="Times New Roman" w:eastAsia="Times New Roman" w:hAnsi="Times New Roman" w:cs="Times New Roman"/>
                <w:color w:val="000000"/>
                <w:sz w:val="20"/>
                <w:szCs w:val="20"/>
                <w:shd w:val="clear" w:color="auto" w:fill="FFFFFF"/>
                <w:lang w:val="en-US"/>
              </w:rPr>
              <w:t>vertės</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pokyčių</w:t>
            </w:r>
            <w:proofErr w:type="spellEnd"/>
            <w:r w:rsidRPr="00817F40">
              <w:rPr>
                <w:rFonts w:ascii="Times New Roman" w:eastAsia="Times New Roman" w:hAnsi="Times New Roman" w:cs="Times New Roman"/>
                <w:color w:val="000000"/>
                <w:sz w:val="20"/>
                <w:szCs w:val="20"/>
                <w:shd w:val="clear" w:color="auto" w:fill="FFFFFF"/>
                <w:lang w:val="en-US"/>
              </w:rPr>
              <w:t>.</w:t>
            </w:r>
          </w:p>
          <w:p w14:paraId="51660FB3" w14:textId="77777777" w:rsidR="00C3302A" w:rsidRPr="00817F40" w:rsidRDefault="00C3302A" w:rsidP="00C3302A">
            <w:pPr>
              <w:rPr>
                <w:rFonts w:ascii="Times New Roman" w:eastAsia="Times New Roman" w:hAnsi="Times New Roman" w:cs="Times New Roman"/>
                <w:color w:val="000000"/>
                <w:sz w:val="20"/>
                <w:szCs w:val="20"/>
                <w:shd w:val="clear" w:color="auto" w:fill="FFFFFF"/>
                <w:lang w:val="en-US"/>
              </w:rPr>
            </w:pPr>
            <w:r w:rsidRPr="00817F40">
              <w:rPr>
                <w:rFonts w:ascii="Times New Roman" w:eastAsia="Times New Roman" w:hAnsi="Times New Roman" w:cs="Times New Roman"/>
                <w:color w:val="000000"/>
                <w:sz w:val="20"/>
                <w:szCs w:val="20"/>
                <w:shd w:val="clear" w:color="auto" w:fill="FFFFFF"/>
                <w:lang w:val="en-US"/>
              </w:rPr>
              <w:t xml:space="preserve">Cia is Lietuvos </w:t>
            </w:r>
            <w:proofErr w:type="spellStart"/>
            <w:r w:rsidRPr="00817F40">
              <w:rPr>
                <w:rFonts w:ascii="Times New Roman" w:eastAsia="Times New Roman" w:hAnsi="Times New Roman" w:cs="Times New Roman"/>
                <w:color w:val="000000"/>
                <w:sz w:val="20"/>
                <w:szCs w:val="20"/>
                <w:shd w:val="clear" w:color="auto" w:fill="FFFFFF"/>
                <w:lang w:val="en-US"/>
              </w:rPr>
              <w:t>banko</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atsakingojo</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skolinimo</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nuostatu</w:t>
            </w:r>
            <w:proofErr w:type="spellEnd"/>
            <w:r w:rsidRPr="00817F40">
              <w:rPr>
                <w:rFonts w:ascii="Times New Roman" w:eastAsia="Times New Roman" w:hAnsi="Times New Roman" w:cs="Times New Roman"/>
                <w:color w:val="000000"/>
                <w:sz w:val="20"/>
                <w:szCs w:val="20"/>
                <w:shd w:val="clear" w:color="auto" w:fill="FFFFFF"/>
                <w:lang w:val="en-US"/>
              </w:rPr>
              <w:t xml:space="preserve">. Visas VII </w:t>
            </w:r>
            <w:proofErr w:type="spellStart"/>
            <w:r w:rsidRPr="00817F40">
              <w:rPr>
                <w:rFonts w:ascii="Times New Roman" w:eastAsia="Times New Roman" w:hAnsi="Times New Roman" w:cs="Times New Roman"/>
                <w:color w:val="000000"/>
                <w:sz w:val="20"/>
                <w:szCs w:val="20"/>
                <w:shd w:val="clear" w:color="auto" w:fill="FFFFFF"/>
                <w:lang w:val="en-US"/>
              </w:rPr>
              <w:t>skyrius</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Gali</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buti</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kad</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esama</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kitu</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nuostatu</w:t>
            </w:r>
            <w:proofErr w:type="spellEnd"/>
            <w:r w:rsidRPr="00817F40">
              <w:rPr>
                <w:rFonts w:ascii="Times New Roman" w:eastAsia="Times New Roman" w:hAnsi="Times New Roman" w:cs="Times New Roman"/>
                <w:color w:val="000000"/>
                <w:sz w:val="20"/>
                <w:szCs w:val="20"/>
                <w:shd w:val="clear" w:color="auto" w:fill="FFFFFF"/>
                <w:lang w:val="en-US"/>
              </w:rPr>
              <w:t>.</w:t>
            </w:r>
          </w:p>
          <w:p w14:paraId="537527BC" w14:textId="77777777" w:rsidR="00C3302A" w:rsidRPr="00817F40" w:rsidRDefault="00C3302A" w:rsidP="00C3302A">
            <w:pPr>
              <w:rPr>
                <w:rFonts w:ascii="Times New Roman" w:eastAsia="Times New Roman" w:hAnsi="Times New Roman" w:cs="Times New Roman"/>
                <w:sz w:val="20"/>
                <w:szCs w:val="20"/>
                <w:lang w:val="en-US"/>
              </w:rPr>
            </w:pPr>
            <w:proofErr w:type="spellStart"/>
            <w:r w:rsidRPr="00817F40">
              <w:rPr>
                <w:rFonts w:ascii="Times New Roman" w:eastAsia="Times New Roman" w:hAnsi="Times New Roman" w:cs="Times New Roman"/>
                <w:color w:val="000000"/>
                <w:sz w:val="20"/>
                <w:szCs w:val="20"/>
                <w:shd w:val="clear" w:color="auto" w:fill="FFFFFF"/>
                <w:lang w:val="en-US"/>
              </w:rPr>
              <w:t>Mintis</w:t>
            </w:r>
            <w:proofErr w:type="spellEnd"/>
            <w:r w:rsidRPr="00817F40">
              <w:rPr>
                <w:rFonts w:ascii="Times New Roman" w:eastAsia="Times New Roman" w:hAnsi="Times New Roman" w:cs="Times New Roman"/>
                <w:color w:val="000000"/>
                <w:sz w:val="20"/>
                <w:szCs w:val="20"/>
                <w:shd w:val="clear" w:color="auto" w:fill="FFFFFF"/>
                <w:lang w:val="en-US"/>
              </w:rPr>
              <w:t xml:space="preserve"> ta, </w:t>
            </w:r>
            <w:proofErr w:type="spellStart"/>
            <w:r w:rsidRPr="00817F40">
              <w:rPr>
                <w:rFonts w:ascii="Times New Roman" w:eastAsia="Times New Roman" w:hAnsi="Times New Roman" w:cs="Times New Roman"/>
                <w:color w:val="000000"/>
                <w:sz w:val="20"/>
                <w:szCs w:val="20"/>
                <w:shd w:val="clear" w:color="auto" w:fill="FFFFFF"/>
                <w:lang w:val="en-US"/>
              </w:rPr>
              <w:t>kad</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nepakanka</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parasyti</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cia</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labai</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teisingai</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kad</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babnkas</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neprisima</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rizikos</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Nes</w:t>
            </w:r>
            <w:proofErr w:type="spellEnd"/>
            <w:r w:rsidRPr="00817F40">
              <w:rPr>
                <w:rFonts w:ascii="Times New Roman" w:eastAsia="Times New Roman" w:hAnsi="Times New Roman" w:cs="Times New Roman"/>
                <w:color w:val="000000"/>
                <w:sz w:val="20"/>
                <w:szCs w:val="20"/>
                <w:shd w:val="clear" w:color="auto" w:fill="FFFFFF"/>
                <w:lang w:val="en-US"/>
              </w:rPr>
              <w:t xml:space="preserve"> FT </w:t>
            </w:r>
            <w:proofErr w:type="spellStart"/>
            <w:r w:rsidRPr="00817F40">
              <w:rPr>
                <w:rFonts w:ascii="Times New Roman" w:eastAsia="Times New Roman" w:hAnsi="Times New Roman" w:cs="Times New Roman"/>
                <w:color w:val="000000"/>
                <w:sz w:val="20"/>
                <w:szCs w:val="20"/>
                <w:shd w:val="clear" w:color="auto" w:fill="FFFFFF"/>
                <w:lang w:val="en-US"/>
              </w:rPr>
              <w:t>yra</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saistomi</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ir</w:t>
            </w:r>
            <w:proofErr w:type="spellEnd"/>
            <w:r w:rsidRPr="00817F40">
              <w:rPr>
                <w:rFonts w:ascii="Times New Roman" w:eastAsia="Times New Roman" w:hAnsi="Times New Roman" w:cs="Times New Roman"/>
                <w:color w:val="000000"/>
                <w:sz w:val="20"/>
                <w:szCs w:val="20"/>
                <w:shd w:val="clear" w:color="auto" w:fill="FFFFFF"/>
                <w:lang w:val="en-US"/>
              </w:rPr>
              <w:t xml:space="preserve"> LB </w:t>
            </w:r>
            <w:proofErr w:type="spellStart"/>
            <w:r w:rsidRPr="00817F40">
              <w:rPr>
                <w:rFonts w:ascii="Times New Roman" w:eastAsia="Times New Roman" w:hAnsi="Times New Roman" w:cs="Times New Roman"/>
                <w:color w:val="000000"/>
                <w:sz w:val="20"/>
                <w:szCs w:val="20"/>
                <w:shd w:val="clear" w:color="auto" w:fill="FFFFFF"/>
                <w:lang w:val="en-US"/>
              </w:rPr>
              <w:t>taisykliu</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kuriu</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bankas</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privalo</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laikytis</w:t>
            </w:r>
            <w:proofErr w:type="spellEnd"/>
            <w:r w:rsidRPr="00817F40">
              <w:rPr>
                <w:rFonts w:ascii="Times New Roman" w:eastAsia="Times New Roman" w:hAnsi="Times New Roman" w:cs="Times New Roman"/>
                <w:color w:val="000000"/>
                <w:sz w:val="20"/>
                <w:szCs w:val="20"/>
                <w:shd w:val="clear" w:color="auto" w:fill="FFFFFF"/>
                <w:lang w:val="en-US"/>
              </w:rPr>
              <w:t xml:space="preserve"> – </w:t>
            </w:r>
            <w:proofErr w:type="spellStart"/>
            <w:r w:rsidRPr="00817F40">
              <w:rPr>
                <w:rFonts w:ascii="Times New Roman" w:eastAsia="Times New Roman" w:hAnsi="Times New Roman" w:cs="Times New Roman"/>
                <w:color w:val="000000"/>
                <w:sz w:val="20"/>
                <w:szCs w:val="20"/>
                <w:shd w:val="clear" w:color="auto" w:fill="FFFFFF"/>
                <w:lang w:val="en-US"/>
              </w:rPr>
              <w:t>pvz</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kredito</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bukles</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vertinimo</w:t>
            </w:r>
            <w:proofErr w:type="spellEnd"/>
            <w:r w:rsidRPr="00817F40">
              <w:rPr>
                <w:rFonts w:ascii="Times New Roman" w:eastAsia="Times New Roman" w:hAnsi="Times New Roman" w:cs="Times New Roman"/>
                <w:color w:val="000000"/>
                <w:sz w:val="20"/>
                <w:szCs w:val="20"/>
                <w:shd w:val="clear" w:color="auto" w:fill="FFFFFF"/>
                <w:lang w:val="en-US"/>
              </w:rPr>
              <w:t xml:space="preserve"> </w:t>
            </w:r>
            <w:proofErr w:type="spellStart"/>
            <w:r w:rsidRPr="00817F40">
              <w:rPr>
                <w:rFonts w:ascii="Times New Roman" w:eastAsia="Times New Roman" w:hAnsi="Times New Roman" w:cs="Times New Roman"/>
                <w:color w:val="000000"/>
                <w:sz w:val="20"/>
                <w:szCs w:val="20"/>
                <w:shd w:val="clear" w:color="auto" w:fill="FFFFFF"/>
                <w:lang w:val="en-US"/>
              </w:rPr>
              <w:t>ir</w:t>
            </w:r>
            <w:proofErr w:type="spellEnd"/>
            <w:r w:rsidRPr="00817F40">
              <w:rPr>
                <w:rFonts w:ascii="Times New Roman" w:eastAsia="Times New Roman" w:hAnsi="Times New Roman" w:cs="Times New Roman"/>
                <w:color w:val="000000"/>
                <w:sz w:val="20"/>
                <w:szCs w:val="20"/>
                <w:shd w:val="clear" w:color="auto" w:fill="FFFFFF"/>
                <w:lang w:val="en-US"/>
              </w:rPr>
              <w:t xml:space="preserve"> pan.</w:t>
            </w:r>
          </w:p>
          <w:p w14:paraId="372FD937" w14:textId="77777777" w:rsidR="00C3302A" w:rsidRPr="00817F40" w:rsidRDefault="00C3302A" w:rsidP="00C3302A">
            <w:pPr>
              <w:jc w:val="both"/>
              <w:rPr>
                <w:rFonts w:ascii="Times New Roman" w:hAnsi="Times New Roman" w:cs="Times New Roman"/>
                <w:sz w:val="20"/>
                <w:szCs w:val="20"/>
              </w:rPr>
            </w:pPr>
          </w:p>
        </w:tc>
        <w:tc>
          <w:tcPr>
            <w:tcW w:w="2694" w:type="dxa"/>
          </w:tcPr>
          <w:p w14:paraId="41ACF1EA" w14:textId="4A1BFD09" w:rsidR="00C3302A" w:rsidRPr="00817F40" w:rsidRDefault="00C3302A" w:rsidP="00C3302A">
            <w:pPr>
              <w:jc w:val="both"/>
              <w:rPr>
                <w:rFonts w:ascii="Times New Roman" w:hAnsi="Times New Roman" w:cs="Times New Roman"/>
                <w:sz w:val="20"/>
                <w:szCs w:val="20"/>
              </w:rPr>
            </w:pPr>
            <w:r>
              <w:rPr>
                <w:rFonts w:ascii="Times New Roman" w:hAnsi="Times New Roman" w:cs="Times New Roman"/>
                <w:sz w:val="20"/>
                <w:szCs w:val="20"/>
              </w:rPr>
              <w:t>Per šią priemonę FT veikia kaip agentas, kuris išmoka valstybės lėšas pagal nustatytas sąlygas</w:t>
            </w:r>
          </w:p>
        </w:tc>
        <w:tc>
          <w:tcPr>
            <w:tcW w:w="1559" w:type="dxa"/>
          </w:tcPr>
          <w:p w14:paraId="69B0E38C"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 xml:space="preserve">Gitanas </w:t>
            </w:r>
            <w:proofErr w:type="spellStart"/>
            <w:r w:rsidRPr="00817F40">
              <w:rPr>
                <w:rFonts w:ascii="Times New Roman" w:hAnsi="Times New Roman" w:cs="Times New Roman"/>
                <w:sz w:val="20"/>
                <w:szCs w:val="20"/>
              </w:rPr>
              <w:t>Kancerevycius</w:t>
            </w:r>
            <w:proofErr w:type="spellEnd"/>
          </w:p>
          <w:p w14:paraId="26D3A853" w14:textId="4B82883A" w:rsidR="00C3302A" w:rsidRPr="00817F40" w:rsidRDefault="00C3302A" w:rsidP="00C3302A">
            <w:pPr>
              <w:rPr>
                <w:rFonts w:ascii="Times New Roman" w:hAnsi="Times New Roman" w:cs="Times New Roman"/>
                <w:sz w:val="20"/>
                <w:szCs w:val="20"/>
              </w:rPr>
            </w:pPr>
          </w:p>
        </w:tc>
      </w:tr>
      <w:tr w:rsidR="00C3302A" w:rsidRPr="00817F40" w14:paraId="54045DBB" w14:textId="77777777" w:rsidTr="00817F40">
        <w:tc>
          <w:tcPr>
            <w:tcW w:w="846" w:type="dxa"/>
          </w:tcPr>
          <w:p w14:paraId="1A22AAA8" w14:textId="77777777" w:rsidR="00C3302A" w:rsidRPr="00817F40" w:rsidRDefault="00C3302A" w:rsidP="00C3302A">
            <w:pPr>
              <w:pStyle w:val="ListParagraph"/>
              <w:numPr>
                <w:ilvl w:val="0"/>
                <w:numId w:val="26"/>
              </w:numPr>
              <w:jc w:val="both"/>
              <w:rPr>
                <w:rFonts w:ascii="Times New Roman" w:hAnsi="Times New Roman" w:cs="Times New Roman"/>
                <w:sz w:val="20"/>
                <w:szCs w:val="20"/>
              </w:rPr>
            </w:pPr>
          </w:p>
        </w:tc>
        <w:tc>
          <w:tcPr>
            <w:tcW w:w="4536" w:type="dxa"/>
          </w:tcPr>
          <w:p w14:paraId="7B26148C" w14:textId="529D3156"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t>Paskolos teikiamos įmonėms (išskyrus valstybės ir savivaldybių įmones ir įmones, kuriose 25 procentus ir daugiau įmonės akcijų, pajų ar kitokių dalyvavimą įmonės kapitale žyminčių kapitalo dalių arba 25 procentus ir daugiau įmonės dalyvių balsų tiesiogiai ar netiesiogiai (pagal balsavimo sutartį, balsavimo teisės perleidimo sutartį, įgaliojimą ir pan.) atskirai arba kartu turi valstybė ir (ar) savivaldybė) ir verslininkams, kaip jie apibrėžti Lietuvos Respublikos smulkiojo ir vidutinio verslo plėtros įstatyme, kuriose dirba ne daugiau kaip 2</w:t>
            </w:r>
            <w:r>
              <w:rPr>
                <w:rFonts w:ascii="Times New Roman" w:hAnsi="Times New Roman" w:cs="Times New Roman"/>
                <w:sz w:val="20"/>
                <w:szCs w:val="20"/>
                <w:lang w:val="en-US"/>
              </w:rPr>
              <w:t>49</w:t>
            </w:r>
            <w:r w:rsidRPr="00817F40">
              <w:rPr>
                <w:rFonts w:ascii="Times New Roman" w:hAnsi="Times New Roman" w:cs="Times New Roman"/>
                <w:sz w:val="20"/>
                <w:szCs w:val="20"/>
              </w:rPr>
              <w:t xml:space="preserve"> darbuotojų (toliau – Verslo subjektai)</w:t>
            </w:r>
          </w:p>
        </w:tc>
        <w:tc>
          <w:tcPr>
            <w:tcW w:w="4252" w:type="dxa"/>
          </w:tcPr>
          <w:p w14:paraId="7EEF44AE" w14:textId="5F49984A"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t xml:space="preserve">O kaip su Individualiomis  </w:t>
            </w:r>
            <w:proofErr w:type="spellStart"/>
            <w:r w:rsidRPr="00817F40">
              <w:rPr>
                <w:rFonts w:ascii="Times New Roman" w:hAnsi="Times New Roman" w:cs="Times New Roman"/>
                <w:sz w:val="20"/>
                <w:szCs w:val="20"/>
              </w:rPr>
              <w:t>imonemis</w:t>
            </w:r>
            <w:proofErr w:type="spellEnd"/>
            <w:r w:rsidRPr="00817F40">
              <w:rPr>
                <w:rFonts w:ascii="Times New Roman" w:hAnsi="Times New Roman" w:cs="Times New Roman"/>
                <w:sz w:val="20"/>
                <w:szCs w:val="20"/>
              </w:rPr>
              <w:t>?</w:t>
            </w:r>
          </w:p>
        </w:tc>
        <w:tc>
          <w:tcPr>
            <w:tcW w:w="2694" w:type="dxa"/>
          </w:tcPr>
          <w:p w14:paraId="3C2AB0EF" w14:textId="19365C26" w:rsidR="00C3302A" w:rsidRPr="00817F40" w:rsidRDefault="00C3302A" w:rsidP="00C3302A">
            <w:pPr>
              <w:jc w:val="both"/>
              <w:rPr>
                <w:rFonts w:ascii="Times New Roman" w:hAnsi="Times New Roman" w:cs="Times New Roman"/>
                <w:sz w:val="20"/>
                <w:szCs w:val="20"/>
              </w:rPr>
            </w:pPr>
            <w:r>
              <w:rPr>
                <w:rFonts w:ascii="Times New Roman" w:hAnsi="Times New Roman" w:cs="Times New Roman"/>
                <w:sz w:val="20"/>
                <w:szCs w:val="20"/>
              </w:rPr>
              <w:t>Individualios įmonės patenka po šiuo apibrėžimu</w:t>
            </w:r>
          </w:p>
        </w:tc>
        <w:tc>
          <w:tcPr>
            <w:tcW w:w="1559" w:type="dxa"/>
          </w:tcPr>
          <w:p w14:paraId="4DAE984D"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 xml:space="preserve">Gitanas </w:t>
            </w:r>
            <w:proofErr w:type="spellStart"/>
            <w:r w:rsidRPr="00817F40">
              <w:rPr>
                <w:rFonts w:ascii="Times New Roman" w:hAnsi="Times New Roman" w:cs="Times New Roman"/>
                <w:sz w:val="20"/>
                <w:szCs w:val="20"/>
              </w:rPr>
              <w:t>Kancerevycius</w:t>
            </w:r>
            <w:proofErr w:type="spellEnd"/>
          </w:p>
          <w:p w14:paraId="483929C6" w14:textId="012D9B61" w:rsidR="00C3302A" w:rsidRPr="00817F40" w:rsidRDefault="00C3302A" w:rsidP="00C3302A">
            <w:pPr>
              <w:rPr>
                <w:rFonts w:ascii="Times New Roman" w:hAnsi="Times New Roman" w:cs="Times New Roman"/>
                <w:sz w:val="20"/>
                <w:szCs w:val="20"/>
              </w:rPr>
            </w:pPr>
          </w:p>
        </w:tc>
      </w:tr>
      <w:tr w:rsidR="00C3302A" w:rsidRPr="00817F40" w14:paraId="242B0A00" w14:textId="77777777" w:rsidTr="00817F40">
        <w:tc>
          <w:tcPr>
            <w:tcW w:w="846" w:type="dxa"/>
          </w:tcPr>
          <w:p w14:paraId="0D34C05D" w14:textId="77777777" w:rsidR="00C3302A" w:rsidRPr="00817F40" w:rsidRDefault="00C3302A" w:rsidP="00C3302A">
            <w:pPr>
              <w:pStyle w:val="ListParagraph"/>
              <w:numPr>
                <w:ilvl w:val="0"/>
                <w:numId w:val="26"/>
              </w:numPr>
              <w:jc w:val="both"/>
              <w:rPr>
                <w:rFonts w:ascii="Times New Roman" w:hAnsi="Times New Roman" w:cs="Times New Roman"/>
                <w:sz w:val="20"/>
                <w:szCs w:val="20"/>
              </w:rPr>
            </w:pPr>
          </w:p>
        </w:tc>
        <w:tc>
          <w:tcPr>
            <w:tcW w:w="4536" w:type="dxa"/>
          </w:tcPr>
          <w:p w14:paraId="39C70E50" w14:textId="3EF9B8D6" w:rsidR="00C3302A" w:rsidRPr="00817F40" w:rsidRDefault="00C3302A" w:rsidP="00C3302A">
            <w:pPr>
              <w:jc w:val="both"/>
              <w:rPr>
                <w:rFonts w:ascii="Times New Roman" w:hAnsi="Times New Roman" w:cs="Times New Roman"/>
                <w:sz w:val="20"/>
                <w:szCs w:val="20"/>
              </w:rPr>
            </w:pPr>
          </w:p>
        </w:tc>
        <w:tc>
          <w:tcPr>
            <w:tcW w:w="4252" w:type="dxa"/>
          </w:tcPr>
          <w:p w14:paraId="247CF080" w14:textId="05C05FA9"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t>Be abejonės parama turėtų būti taikoma visoms mažoms, vidutinėms ir didelėms įmonės x % nuo „gal PVM, gal pajamų ...“ sumokėto mokesčio</w:t>
            </w:r>
          </w:p>
        </w:tc>
        <w:tc>
          <w:tcPr>
            <w:tcW w:w="2694" w:type="dxa"/>
            <w:vMerge w:val="restart"/>
          </w:tcPr>
          <w:p w14:paraId="68232561" w14:textId="4D14ADF8" w:rsidR="00C3302A" w:rsidRPr="00817F40" w:rsidRDefault="00C3302A" w:rsidP="00C3302A">
            <w:pPr>
              <w:jc w:val="both"/>
              <w:rPr>
                <w:rFonts w:ascii="Times New Roman" w:hAnsi="Times New Roman" w:cs="Times New Roman"/>
                <w:sz w:val="20"/>
                <w:szCs w:val="20"/>
              </w:rPr>
            </w:pPr>
          </w:p>
        </w:tc>
        <w:tc>
          <w:tcPr>
            <w:tcW w:w="1559" w:type="dxa"/>
          </w:tcPr>
          <w:p w14:paraId="3182D5F5" w14:textId="77777777" w:rsidR="00C3302A" w:rsidRPr="00817F40" w:rsidRDefault="00C3302A" w:rsidP="00C3302A">
            <w:pPr>
              <w:rPr>
                <w:rFonts w:ascii="Times New Roman" w:hAnsi="Times New Roman" w:cs="Times New Roman"/>
                <w:color w:val="000000"/>
                <w:sz w:val="20"/>
                <w:szCs w:val="20"/>
              </w:rPr>
            </w:pPr>
            <w:r w:rsidRPr="00817F40">
              <w:rPr>
                <w:rFonts w:ascii="Times New Roman" w:hAnsi="Times New Roman" w:cs="Times New Roman"/>
                <w:sz w:val="20"/>
                <w:szCs w:val="20"/>
              </w:rPr>
              <w:t xml:space="preserve">Daiva Vyšniauskienė </w:t>
            </w:r>
            <w:hyperlink r:id="rId8" w:tgtFrame="_blank" w:history="1">
              <w:r w:rsidRPr="00817F40">
                <w:rPr>
                  <w:rStyle w:val="Hyperlink"/>
                  <w:rFonts w:ascii="Times New Roman" w:hAnsi="Times New Roman" w:cs="Times New Roman"/>
                  <w:color w:val="1155CC"/>
                  <w:sz w:val="20"/>
                  <w:szCs w:val="20"/>
                </w:rPr>
                <w:t>www.chamber.lt</w:t>
              </w:r>
            </w:hyperlink>
          </w:p>
          <w:p w14:paraId="5A665DD8" w14:textId="0405D5D4" w:rsidR="00C3302A" w:rsidRPr="00817F40" w:rsidRDefault="00C3302A" w:rsidP="00C3302A">
            <w:pPr>
              <w:rPr>
                <w:rFonts w:ascii="Times New Roman" w:hAnsi="Times New Roman" w:cs="Times New Roman"/>
                <w:sz w:val="20"/>
                <w:szCs w:val="20"/>
              </w:rPr>
            </w:pPr>
          </w:p>
        </w:tc>
      </w:tr>
      <w:tr w:rsidR="00C3302A" w:rsidRPr="00817F40" w14:paraId="6791B0E3" w14:textId="77777777" w:rsidTr="00817F40">
        <w:tc>
          <w:tcPr>
            <w:tcW w:w="846" w:type="dxa"/>
          </w:tcPr>
          <w:p w14:paraId="77FE548F" w14:textId="77777777" w:rsidR="00C3302A" w:rsidRPr="00817F40" w:rsidRDefault="00C3302A" w:rsidP="00C3302A">
            <w:pPr>
              <w:pStyle w:val="ListParagraph"/>
              <w:numPr>
                <w:ilvl w:val="0"/>
                <w:numId w:val="26"/>
              </w:numPr>
              <w:jc w:val="both"/>
              <w:rPr>
                <w:rFonts w:ascii="Times New Roman" w:hAnsi="Times New Roman" w:cs="Times New Roman"/>
                <w:sz w:val="20"/>
                <w:szCs w:val="20"/>
              </w:rPr>
            </w:pPr>
          </w:p>
        </w:tc>
        <w:tc>
          <w:tcPr>
            <w:tcW w:w="4536" w:type="dxa"/>
          </w:tcPr>
          <w:p w14:paraId="6E764FE4" w14:textId="3BC4625D" w:rsidR="00C3302A" w:rsidRPr="00817F40" w:rsidRDefault="00C3302A" w:rsidP="00C3302A">
            <w:pPr>
              <w:jc w:val="both"/>
              <w:rPr>
                <w:rFonts w:ascii="Times New Roman" w:hAnsi="Times New Roman" w:cs="Times New Roman"/>
                <w:sz w:val="20"/>
                <w:szCs w:val="20"/>
              </w:rPr>
            </w:pPr>
          </w:p>
        </w:tc>
        <w:tc>
          <w:tcPr>
            <w:tcW w:w="4252" w:type="dxa"/>
          </w:tcPr>
          <w:p w14:paraId="72D022CC"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 xml:space="preserve">Negalima "už borto" palikti didelių įmonių, jose dirba daugiau nei 249 darbuotojai, jų problemos gerokai sunkesnės, atsakomybė prieš darbuotojus didesnė. Dauguma tokių įmonių eksportuoja beveik 100 proc. Lietuvoje pagaminamos produkcijos.  Eksportas sustojo, nes ir kitose valstybėse sustojo prekyba, kai kuriose valstybėse neveikia ir gamyba, kuriai Lietuvos įmonės tiekia </w:t>
            </w:r>
            <w:proofErr w:type="spellStart"/>
            <w:r w:rsidRPr="00817F40">
              <w:rPr>
                <w:rFonts w:ascii="Times New Roman" w:hAnsi="Times New Roman" w:cs="Times New Roman"/>
                <w:sz w:val="20"/>
                <w:szCs w:val="20"/>
              </w:rPr>
              <w:t>žaiavą</w:t>
            </w:r>
            <w:proofErr w:type="spellEnd"/>
            <w:r w:rsidRPr="00817F40">
              <w:rPr>
                <w:rFonts w:ascii="Times New Roman" w:hAnsi="Times New Roman" w:cs="Times New Roman"/>
                <w:sz w:val="20"/>
                <w:szCs w:val="20"/>
              </w:rPr>
              <w:t xml:space="preserve"> ar kt. Lietuvos įmonės nori ir turi pajėgumų dirbti, tačiau negali gaminti į sandėlį (pvz.: gaminama daugiau kaip 200 skirtingų gaminių,  neskaitant spalvų, neįmanoma numatyti, kokie gaminiai bus reikalingi ateityje. Laikas bėga, žaliavų tiekėjai reikalauja apmokėti už prekes, darbuotojai tikisi tokių pat atlyginimų ir t .t.   </w:t>
            </w:r>
          </w:p>
          <w:p w14:paraId="4BE3BD10" w14:textId="77777777" w:rsidR="00C3302A" w:rsidRPr="00817F40" w:rsidRDefault="00C3302A" w:rsidP="00C3302A">
            <w:pPr>
              <w:pStyle w:val="CommentText"/>
              <w:rPr>
                <w:rFonts w:ascii="Times New Roman" w:hAnsi="Times New Roman" w:cs="Times New Roman"/>
              </w:rPr>
            </w:pPr>
          </w:p>
        </w:tc>
        <w:tc>
          <w:tcPr>
            <w:tcW w:w="2694" w:type="dxa"/>
            <w:vMerge/>
          </w:tcPr>
          <w:p w14:paraId="7AD8E38E" w14:textId="204677C7" w:rsidR="00C3302A" w:rsidRPr="00817F40" w:rsidRDefault="00C3302A" w:rsidP="00C3302A">
            <w:pPr>
              <w:jc w:val="both"/>
              <w:rPr>
                <w:rFonts w:ascii="Times New Roman" w:hAnsi="Times New Roman" w:cs="Times New Roman"/>
                <w:sz w:val="20"/>
                <w:szCs w:val="20"/>
              </w:rPr>
            </w:pPr>
          </w:p>
        </w:tc>
        <w:tc>
          <w:tcPr>
            <w:tcW w:w="1559" w:type="dxa"/>
          </w:tcPr>
          <w:p w14:paraId="19F5FAAA" w14:textId="77777777" w:rsidR="00C3302A" w:rsidRPr="00817F40" w:rsidRDefault="00C3302A" w:rsidP="00C3302A">
            <w:pPr>
              <w:rPr>
                <w:rFonts w:ascii="Times New Roman" w:hAnsi="Times New Roman" w:cs="Times New Roman"/>
                <w:color w:val="000000"/>
                <w:sz w:val="20"/>
                <w:szCs w:val="20"/>
              </w:rPr>
            </w:pPr>
            <w:r w:rsidRPr="00817F40">
              <w:rPr>
                <w:rFonts w:ascii="Times New Roman" w:hAnsi="Times New Roman" w:cs="Times New Roman"/>
                <w:sz w:val="20"/>
                <w:szCs w:val="20"/>
              </w:rPr>
              <w:t xml:space="preserve">Daiva Vyšniauskienė </w:t>
            </w:r>
            <w:hyperlink r:id="rId9" w:tgtFrame="_blank" w:history="1">
              <w:r w:rsidRPr="00817F40">
                <w:rPr>
                  <w:rStyle w:val="Hyperlink"/>
                  <w:rFonts w:ascii="Times New Roman" w:hAnsi="Times New Roman" w:cs="Times New Roman"/>
                  <w:color w:val="1155CC"/>
                  <w:sz w:val="20"/>
                  <w:szCs w:val="20"/>
                </w:rPr>
                <w:t>www.chamber.lt</w:t>
              </w:r>
            </w:hyperlink>
          </w:p>
          <w:p w14:paraId="7ACB6294" w14:textId="77777777" w:rsidR="00C3302A" w:rsidRPr="00817F40" w:rsidRDefault="00C3302A" w:rsidP="00C3302A">
            <w:pPr>
              <w:rPr>
                <w:rFonts w:ascii="Times New Roman" w:hAnsi="Times New Roman" w:cs="Times New Roman"/>
                <w:sz w:val="20"/>
                <w:szCs w:val="20"/>
              </w:rPr>
            </w:pPr>
          </w:p>
        </w:tc>
      </w:tr>
      <w:tr w:rsidR="00C3302A" w:rsidRPr="00817F40" w14:paraId="5C301F32" w14:textId="77777777" w:rsidTr="00817F40">
        <w:tc>
          <w:tcPr>
            <w:tcW w:w="846" w:type="dxa"/>
          </w:tcPr>
          <w:p w14:paraId="3B34C18D" w14:textId="77777777" w:rsidR="00C3302A" w:rsidRPr="00817F40" w:rsidRDefault="00C3302A" w:rsidP="00C3302A">
            <w:pPr>
              <w:pStyle w:val="ListParagraph"/>
              <w:numPr>
                <w:ilvl w:val="0"/>
                <w:numId w:val="26"/>
              </w:numPr>
              <w:jc w:val="both"/>
              <w:rPr>
                <w:rFonts w:ascii="Times New Roman" w:hAnsi="Times New Roman" w:cs="Times New Roman"/>
                <w:sz w:val="20"/>
                <w:szCs w:val="20"/>
              </w:rPr>
            </w:pPr>
          </w:p>
        </w:tc>
        <w:tc>
          <w:tcPr>
            <w:tcW w:w="4536" w:type="dxa"/>
          </w:tcPr>
          <w:p w14:paraId="5C87D0A1" w14:textId="72FEFCCA" w:rsidR="00C3302A" w:rsidRPr="00817F40" w:rsidRDefault="00C3302A" w:rsidP="00C3302A">
            <w:pPr>
              <w:jc w:val="both"/>
              <w:rPr>
                <w:rFonts w:ascii="Times New Roman" w:hAnsi="Times New Roman" w:cs="Times New Roman"/>
                <w:sz w:val="20"/>
                <w:szCs w:val="20"/>
              </w:rPr>
            </w:pPr>
          </w:p>
        </w:tc>
        <w:tc>
          <w:tcPr>
            <w:tcW w:w="4252" w:type="dxa"/>
          </w:tcPr>
          <w:p w14:paraId="615BA8F9" w14:textId="14F2C6A4"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 xml:space="preserve"> 1. Dokumento preambulėje yra nurodyti tinkami klientai, kur darbuotojų skaičius neviršija 249, o žemiau lentelėje skiltyje „Paskolų gavėjai“ – 250. Prašytume patikslinti.</w:t>
            </w:r>
          </w:p>
        </w:tc>
        <w:tc>
          <w:tcPr>
            <w:tcW w:w="2694" w:type="dxa"/>
          </w:tcPr>
          <w:p w14:paraId="146E354C" w14:textId="0D606866" w:rsidR="00C3302A" w:rsidRPr="00817F40" w:rsidRDefault="00C3302A" w:rsidP="00C3302A">
            <w:pPr>
              <w:jc w:val="both"/>
              <w:rPr>
                <w:rFonts w:ascii="Times New Roman" w:hAnsi="Times New Roman" w:cs="Times New Roman"/>
                <w:sz w:val="20"/>
                <w:szCs w:val="20"/>
                <w:lang w:val="en-US"/>
              </w:rPr>
            </w:pPr>
            <w:r w:rsidRPr="00817F40">
              <w:rPr>
                <w:rFonts w:ascii="Times New Roman" w:hAnsi="Times New Roman" w:cs="Times New Roman"/>
                <w:sz w:val="20"/>
                <w:szCs w:val="20"/>
              </w:rPr>
              <w:t>Techninė klaida: darbuotojų skaičius – 249 (imtinai)</w:t>
            </w:r>
          </w:p>
        </w:tc>
        <w:tc>
          <w:tcPr>
            <w:tcW w:w="1559" w:type="dxa"/>
          </w:tcPr>
          <w:p w14:paraId="7930B22B" w14:textId="72132A73"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LBA</w:t>
            </w:r>
          </w:p>
        </w:tc>
      </w:tr>
      <w:tr w:rsidR="00C3302A" w:rsidRPr="00817F40" w14:paraId="1CB139CC" w14:textId="77777777" w:rsidTr="00817F40">
        <w:tc>
          <w:tcPr>
            <w:tcW w:w="846" w:type="dxa"/>
          </w:tcPr>
          <w:p w14:paraId="6F1934EA" w14:textId="77777777" w:rsidR="00C3302A" w:rsidRPr="00817F40" w:rsidRDefault="00C3302A" w:rsidP="00C3302A">
            <w:pPr>
              <w:pStyle w:val="ListParagraph"/>
              <w:numPr>
                <w:ilvl w:val="0"/>
                <w:numId w:val="26"/>
              </w:numPr>
              <w:jc w:val="both"/>
              <w:rPr>
                <w:rFonts w:ascii="Times New Roman" w:hAnsi="Times New Roman" w:cs="Times New Roman"/>
                <w:sz w:val="20"/>
                <w:szCs w:val="20"/>
              </w:rPr>
            </w:pPr>
          </w:p>
        </w:tc>
        <w:tc>
          <w:tcPr>
            <w:tcW w:w="4536" w:type="dxa"/>
          </w:tcPr>
          <w:p w14:paraId="5B1D601F" w14:textId="71F214E9"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t>Finansavimas skirtas dividendams išsimokėti, akcininkų paskoloms grąžinti ar suteikti, panaudotas įmonės įstatiniam kapitalui mažinti, turimų įsipareigojimų perfinansavimui</w:t>
            </w:r>
          </w:p>
        </w:tc>
        <w:tc>
          <w:tcPr>
            <w:tcW w:w="4252" w:type="dxa"/>
          </w:tcPr>
          <w:p w14:paraId="06F3469F" w14:textId="2C62AEE1" w:rsidR="00C3302A" w:rsidRPr="00817F40" w:rsidRDefault="00C3302A" w:rsidP="00C3302A">
            <w:pPr>
              <w:pStyle w:val="CommentText"/>
              <w:rPr>
                <w:rFonts w:ascii="Times New Roman" w:hAnsi="Times New Roman" w:cs="Times New Roman"/>
              </w:rPr>
            </w:pPr>
            <w:proofErr w:type="spellStart"/>
            <w:r w:rsidRPr="00817F40">
              <w:rPr>
                <w:rFonts w:ascii="Times New Roman" w:hAnsi="Times New Roman" w:cs="Times New Roman"/>
              </w:rPr>
              <w:t>Susije</w:t>
            </w:r>
            <w:proofErr w:type="spellEnd"/>
            <w:r w:rsidRPr="00817F40">
              <w:rPr>
                <w:rFonts w:ascii="Times New Roman" w:hAnsi="Times New Roman" w:cs="Times New Roman"/>
              </w:rPr>
              <w:t xml:space="preserve"> su ankstesniu komentaru – klausimas, kaip </w:t>
            </w:r>
            <w:proofErr w:type="spellStart"/>
            <w:r w:rsidRPr="00817F40">
              <w:rPr>
                <w:rFonts w:ascii="Times New Roman" w:hAnsi="Times New Roman" w:cs="Times New Roman"/>
              </w:rPr>
              <w:t>enforcinti</w:t>
            </w:r>
            <w:proofErr w:type="spellEnd"/>
            <w:r w:rsidRPr="00817F40">
              <w:rPr>
                <w:rFonts w:ascii="Times New Roman" w:hAnsi="Times New Roman" w:cs="Times New Roman"/>
              </w:rPr>
              <w:t xml:space="preserve">, nes visi besikreipiantys </w:t>
            </w:r>
            <w:proofErr w:type="spellStart"/>
            <w:r w:rsidRPr="00817F40">
              <w:rPr>
                <w:rFonts w:ascii="Times New Roman" w:hAnsi="Times New Roman" w:cs="Times New Roman"/>
              </w:rPr>
              <w:t>sito</w:t>
            </w:r>
            <w:proofErr w:type="spellEnd"/>
            <w:r w:rsidRPr="00817F40">
              <w:rPr>
                <w:rFonts w:ascii="Times New Roman" w:hAnsi="Times New Roman" w:cs="Times New Roman"/>
              </w:rPr>
              <w:t xml:space="preserve"> punkto nedeklaruos. </w:t>
            </w:r>
            <w:proofErr w:type="spellStart"/>
            <w:r w:rsidRPr="00817F40">
              <w:rPr>
                <w:rFonts w:ascii="Times New Roman" w:hAnsi="Times New Roman" w:cs="Times New Roman"/>
              </w:rPr>
              <w:t>Galbut</w:t>
            </w:r>
            <w:proofErr w:type="spellEnd"/>
            <w:r w:rsidRPr="00817F40">
              <w:rPr>
                <w:rFonts w:ascii="Times New Roman" w:hAnsi="Times New Roman" w:cs="Times New Roman"/>
              </w:rPr>
              <w:t xml:space="preserve"> per paskolos sutarties </w:t>
            </w:r>
            <w:proofErr w:type="spellStart"/>
            <w:r w:rsidRPr="00817F40">
              <w:rPr>
                <w:rFonts w:ascii="Times New Roman" w:hAnsi="Times New Roman" w:cs="Times New Roman"/>
              </w:rPr>
              <w:t>salygas</w:t>
            </w:r>
            <w:proofErr w:type="spellEnd"/>
            <w:r w:rsidRPr="00817F40">
              <w:rPr>
                <w:rFonts w:ascii="Times New Roman" w:hAnsi="Times New Roman" w:cs="Times New Roman"/>
              </w:rPr>
              <w:t xml:space="preserve"> ir </w:t>
            </w:r>
            <w:proofErr w:type="spellStart"/>
            <w:r w:rsidRPr="00817F40">
              <w:rPr>
                <w:rFonts w:ascii="Times New Roman" w:hAnsi="Times New Roman" w:cs="Times New Roman"/>
              </w:rPr>
              <w:t>aisku</w:t>
            </w:r>
            <w:proofErr w:type="spellEnd"/>
            <w:r w:rsidRPr="00817F40">
              <w:rPr>
                <w:rFonts w:ascii="Times New Roman" w:hAnsi="Times New Roman" w:cs="Times New Roman"/>
              </w:rPr>
              <w:t xml:space="preserve"> </w:t>
            </w:r>
            <w:proofErr w:type="spellStart"/>
            <w:r w:rsidRPr="00817F40">
              <w:rPr>
                <w:rFonts w:ascii="Times New Roman" w:hAnsi="Times New Roman" w:cs="Times New Roman"/>
              </w:rPr>
              <w:t>komunikavima</w:t>
            </w:r>
            <w:proofErr w:type="spellEnd"/>
            <w:r w:rsidRPr="00817F40">
              <w:rPr>
                <w:rFonts w:ascii="Times New Roman" w:hAnsi="Times New Roman" w:cs="Times New Roman"/>
              </w:rPr>
              <w:t xml:space="preserve">, kas bus, jeigu </w:t>
            </w:r>
            <w:proofErr w:type="spellStart"/>
            <w:r w:rsidRPr="00817F40">
              <w:rPr>
                <w:rFonts w:ascii="Times New Roman" w:hAnsi="Times New Roman" w:cs="Times New Roman"/>
              </w:rPr>
              <w:t>sukciaus</w:t>
            </w:r>
            <w:proofErr w:type="spellEnd"/>
            <w:r w:rsidRPr="00817F40">
              <w:rPr>
                <w:rFonts w:ascii="Times New Roman" w:hAnsi="Times New Roman" w:cs="Times New Roman"/>
              </w:rPr>
              <w:t>.</w:t>
            </w:r>
          </w:p>
          <w:p w14:paraId="10FD7E59" w14:textId="77777777" w:rsidR="00C3302A" w:rsidRPr="00817F40" w:rsidRDefault="00C3302A" w:rsidP="00C3302A">
            <w:pPr>
              <w:jc w:val="both"/>
              <w:rPr>
                <w:rFonts w:ascii="Times New Roman" w:hAnsi="Times New Roman" w:cs="Times New Roman"/>
                <w:sz w:val="20"/>
                <w:szCs w:val="20"/>
              </w:rPr>
            </w:pPr>
          </w:p>
        </w:tc>
        <w:tc>
          <w:tcPr>
            <w:tcW w:w="2694" w:type="dxa"/>
          </w:tcPr>
          <w:p w14:paraId="67E4E430" w14:textId="4A2E9F7D" w:rsidR="00C3302A" w:rsidRPr="00817F40" w:rsidRDefault="00C3302A" w:rsidP="00C3302A">
            <w:pPr>
              <w:jc w:val="both"/>
              <w:rPr>
                <w:rFonts w:ascii="Times New Roman" w:hAnsi="Times New Roman" w:cs="Times New Roman"/>
                <w:sz w:val="20"/>
                <w:szCs w:val="20"/>
              </w:rPr>
            </w:pPr>
            <w:r>
              <w:rPr>
                <w:rFonts w:ascii="Times New Roman" w:hAnsi="Times New Roman" w:cs="Times New Roman"/>
                <w:sz w:val="20"/>
                <w:szCs w:val="20"/>
              </w:rPr>
              <w:t>Paskolų sutartyje bus numatytos sankcijos, jei Verslo subjektas netinkamai panaudos Paskolos lėšas</w:t>
            </w:r>
          </w:p>
        </w:tc>
        <w:tc>
          <w:tcPr>
            <w:tcW w:w="1559" w:type="dxa"/>
          </w:tcPr>
          <w:p w14:paraId="4846AB30"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 xml:space="preserve">Gitanas </w:t>
            </w:r>
            <w:proofErr w:type="spellStart"/>
            <w:r w:rsidRPr="00817F40">
              <w:rPr>
                <w:rFonts w:ascii="Times New Roman" w:hAnsi="Times New Roman" w:cs="Times New Roman"/>
                <w:sz w:val="20"/>
                <w:szCs w:val="20"/>
              </w:rPr>
              <w:t>Kancerevycius</w:t>
            </w:r>
            <w:proofErr w:type="spellEnd"/>
          </w:p>
          <w:p w14:paraId="17290BAA" w14:textId="39352E86" w:rsidR="00C3302A" w:rsidRPr="00817F40" w:rsidRDefault="00C3302A" w:rsidP="00C3302A">
            <w:pPr>
              <w:rPr>
                <w:rFonts w:ascii="Times New Roman" w:hAnsi="Times New Roman" w:cs="Times New Roman"/>
                <w:sz w:val="20"/>
                <w:szCs w:val="20"/>
              </w:rPr>
            </w:pPr>
          </w:p>
        </w:tc>
      </w:tr>
      <w:tr w:rsidR="00C3302A" w:rsidRPr="00817F40" w14:paraId="080229A4" w14:textId="77777777" w:rsidTr="00817F40">
        <w:tc>
          <w:tcPr>
            <w:tcW w:w="846" w:type="dxa"/>
          </w:tcPr>
          <w:p w14:paraId="3D5F0B79" w14:textId="77777777" w:rsidR="00C3302A" w:rsidRPr="00817F40" w:rsidRDefault="00C3302A" w:rsidP="00C3302A">
            <w:pPr>
              <w:pStyle w:val="ListParagraph"/>
              <w:numPr>
                <w:ilvl w:val="0"/>
                <w:numId w:val="26"/>
              </w:numPr>
              <w:jc w:val="both"/>
              <w:rPr>
                <w:rFonts w:ascii="Times New Roman" w:hAnsi="Times New Roman" w:cs="Times New Roman"/>
                <w:sz w:val="20"/>
                <w:szCs w:val="20"/>
              </w:rPr>
            </w:pPr>
          </w:p>
        </w:tc>
        <w:tc>
          <w:tcPr>
            <w:tcW w:w="4536" w:type="dxa"/>
          </w:tcPr>
          <w:p w14:paraId="553325B0" w14:textId="350FE208" w:rsidR="00C3302A" w:rsidRPr="00817F40" w:rsidRDefault="00C3302A" w:rsidP="00C3302A">
            <w:pPr>
              <w:jc w:val="both"/>
              <w:rPr>
                <w:rFonts w:ascii="Times New Roman" w:hAnsi="Times New Roman" w:cs="Times New Roman"/>
                <w:sz w:val="20"/>
                <w:szCs w:val="20"/>
              </w:rPr>
            </w:pPr>
          </w:p>
        </w:tc>
        <w:tc>
          <w:tcPr>
            <w:tcW w:w="4252" w:type="dxa"/>
          </w:tcPr>
          <w:p w14:paraId="2639AB14" w14:textId="5FE911BE" w:rsidR="00C3302A" w:rsidRPr="00817F40" w:rsidRDefault="00C3302A" w:rsidP="00C3302A">
            <w:pPr>
              <w:pStyle w:val="CommentText"/>
              <w:rPr>
                <w:rFonts w:ascii="Times New Roman" w:hAnsi="Times New Roman" w:cs="Times New Roman"/>
              </w:rPr>
            </w:pPr>
            <w:r w:rsidRPr="00817F40">
              <w:rPr>
                <w:rFonts w:ascii="Times New Roman" w:hAnsi="Times New Roman" w:cs="Times New Roman"/>
              </w:rPr>
              <w:t xml:space="preserve">"Nefinansuotinų verslo subjektų ir išlaidų kriterijai" numatyto kriterijaus, kad  "turimų įsipareigojimų perfinansavimui" negalės būti naudojama ši priemonė. </w:t>
            </w:r>
            <w:r w:rsidRPr="00A4627D">
              <w:rPr>
                <w:rFonts w:ascii="Times New Roman" w:hAnsi="Times New Roman" w:cs="Times New Roman"/>
                <w:b/>
                <w:bCs/>
              </w:rPr>
              <w:t xml:space="preserve">Manau, kad galima išlyga, jog paskoloms, kurios buvo paimtos po 2020 03 16 siekiant vykdyti mokestinius, DU, ir kt. įsipareigojimus tiekėjams, </w:t>
            </w:r>
            <w:proofErr w:type="spellStart"/>
            <w:r w:rsidRPr="00A4627D">
              <w:rPr>
                <w:rFonts w:ascii="Times New Roman" w:hAnsi="Times New Roman" w:cs="Times New Roman"/>
                <w:b/>
                <w:bCs/>
              </w:rPr>
              <w:t>refinansavimas</w:t>
            </w:r>
            <w:proofErr w:type="spellEnd"/>
            <w:r w:rsidRPr="00A4627D">
              <w:rPr>
                <w:rFonts w:ascii="Times New Roman" w:hAnsi="Times New Roman" w:cs="Times New Roman"/>
                <w:b/>
                <w:bCs/>
              </w:rPr>
              <w:t xml:space="preserve"> būtų galimas ir pateisinamas,</w:t>
            </w:r>
            <w:r w:rsidRPr="00817F40">
              <w:rPr>
                <w:rFonts w:ascii="Times New Roman" w:hAnsi="Times New Roman" w:cs="Times New Roman"/>
              </w:rPr>
              <w:t xml:space="preserve"> nes verslas siekdamas stabilizuoti padėtį ir laukdamas viešai ne kartą atsakingų asmenų deklaruotų valstybės ekonominės politikos pagalbos priemonių (šiuo </w:t>
            </w:r>
            <w:r w:rsidRPr="00817F40">
              <w:rPr>
                <w:rFonts w:ascii="Times New Roman" w:hAnsi="Times New Roman" w:cs="Times New Roman"/>
              </w:rPr>
              <w:lastRenderedPageBreak/>
              <w:t xml:space="preserve">atveju INVEGA instrumentų) galėjo laikinai gana nepalankiomis sąlygomis pasiskolinti lėšų. Tokių paskolų bent dalinis </w:t>
            </w:r>
            <w:proofErr w:type="spellStart"/>
            <w:r w:rsidRPr="00817F40">
              <w:rPr>
                <w:rFonts w:ascii="Times New Roman" w:hAnsi="Times New Roman" w:cs="Times New Roman"/>
              </w:rPr>
              <w:t>refinansavimas</w:t>
            </w:r>
            <w:proofErr w:type="spellEnd"/>
            <w:r w:rsidRPr="00817F40">
              <w:rPr>
                <w:rFonts w:ascii="Times New Roman" w:hAnsi="Times New Roman" w:cs="Times New Roman"/>
              </w:rPr>
              <w:t xml:space="preserve"> tik palengvintų naštą smulkiam ir vidutiniam verslui. Ir tai nebūtų savininkų/akcininkų lėšų išėmimas iš verslo bei atsakomybės mažinimas.</w:t>
            </w:r>
          </w:p>
        </w:tc>
        <w:tc>
          <w:tcPr>
            <w:tcW w:w="2694" w:type="dxa"/>
          </w:tcPr>
          <w:p w14:paraId="0D64E573" w14:textId="38613240" w:rsidR="00C3302A" w:rsidRPr="00817F40" w:rsidRDefault="00C3302A" w:rsidP="00C3302A">
            <w:pPr>
              <w:jc w:val="both"/>
              <w:rPr>
                <w:rFonts w:ascii="Times New Roman" w:hAnsi="Times New Roman" w:cs="Times New Roman"/>
                <w:sz w:val="20"/>
                <w:szCs w:val="20"/>
              </w:rPr>
            </w:pPr>
            <w:r>
              <w:rPr>
                <w:rFonts w:ascii="Times New Roman" w:hAnsi="Times New Roman" w:cs="Times New Roman"/>
                <w:sz w:val="20"/>
                <w:szCs w:val="20"/>
              </w:rPr>
              <w:lastRenderedPageBreak/>
              <w:t>Neatsižvelgta</w:t>
            </w:r>
          </w:p>
        </w:tc>
        <w:tc>
          <w:tcPr>
            <w:tcW w:w="1559" w:type="dxa"/>
          </w:tcPr>
          <w:p w14:paraId="45EF4A4C" w14:textId="0B5A9FA3"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Giedrius Miliauskas</w:t>
            </w:r>
            <w:r w:rsidRPr="00817F40">
              <w:rPr>
                <w:rFonts w:ascii="Times New Roman" w:hAnsi="Times New Roman" w:cs="Times New Roman"/>
                <w:sz w:val="20"/>
                <w:szCs w:val="20"/>
              </w:rPr>
              <w:br/>
            </w:r>
            <w:r w:rsidRPr="00817F40">
              <w:rPr>
                <w:rFonts w:ascii="Times New Roman" w:hAnsi="Times New Roman" w:cs="Times New Roman"/>
                <w:sz w:val="20"/>
                <w:szCs w:val="20"/>
              </w:rPr>
              <w:br/>
              <w:t>Direktoriaus pavaduotojas</w:t>
            </w:r>
            <w:r w:rsidRPr="00817F40">
              <w:rPr>
                <w:rFonts w:ascii="Times New Roman" w:hAnsi="Times New Roman" w:cs="Times New Roman"/>
                <w:sz w:val="20"/>
                <w:szCs w:val="20"/>
              </w:rPr>
              <w:br/>
              <w:t xml:space="preserve">"MMG </w:t>
            </w:r>
            <w:proofErr w:type="spellStart"/>
            <w:r w:rsidRPr="00817F40">
              <w:rPr>
                <w:rFonts w:ascii="Times New Roman" w:hAnsi="Times New Roman" w:cs="Times New Roman"/>
                <w:sz w:val="20"/>
                <w:szCs w:val="20"/>
              </w:rPr>
              <w:t>Carriers</w:t>
            </w:r>
            <w:proofErr w:type="spellEnd"/>
            <w:r w:rsidRPr="00817F40">
              <w:rPr>
                <w:rFonts w:ascii="Times New Roman" w:hAnsi="Times New Roman" w:cs="Times New Roman"/>
                <w:sz w:val="20"/>
                <w:szCs w:val="20"/>
              </w:rPr>
              <w:t xml:space="preserve"> International", UAB</w:t>
            </w:r>
          </w:p>
        </w:tc>
      </w:tr>
      <w:tr w:rsidR="00C3302A" w:rsidRPr="00817F40" w14:paraId="55318474" w14:textId="77777777" w:rsidTr="00817F40">
        <w:tc>
          <w:tcPr>
            <w:tcW w:w="846" w:type="dxa"/>
          </w:tcPr>
          <w:p w14:paraId="1C876BA4" w14:textId="77777777" w:rsidR="00C3302A" w:rsidRPr="00817F40" w:rsidRDefault="00C3302A" w:rsidP="00C3302A">
            <w:pPr>
              <w:pStyle w:val="ListParagraph"/>
              <w:numPr>
                <w:ilvl w:val="0"/>
                <w:numId w:val="26"/>
              </w:numPr>
              <w:jc w:val="both"/>
              <w:rPr>
                <w:rFonts w:ascii="Times New Roman" w:hAnsi="Times New Roman" w:cs="Times New Roman"/>
                <w:sz w:val="20"/>
                <w:szCs w:val="20"/>
              </w:rPr>
            </w:pPr>
          </w:p>
        </w:tc>
        <w:tc>
          <w:tcPr>
            <w:tcW w:w="4536" w:type="dxa"/>
          </w:tcPr>
          <w:p w14:paraId="2568D751" w14:textId="0247EE23"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t>Už tinkamą Paskolos panaudojimą atsakingas Paskolos gavėjas</w:t>
            </w:r>
          </w:p>
        </w:tc>
        <w:tc>
          <w:tcPr>
            <w:tcW w:w="4252" w:type="dxa"/>
          </w:tcPr>
          <w:p w14:paraId="4218F2F3" w14:textId="73BBB825"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t xml:space="preserve">Teisininkai </w:t>
            </w:r>
            <w:proofErr w:type="spellStart"/>
            <w:r w:rsidRPr="00817F40">
              <w:rPr>
                <w:rFonts w:ascii="Times New Roman" w:hAnsi="Times New Roman" w:cs="Times New Roman"/>
                <w:sz w:val="20"/>
                <w:szCs w:val="20"/>
              </w:rPr>
              <w:t>turetu</w:t>
            </w:r>
            <w:proofErr w:type="spellEnd"/>
            <w:r w:rsidRPr="00817F40">
              <w:rPr>
                <w:rFonts w:ascii="Times New Roman" w:hAnsi="Times New Roman" w:cs="Times New Roman"/>
                <w:sz w:val="20"/>
                <w:szCs w:val="20"/>
              </w:rPr>
              <w:t xml:space="preserve"> pakomentuoti </w:t>
            </w:r>
            <w:proofErr w:type="spellStart"/>
            <w:r w:rsidRPr="00817F40">
              <w:rPr>
                <w:rFonts w:ascii="Times New Roman" w:hAnsi="Times New Roman" w:cs="Times New Roman"/>
                <w:sz w:val="20"/>
                <w:szCs w:val="20"/>
              </w:rPr>
              <w:t>del</w:t>
            </w:r>
            <w:proofErr w:type="spellEnd"/>
            <w:r w:rsidRPr="00817F40">
              <w:rPr>
                <w:rFonts w:ascii="Times New Roman" w:hAnsi="Times New Roman" w:cs="Times New Roman"/>
                <w:sz w:val="20"/>
                <w:szCs w:val="20"/>
              </w:rPr>
              <w:t xml:space="preserve"> atsakomybes pagreitinimo ir adekvatumo. </w:t>
            </w:r>
            <w:proofErr w:type="spellStart"/>
            <w:r w:rsidRPr="00817F40">
              <w:rPr>
                <w:rFonts w:ascii="Times New Roman" w:hAnsi="Times New Roman" w:cs="Times New Roman"/>
                <w:sz w:val="20"/>
                <w:szCs w:val="20"/>
              </w:rPr>
              <w:t>Pvz</w:t>
            </w:r>
            <w:proofErr w:type="spellEnd"/>
            <w:r w:rsidRPr="00817F40">
              <w:rPr>
                <w:rFonts w:ascii="Times New Roman" w:hAnsi="Times New Roman" w:cs="Times New Roman"/>
                <w:sz w:val="20"/>
                <w:szCs w:val="20"/>
              </w:rPr>
              <w:t xml:space="preserve">,  </w:t>
            </w:r>
            <w:proofErr w:type="spellStart"/>
            <w:r w:rsidRPr="00817F40">
              <w:rPr>
                <w:rFonts w:ascii="Times New Roman" w:hAnsi="Times New Roman" w:cs="Times New Roman"/>
                <w:sz w:val="20"/>
                <w:szCs w:val="20"/>
              </w:rPr>
              <w:t>Sveicarijoje</w:t>
            </w:r>
            <w:proofErr w:type="spellEnd"/>
            <w:r w:rsidRPr="00817F40">
              <w:rPr>
                <w:rFonts w:ascii="Times New Roman" w:hAnsi="Times New Roman" w:cs="Times New Roman"/>
                <w:sz w:val="20"/>
                <w:szCs w:val="20"/>
              </w:rPr>
              <w:t xml:space="preserve"> </w:t>
            </w:r>
            <w:proofErr w:type="spellStart"/>
            <w:r w:rsidRPr="00817F40">
              <w:rPr>
                <w:rFonts w:ascii="Times New Roman" w:hAnsi="Times New Roman" w:cs="Times New Roman"/>
                <w:sz w:val="20"/>
                <w:szCs w:val="20"/>
              </w:rPr>
              <w:t>placiai</w:t>
            </w:r>
            <w:proofErr w:type="spellEnd"/>
            <w:r w:rsidRPr="00817F40">
              <w:rPr>
                <w:rFonts w:ascii="Times New Roman" w:hAnsi="Times New Roman" w:cs="Times New Roman"/>
                <w:sz w:val="20"/>
                <w:szCs w:val="20"/>
              </w:rPr>
              <w:t xml:space="preserve"> naudojamas </w:t>
            </w:r>
            <w:proofErr w:type="spellStart"/>
            <w:r w:rsidRPr="00817F40">
              <w:rPr>
                <w:rFonts w:ascii="Times New Roman" w:hAnsi="Times New Roman" w:cs="Times New Roman"/>
                <w:sz w:val="20"/>
                <w:szCs w:val="20"/>
              </w:rPr>
              <w:t>savideklaravimo</w:t>
            </w:r>
            <w:proofErr w:type="spellEnd"/>
            <w:r w:rsidRPr="00817F40">
              <w:rPr>
                <w:rFonts w:ascii="Times New Roman" w:hAnsi="Times New Roman" w:cs="Times New Roman"/>
                <w:sz w:val="20"/>
                <w:szCs w:val="20"/>
              </w:rPr>
              <w:t xml:space="preserve"> principas, kuomet savo deklaracija, </w:t>
            </w:r>
            <w:proofErr w:type="spellStart"/>
            <w:r w:rsidRPr="00817F40">
              <w:rPr>
                <w:rFonts w:ascii="Times New Roman" w:hAnsi="Times New Roman" w:cs="Times New Roman"/>
                <w:sz w:val="20"/>
                <w:szCs w:val="20"/>
              </w:rPr>
              <w:t>pvz</w:t>
            </w:r>
            <w:proofErr w:type="spellEnd"/>
            <w:r w:rsidRPr="00817F40">
              <w:rPr>
                <w:rFonts w:ascii="Times New Roman" w:hAnsi="Times New Roman" w:cs="Times New Roman"/>
                <w:sz w:val="20"/>
                <w:szCs w:val="20"/>
              </w:rPr>
              <w:t xml:space="preserve">, kad paskola tikrai reikalinga ir bus naudojama pagal paskirti yra priimamas, o melavimas deklaracijai </w:t>
            </w:r>
            <w:proofErr w:type="spellStart"/>
            <w:r w:rsidRPr="00817F40">
              <w:rPr>
                <w:rFonts w:ascii="Times New Roman" w:hAnsi="Times New Roman" w:cs="Times New Roman"/>
                <w:sz w:val="20"/>
                <w:szCs w:val="20"/>
              </w:rPr>
              <w:t>automatiskai</w:t>
            </w:r>
            <w:proofErr w:type="spellEnd"/>
            <w:r w:rsidRPr="00817F40">
              <w:rPr>
                <w:rFonts w:ascii="Times New Roman" w:hAnsi="Times New Roman" w:cs="Times New Roman"/>
                <w:sz w:val="20"/>
                <w:szCs w:val="20"/>
              </w:rPr>
              <w:t xml:space="preserve"> prilyginamas dokumentu klastojimui. Tokiu </w:t>
            </w:r>
            <w:proofErr w:type="spellStart"/>
            <w:r w:rsidRPr="00817F40">
              <w:rPr>
                <w:rFonts w:ascii="Times New Roman" w:hAnsi="Times New Roman" w:cs="Times New Roman"/>
                <w:sz w:val="20"/>
                <w:szCs w:val="20"/>
              </w:rPr>
              <w:t>budu</w:t>
            </w:r>
            <w:proofErr w:type="spellEnd"/>
            <w:r w:rsidRPr="00817F40">
              <w:rPr>
                <w:rFonts w:ascii="Times New Roman" w:hAnsi="Times New Roman" w:cs="Times New Roman"/>
                <w:sz w:val="20"/>
                <w:szCs w:val="20"/>
              </w:rPr>
              <w:t xml:space="preserve">, jeigu paskola butu panaudota </w:t>
            </w:r>
            <w:proofErr w:type="spellStart"/>
            <w:r w:rsidRPr="00817F40">
              <w:rPr>
                <w:rFonts w:ascii="Times New Roman" w:hAnsi="Times New Roman" w:cs="Times New Roman"/>
                <w:sz w:val="20"/>
                <w:szCs w:val="20"/>
              </w:rPr>
              <w:t>pvz</w:t>
            </w:r>
            <w:proofErr w:type="spellEnd"/>
            <w:r w:rsidRPr="00817F40">
              <w:rPr>
                <w:rFonts w:ascii="Times New Roman" w:hAnsi="Times New Roman" w:cs="Times New Roman"/>
                <w:sz w:val="20"/>
                <w:szCs w:val="20"/>
              </w:rPr>
              <w:t xml:space="preserve"> dividendu </w:t>
            </w:r>
            <w:proofErr w:type="spellStart"/>
            <w:r w:rsidRPr="00817F40">
              <w:rPr>
                <w:rFonts w:ascii="Times New Roman" w:hAnsi="Times New Roman" w:cs="Times New Roman"/>
                <w:sz w:val="20"/>
                <w:szCs w:val="20"/>
              </w:rPr>
              <w:t>ismokejimui</w:t>
            </w:r>
            <w:proofErr w:type="spellEnd"/>
            <w:r w:rsidRPr="00817F40">
              <w:rPr>
                <w:rFonts w:ascii="Times New Roman" w:hAnsi="Times New Roman" w:cs="Times New Roman"/>
                <w:sz w:val="20"/>
                <w:szCs w:val="20"/>
              </w:rPr>
              <w:t xml:space="preserve">, toks verslininkas </w:t>
            </w:r>
            <w:proofErr w:type="spellStart"/>
            <w:r w:rsidRPr="00817F40">
              <w:rPr>
                <w:rFonts w:ascii="Times New Roman" w:hAnsi="Times New Roman" w:cs="Times New Roman"/>
                <w:sz w:val="20"/>
                <w:szCs w:val="20"/>
              </w:rPr>
              <w:t>turetu</w:t>
            </w:r>
            <w:proofErr w:type="spellEnd"/>
            <w:r w:rsidRPr="00817F40">
              <w:rPr>
                <w:rFonts w:ascii="Times New Roman" w:hAnsi="Times New Roman" w:cs="Times New Roman"/>
                <w:sz w:val="20"/>
                <w:szCs w:val="20"/>
              </w:rPr>
              <w:t xml:space="preserve">: </w:t>
            </w:r>
            <w:proofErr w:type="spellStart"/>
            <w:r w:rsidRPr="00817F40">
              <w:rPr>
                <w:rFonts w:ascii="Times New Roman" w:hAnsi="Times New Roman" w:cs="Times New Roman"/>
                <w:sz w:val="20"/>
                <w:szCs w:val="20"/>
              </w:rPr>
              <w:t>sumoketi</w:t>
            </w:r>
            <w:proofErr w:type="spellEnd"/>
            <w:r w:rsidRPr="00817F40">
              <w:rPr>
                <w:rFonts w:ascii="Times New Roman" w:hAnsi="Times New Roman" w:cs="Times New Roman"/>
                <w:sz w:val="20"/>
                <w:szCs w:val="20"/>
              </w:rPr>
              <w:t xml:space="preserve"> bauda </w:t>
            </w:r>
            <w:proofErr w:type="spellStart"/>
            <w:r w:rsidRPr="00817F40">
              <w:rPr>
                <w:rFonts w:ascii="Times New Roman" w:hAnsi="Times New Roman" w:cs="Times New Roman"/>
                <w:sz w:val="20"/>
                <w:szCs w:val="20"/>
              </w:rPr>
              <w:t>uz</w:t>
            </w:r>
            <w:proofErr w:type="spellEnd"/>
            <w:r w:rsidRPr="00817F40">
              <w:rPr>
                <w:rFonts w:ascii="Times New Roman" w:hAnsi="Times New Roman" w:cs="Times New Roman"/>
                <w:sz w:val="20"/>
                <w:szCs w:val="20"/>
              </w:rPr>
              <w:t xml:space="preserve"> neteisinga kredito </w:t>
            </w:r>
            <w:proofErr w:type="spellStart"/>
            <w:r w:rsidRPr="00817F40">
              <w:rPr>
                <w:rFonts w:ascii="Times New Roman" w:hAnsi="Times New Roman" w:cs="Times New Roman"/>
                <w:sz w:val="20"/>
                <w:szCs w:val="20"/>
              </w:rPr>
              <w:t>panaudojima</w:t>
            </w:r>
            <w:proofErr w:type="spellEnd"/>
            <w:r w:rsidRPr="00817F40">
              <w:rPr>
                <w:rFonts w:ascii="Times New Roman" w:hAnsi="Times New Roman" w:cs="Times New Roman"/>
                <w:sz w:val="20"/>
                <w:szCs w:val="20"/>
              </w:rPr>
              <w:t xml:space="preserve">, </w:t>
            </w:r>
            <w:proofErr w:type="spellStart"/>
            <w:r w:rsidRPr="00817F40">
              <w:rPr>
                <w:rFonts w:ascii="Times New Roman" w:hAnsi="Times New Roman" w:cs="Times New Roman"/>
                <w:sz w:val="20"/>
                <w:szCs w:val="20"/>
              </w:rPr>
              <w:t>grazinti</w:t>
            </w:r>
            <w:proofErr w:type="spellEnd"/>
            <w:r w:rsidRPr="00817F40">
              <w:rPr>
                <w:rFonts w:ascii="Times New Roman" w:hAnsi="Times New Roman" w:cs="Times New Roman"/>
                <w:sz w:val="20"/>
                <w:szCs w:val="20"/>
              </w:rPr>
              <w:t xml:space="preserve"> </w:t>
            </w:r>
            <w:proofErr w:type="spellStart"/>
            <w:r w:rsidRPr="00817F40">
              <w:rPr>
                <w:rFonts w:ascii="Times New Roman" w:hAnsi="Times New Roman" w:cs="Times New Roman"/>
                <w:sz w:val="20"/>
                <w:szCs w:val="20"/>
              </w:rPr>
              <w:t>kredita</w:t>
            </w:r>
            <w:proofErr w:type="spellEnd"/>
            <w:r w:rsidRPr="00817F40">
              <w:rPr>
                <w:rFonts w:ascii="Times New Roman" w:hAnsi="Times New Roman" w:cs="Times New Roman"/>
                <w:sz w:val="20"/>
                <w:szCs w:val="20"/>
              </w:rPr>
              <w:t xml:space="preserve">, ir butu labai greitai teisiamas </w:t>
            </w:r>
            <w:proofErr w:type="spellStart"/>
            <w:r w:rsidRPr="00817F40">
              <w:rPr>
                <w:rFonts w:ascii="Times New Roman" w:hAnsi="Times New Roman" w:cs="Times New Roman"/>
                <w:sz w:val="20"/>
                <w:szCs w:val="20"/>
              </w:rPr>
              <w:t>uz</w:t>
            </w:r>
            <w:proofErr w:type="spellEnd"/>
            <w:r w:rsidRPr="00817F40">
              <w:rPr>
                <w:rFonts w:ascii="Times New Roman" w:hAnsi="Times New Roman" w:cs="Times New Roman"/>
                <w:sz w:val="20"/>
                <w:szCs w:val="20"/>
              </w:rPr>
              <w:t xml:space="preserve"> dokumentu </w:t>
            </w:r>
            <w:proofErr w:type="spellStart"/>
            <w:r w:rsidRPr="00817F40">
              <w:rPr>
                <w:rFonts w:ascii="Times New Roman" w:hAnsi="Times New Roman" w:cs="Times New Roman"/>
                <w:sz w:val="20"/>
                <w:szCs w:val="20"/>
              </w:rPr>
              <w:t>klastojima</w:t>
            </w:r>
            <w:proofErr w:type="spellEnd"/>
            <w:r w:rsidRPr="00817F40">
              <w:rPr>
                <w:rFonts w:ascii="Times New Roman" w:hAnsi="Times New Roman" w:cs="Times New Roman"/>
                <w:sz w:val="20"/>
                <w:szCs w:val="20"/>
              </w:rPr>
              <w:t xml:space="preserve">, kur numatyta bausme nuo baudos iki 3 m. </w:t>
            </w:r>
            <w:proofErr w:type="spellStart"/>
            <w:r w:rsidRPr="00817F40">
              <w:rPr>
                <w:rFonts w:ascii="Times New Roman" w:hAnsi="Times New Roman" w:cs="Times New Roman"/>
                <w:sz w:val="20"/>
                <w:szCs w:val="20"/>
              </w:rPr>
              <w:t>kalejimo</w:t>
            </w:r>
            <w:proofErr w:type="spellEnd"/>
            <w:r w:rsidRPr="00817F40">
              <w:rPr>
                <w:rFonts w:ascii="Times New Roman" w:hAnsi="Times New Roman" w:cs="Times New Roman"/>
                <w:sz w:val="20"/>
                <w:szCs w:val="20"/>
              </w:rPr>
              <w:t xml:space="preserve">. Tokia koncepcija, bet </w:t>
            </w:r>
            <w:proofErr w:type="spellStart"/>
            <w:r w:rsidRPr="00817F40">
              <w:rPr>
                <w:rFonts w:ascii="Times New Roman" w:hAnsi="Times New Roman" w:cs="Times New Roman"/>
                <w:sz w:val="20"/>
                <w:szCs w:val="20"/>
              </w:rPr>
              <w:t>cia</w:t>
            </w:r>
            <w:proofErr w:type="spellEnd"/>
            <w:r w:rsidRPr="00817F40">
              <w:rPr>
                <w:rFonts w:ascii="Times New Roman" w:hAnsi="Times New Roman" w:cs="Times New Roman"/>
                <w:sz w:val="20"/>
                <w:szCs w:val="20"/>
              </w:rPr>
              <w:t xml:space="preserve"> turi atsakyti teisininkai. Butu blogai, jeigu lengvai gavus pinigus paskui nedoreliai </w:t>
            </w:r>
            <w:proofErr w:type="spellStart"/>
            <w:r w:rsidRPr="00817F40">
              <w:rPr>
                <w:rFonts w:ascii="Times New Roman" w:hAnsi="Times New Roman" w:cs="Times New Roman"/>
                <w:sz w:val="20"/>
                <w:szCs w:val="20"/>
              </w:rPr>
              <w:t>galetu</w:t>
            </w:r>
            <w:proofErr w:type="spellEnd"/>
            <w:r w:rsidRPr="00817F40">
              <w:rPr>
                <w:rFonts w:ascii="Times New Roman" w:hAnsi="Times New Roman" w:cs="Times New Roman"/>
                <w:sz w:val="20"/>
                <w:szCs w:val="20"/>
              </w:rPr>
              <w:t xml:space="preserve"> metu metais </w:t>
            </w:r>
            <w:proofErr w:type="spellStart"/>
            <w:r w:rsidRPr="00817F40">
              <w:rPr>
                <w:rFonts w:ascii="Times New Roman" w:hAnsi="Times New Roman" w:cs="Times New Roman"/>
                <w:sz w:val="20"/>
                <w:szCs w:val="20"/>
              </w:rPr>
              <w:t>bylinetis</w:t>
            </w:r>
            <w:proofErr w:type="spellEnd"/>
            <w:r w:rsidRPr="00817F40">
              <w:rPr>
                <w:rFonts w:ascii="Times New Roman" w:hAnsi="Times New Roman" w:cs="Times New Roman"/>
                <w:sz w:val="20"/>
                <w:szCs w:val="20"/>
              </w:rPr>
              <w:t xml:space="preserve"> ir vengti atsakomybes.</w:t>
            </w:r>
          </w:p>
        </w:tc>
        <w:tc>
          <w:tcPr>
            <w:tcW w:w="2694" w:type="dxa"/>
          </w:tcPr>
          <w:p w14:paraId="522D3AC7" w14:textId="370A7444" w:rsidR="00C3302A" w:rsidRPr="00817F40" w:rsidRDefault="00C3302A" w:rsidP="00C3302A">
            <w:pPr>
              <w:jc w:val="both"/>
              <w:rPr>
                <w:rFonts w:ascii="Times New Roman" w:hAnsi="Times New Roman" w:cs="Times New Roman"/>
                <w:sz w:val="20"/>
                <w:szCs w:val="20"/>
              </w:rPr>
            </w:pPr>
            <w:r>
              <w:rPr>
                <w:rFonts w:ascii="Times New Roman" w:hAnsi="Times New Roman" w:cs="Times New Roman"/>
                <w:sz w:val="20"/>
                <w:szCs w:val="20"/>
              </w:rPr>
              <w:t>Ačiū už pastabą, atsižvelgsime formuluodami Paskolos sutarties nuostatas</w:t>
            </w:r>
          </w:p>
        </w:tc>
        <w:tc>
          <w:tcPr>
            <w:tcW w:w="1559" w:type="dxa"/>
          </w:tcPr>
          <w:p w14:paraId="2E068F91"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 xml:space="preserve">Gitanas </w:t>
            </w:r>
            <w:proofErr w:type="spellStart"/>
            <w:r w:rsidRPr="00817F40">
              <w:rPr>
                <w:rFonts w:ascii="Times New Roman" w:hAnsi="Times New Roman" w:cs="Times New Roman"/>
                <w:sz w:val="20"/>
                <w:szCs w:val="20"/>
              </w:rPr>
              <w:t>Kancerevycius</w:t>
            </w:r>
            <w:proofErr w:type="spellEnd"/>
          </w:p>
          <w:p w14:paraId="0137CFF4" w14:textId="4DFE40BE" w:rsidR="00C3302A" w:rsidRPr="00817F40" w:rsidRDefault="00C3302A" w:rsidP="00C3302A">
            <w:pPr>
              <w:rPr>
                <w:rFonts w:ascii="Times New Roman" w:hAnsi="Times New Roman" w:cs="Times New Roman"/>
                <w:sz w:val="20"/>
                <w:szCs w:val="20"/>
              </w:rPr>
            </w:pPr>
          </w:p>
        </w:tc>
      </w:tr>
      <w:tr w:rsidR="00C3302A" w:rsidRPr="00817F40" w14:paraId="47D3F136" w14:textId="77777777" w:rsidTr="00817F40">
        <w:tc>
          <w:tcPr>
            <w:tcW w:w="846" w:type="dxa"/>
          </w:tcPr>
          <w:p w14:paraId="3647A652" w14:textId="77777777" w:rsidR="00C3302A" w:rsidRPr="00817F40" w:rsidRDefault="00C3302A" w:rsidP="00C3302A">
            <w:pPr>
              <w:pStyle w:val="ListParagraph"/>
              <w:numPr>
                <w:ilvl w:val="0"/>
                <w:numId w:val="26"/>
              </w:numPr>
              <w:jc w:val="both"/>
              <w:rPr>
                <w:rFonts w:ascii="Times New Roman" w:hAnsi="Times New Roman" w:cs="Times New Roman"/>
                <w:sz w:val="20"/>
                <w:szCs w:val="20"/>
              </w:rPr>
            </w:pPr>
          </w:p>
        </w:tc>
        <w:tc>
          <w:tcPr>
            <w:tcW w:w="4536" w:type="dxa"/>
          </w:tcPr>
          <w:p w14:paraId="5D7212B8" w14:textId="12392B87" w:rsidR="00C3302A" w:rsidRPr="00817F40" w:rsidRDefault="00C3302A" w:rsidP="00C3302A">
            <w:pPr>
              <w:jc w:val="both"/>
              <w:rPr>
                <w:rFonts w:ascii="Times New Roman" w:hAnsi="Times New Roman" w:cs="Times New Roman"/>
                <w:bCs/>
                <w:sz w:val="20"/>
                <w:szCs w:val="20"/>
              </w:rPr>
            </w:pPr>
            <w:r w:rsidRPr="00817F40">
              <w:rPr>
                <w:rFonts w:ascii="Times New Roman" w:hAnsi="Times New Roman" w:cs="Times New Roman"/>
                <w:sz w:val="20"/>
                <w:szCs w:val="20"/>
              </w:rPr>
              <w:t xml:space="preserve">Paskolų gavėjai 2020 m. dėl COVID-19 protrūkio patyrė sunkumų. Laikoma, kad Paskolos gavėjas patyrė sunkumų, jei jo </w:t>
            </w:r>
            <w:r w:rsidRPr="007137F4">
              <w:rPr>
                <w:rFonts w:ascii="Times New Roman" w:hAnsi="Times New Roman" w:cs="Times New Roman"/>
                <w:sz w:val="20"/>
                <w:szCs w:val="20"/>
              </w:rPr>
              <w:t xml:space="preserve">apyvarta dėl COVID-19 protrūkio sumažėjo ne mažiau kaip </w:t>
            </w:r>
            <w:r w:rsidRPr="007137F4">
              <w:rPr>
                <w:rFonts w:ascii="Times New Roman" w:hAnsi="Times New Roman" w:cs="Times New Roman"/>
                <w:sz w:val="20"/>
                <w:szCs w:val="20"/>
                <w:lang w:val="en-US"/>
              </w:rPr>
              <w:t>6</w:t>
            </w:r>
            <w:r w:rsidRPr="007137F4">
              <w:rPr>
                <w:rFonts w:ascii="Times New Roman" w:hAnsi="Times New Roman" w:cs="Times New Roman"/>
                <w:sz w:val="20"/>
                <w:szCs w:val="20"/>
              </w:rPr>
              <w:t>0 proc.</w:t>
            </w:r>
          </w:p>
        </w:tc>
        <w:tc>
          <w:tcPr>
            <w:tcW w:w="4252" w:type="dxa"/>
          </w:tcPr>
          <w:p w14:paraId="7C45091D" w14:textId="6124AC6A"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t xml:space="preserve">- įmonių, kurių apyvarta sumažėjo daugiau </w:t>
            </w:r>
            <w:r w:rsidRPr="00A4627D">
              <w:rPr>
                <w:rFonts w:ascii="Times New Roman" w:hAnsi="Times New Roman" w:cs="Times New Roman"/>
                <w:b/>
                <w:bCs/>
                <w:sz w:val="20"/>
                <w:szCs w:val="20"/>
              </w:rPr>
              <w:t>nei 30</w:t>
            </w:r>
            <w:r w:rsidRPr="00817F40">
              <w:rPr>
                <w:rFonts w:ascii="Times New Roman" w:hAnsi="Times New Roman" w:cs="Times New Roman"/>
                <w:sz w:val="20"/>
                <w:szCs w:val="20"/>
              </w:rPr>
              <w:t xml:space="preserve"> proc. turi turėti galimybę kreiptis paramos;</w:t>
            </w:r>
          </w:p>
        </w:tc>
        <w:tc>
          <w:tcPr>
            <w:tcW w:w="2694" w:type="dxa"/>
            <w:vMerge w:val="restart"/>
          </w:tcPr>
          <w:p w14:paraId="7F7B896E" w14:textId="1AF0DDC5" w:rsidR="00C3302A" w:rsidRPr="00817F40" w:rsidRDefault="00C3302A" w:rsidP="00C3302A">
            <w:pPr>
              <w:jc w:val="both"/>
              <w:rPr>
                <w:rFonts w:ascii="Times New Roman" w:hAnsi="Times New Roman" w:cs="Times New Roman"/>
                <w:sz w:val="20"/>
                <w:szCs w:val="20"/>
              </w:rPr>
            </w:pPr>
            <w:r>
              <w:rPr>
                <w:rFonts w:ascii="Times New Roman" w:hAnsi="Times New Roman" w:cs="Times New Roman"/>
                <w:sz w:val="20"/>
                <w:szCs w:val="20"/>
              </w:rPr>
              <w:t>Neatsižvelgta</w:t>
            </w:r>
          </w:p>
        </w:tc>
        <w:tc>
          <w:tcPr>
            <w:tcW w:w="1559" w:type="dxa"/>
          </w:tcPr>
          <w:p w14:paraId="0F74440A"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Mindaugas Ubartas </w:t>
            </w:r>
          </w:p>
          <w:p w14:paraId="55D0D6F9" w14:textId="4CCDD2C3" w:rsidR="00C3302A" w:rsidRPr="00817F40" w:rsidRDefault="00C3302A" w:rsidP="00C3302A">
            <w:pPr>
              <w:jc w:val="both"/>
              <w:rPr>
                <w:rFonts w:ascii="Times New Roman" w:hAnsi="Times New Roman" w:cs="Times New Roman"/>
                <w:sz w:val="20"/>
                <w:szCs w:val="20"/>
              </w:rPr>
            </w:pPr>
          </w:p>
        </w:tc>
      </w:tr>
      <w:tr w:rsidR="00C3302A" w:rsidRPr="00817F40" w14:paraId="28C881BB" w14:textId="77777777" w:rsidTr="00817F40">
        <w:trPr>
          <w:trHeight w:val="933"/>
        </w:trPr>
        <w:tc>
          <w:tcPr>
            <w:tcW w:w="846" w:type="dxa"/>
          </w:tcPr>
          <w:p w14:paraId="75FA64E6" w14:textId="77777777" w:rsidR="00C3302A" w:rsidRPr="00817F40" w:rsidRDefault="00C3302A" w:rsidP="00C3302A">
            <w:pPr>
              <w:pStyle w:val="ListParagraph"/>
              <w:numPr>
                <w:ilvl w:val="0"/>
                <w:numId w:val="26"/>
              </w:numPr>
              <w:shd w:val="clear" w:color="auto" w:fill="FFFFFF"/>
              <w:tabs>
                <w:tab w:val="left" w:pos="271"/>
                <w:tab w:val="left" w:pos="411"/>
              </w:tabs>
              <w:ind w:right="240"/>
              <w:jc w:val="both"/>
              <w:rPr>
                <w:rFonts w:ascii="Times New Roman" w:hAnsi="Times New Roman" w:cs="Times New Roman"/>
                <w:sz w:val="20"/>
                <w:szCs w:val="20"/>
              </w:rPr>
            </w:pPr>
          </w:p>
        </w:tc>
        <w:tc>
          <w:tcPr>
            <w:tcW w:w="4536" w:type="dxa"/>
          </w:tcPr>
          <w:p w14:paraId="21FDD4D3" w14:textId="77777777" w:rsidR="00C3302A" w:rsidRPr="00817F40" w:rsidRDefault="00C3302A" w:rsidP="00C3302A">
            <w:pPr>
              <w:shd w:val="clear" w:color="auto" w:fill="FFFFFF"/>
              <w:tabs>
                <w:tab w:val="left" w:pos="271"/>
                <w:tab w:val="left" w:pos="411"/>
              </w:tabs>
              <w:ind w:right="240"/>
              <w:jc w:val="both"/>
              <w:rPr>
                <w:rFonts w:ascii="Times New Roman" w:hAnsi="Times New Roman" w:cs="Times New Roman"/>
                <w:sz w:val="20"/>
                <w:szCs w:val="20"/>
              </w:rPr>
            </w:pPr>
          </w:p>
        </w:tc>
        <w:tc>
          <w:tcPr>
            <w:tcW w:w="4252" w:type="dxa"/>
          </w:tcPr>
          <w:p w14:paraId="1B0740DD" w14:textId="77777777" w:rsidR="00C3302A" w:rsidRPr="00817F40" w:rsidRDefault="00C3302A" w:rsidP="00C3302A">
            <w:pPr>
              <w:numPr>
                <w:ilvl w:val="0"/>
                <w:numId w:val="17"/>
              </w:numPr>
              <w:rPr>
                <w:rFonts w:ascii="Times New Roman" w:eastAsia="Times New Roman" w:hAnsi="Times New Roman" w:cs="Times New Roman"/>
                <w:color w:val="000000"/>
                <w:sz w:val="20"/>
                <w:szCs w:val="20"/>
              </w:rPr>
            </w:pPr>
            <w:r w:rsidRPr="00817F40">
              <w:rPr>
                <w:rFonts w:ascii="Times New Roman" w:eastAsia="Times New Roman" w:hAnsi="Times New Roman" w:cs="Times New Roman"/>
                <w:color w:val="000000"/>
                <w:sz w:val="20"/>
                <w:szCs w:val="20"/>
              </w:rPr>
              <w:t xml:space="preserve">Paskolos gavėjo tinkamumo kriterijus. Siūlome nustatyti, jog Paskolos gavėjai yra tie juridiniai asmenys, kurie patyrė </w:t>
            </w:r>
            <w:r w:rsidRPr="00A4627D">
              <w:rPr>
                <w:rFonts w:ascii="Times New Roman" w:eastAsia="Times New Roman" w:hAnsi="Times New Roman" w:cs="Times New Roman"/>
                <w:b/>
                <w:bCs/>
                <w:color w:val="000000"/>
                <w:sz w:val="20"/>
                <w:szCs w:val="20"/>
              </w:rPr>
              <w:t>40% apyvartos</w:t>
            </w:r>
            <w:r w:rsidRPr="00817F40">
              <w:rPr>
                <w:rFonts w:ascii="Times New Roman" w:eastAsia="Times New Roman" w:hAnsi="Times New Roman" w:cs="Times New Roman"/>
                <w:color w:val="000000"/>
                <w:sz w:val="20"/>
                <w:szCs w:val="20"/>
              </w:rPr>
              <w:t xml:space="preserve"> kritimą. Tai padidins paskolos gavėjų ratą ir geriau atitiks šios priemonės, kaip plataus masto pagalbos verslui tikslus. Gali būti, kad įmonė, patirianti sunkumų, bando gelbėti verslą perkeldama viską į e-prekybą (ir todėl apyvartos kritimas nėra toks grubus), bet įsivažiavimui reikia laiko ir pagalba jiems būtina.</w:t>
            </w:r>
          </w:p>
          <w:p w14:paraId="21DA7381" w14:textId="77777777" w:rsidR="00C3302A" w:rsidRPr="00817F40" w:rsidRDefault="00C3302A" w:rsidP="00C3302A">
            <w:pPr>
              <w:rPr>
                <w:rFonts w:ascii="Times New Roman" w:hAnsi="Times New Roman" w:cs="Times New Roman"/>
                <w:sz w:val="20"/>
                <w:szCs w:val="20"/>
              </w:rPr>
            </w:pPr>
          </w:p>
        </w:tc>
        <w:tc>
          <w:tcPr>
            <w:tcW w:w="2694" w:type="dxa"/>
            <w:vMerge/>
          </w:tcPr>
          <w:p w14:paraId="548DCEF7" w14:textId="77777777" w:rsidR="00C3302A" w:rsidRDefault="00C3302A" w:rsidP="00C3302A">
            <w:pPr>
              <w:jc w:val="both"/>
              <w:rPr>
                <w:rFonts w:ascii="Times New Roman" w:hAnsi="Times New Roman" w:cs="Times New Roman"/>
                <w:sz w:val="20"/>
                <w:szCs w:val="20"/>
              </w:rPr>
            </w:pPr>
          </w:p>
        </w:tc>
        <w:tc>
          <w:tcPr>
            <w:tcW w:w="1559" w:type="dxa"/>
          </w:tcPr>
          <w:p w14:paraId="00501390"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 xml:space="preserve">Darius Rapkevičius </w:t>
            </w:r>
            <w:proofErr w:type="spellStart"/>
            <w:r w:rsidRPr="00817F40">
              <w:rPr>
                <w:rFonts w:ascii="Times New Roman" w:hAnsi="Times New Roman" w:cs="Times New Roman"/>
                <w:sz w:val="20"/>
                <w:szCs w:val="20"/>
              </w:rPr>
              <w:t>Smefinance</w:t>
            </w:r>
            <w:proofErr w:type="spellEnd"/>
          </w:p>
          <w:p w14:paraId="5F49AEEC" w14:textId="77777777" w:rsidR="00C3302A" w:rsidRPr="00817F40" w:rsidRDefault="00C3302A" w:rsidP="00C3302A">
            <w:pPr>
              <w:rPr>
                <w:rFonts w:ascii="Times New Roman" w:hAnsi="Times New Roman" w:cs="Times New Roman"/>
                <w:sz w:val="20"/>
                <w:szCs w:val="20"/>
              </w:rPr>
            </w:pPr>
          </w:p>
        </w:tc>
      </w:tr>
      <w:tr w:rsidR="00C3302A" w:rsidRPr="00817F40" w14:paraId="55B086D1" w14:textId="77777777" w:rsidTr="00817F40">
        <w:trPr>
          <w:trHeight w:val="933"/>
        </w:trPr>
        <w:tc>
          <w:tcPr>
            <w:tcW w:w="846" w:type="dxa"/>
          </w:tcPr>
          <w:p w14:paraId="0BC3C51D" w14:textId="77777777" w:rsidR="00C3302A" w:rsidRPr="00817F40" w:rsidRDefault="00C3302A" w:rsidP="00C3302A">
            <w:pPr>
              <w:pStyle w:val="ListParagraph"/>
              <w:numPr>
                <w:ilvl w:val="0"/>
                <w:numId w:val="26"/>
              </w:numPr>
              <w:shd w:val="clear" w:color="auto" w:fill="FFFFFF"/>
              <w:tabs>
                <w:tab w:val="left" w:pos="271"/>
                <w:tab w:val="left" w:pos="411"/>
              </w:tabs>
              <w:ind w:right="240"/>
              <w:jc w:val="both"/>
              <w:rPr>
                <w:rFonts w:ascii="Times New Roman" w:hAnsi="Times New Roman" w:cs="Times New Roman"/>
                <w:sz w:val="20"/>
                <w:szCs w:val="20"/>
              </w:rPr>
            </w:pPr>
          </w:p>
        </w:tc>
        <w:tc>
          <w:tcPr>
            <w:tcW w:w="4536" w:type="dxa"/>
          </w:tcPr>
          <w:p w14:paraId="1516C979" w14:textId="75C46E2E" w:rsidR="00C3302A" w:rsidRPr="00817F40" w:rsidRDefault="00C3302A" w:rsidP="00C3302A">
            <w:pPr>
              <w:shd w:val="clear" w:color="auto" w:fill="FFFFFF"/>
              <w:tabs>
                <w:tab w:val="left" w:pos="271"/>
                <w:tab w:val="left" w:pos="411"/>
              </w:tabs>
              <w:ind w:right="240"/>
              <w:jc w:val="both"/>
              <w:rPr>
                <w:rFonts w:ascii="Times New Roman" w:hAnsi="Times New Roman" w:cs="Times New Roman"/>
                <w:sz w:val="20"/>
                <w:szCs w:val="20"/>
              </w:rPr>
            </w:pPr>
          </w:p>
        </w:tc>
        <w:tc>
          <w:tcPr>
            <w:tcW w:w="4252" w:type="dxa"/>
          </w:tcPr>
          <w:p w14:paraId="263BEDFE" w14:textId="7030D68A"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 xml:space="preserve">Mano nuomone, perteklinis punktas, kuris nieko neparodys. </w:t>
            </w:r>
            <w:proofErr w:type="spellStart"/>
            <w:r w:rsidRPr="00817F40">
              <w:rPr>
                <w:rFonts w:ascii="Times New Roman" w:hAnsi="Times New Roman" w:cs="Times New Roman"/>
                <w:sz w:val="20"/>
                <w:szCs w:val="20"/>
              </w:rPr>
              <w:t>Imoniu</w:t>
            </w:r>
            <w:proofErr w:type="spellEnd"/>
            <w:r w:rsidRPr="00817F40">
              <w:rPr>
                <w:rFonts w:ascii="Times New Roman" w:hAnsi="Times New Roman" w:cs="Times New Roman"/>
                <w:sz w:val="20"/>
                <w:szCs w:val="20"/>
              </w:rPr>
              <w:t xml:space="preserve"> situacija labai </w:t>
            </w:r>
            <w:proofErr w:type="spellStart"/>
            <w:r w:rsidRPr="00817F40">
              <w:rPr>
                <w:rFonts w:ascii="Times New Roman" w:hAnsi="Times New Roman" w:cs="Times New Roman"/>
                <w:sz w:val="20"/>
                <w:szCs w:val="20"/>
              </w:rPr>
              <w:t>neveienoda</w:t>
            </w:r>
            <w:proofErr w:type="spellEnd"/>
            <w:r w:rsidRPr="00817F40">
              <w:rPr>
                <w:rFonts w:ascii="Times New Roman" w:hAnsi="Times New Roman" w:cs="Times New Roman"/>
                <w:sz w:val="20"/>
                <w:szCs w:val="20"/>
              </w:rPr>
              <w:t xml:space="preserve">. Buhalterine apyvarta gali neparodyti tikrojo masto. </w:t>
            </w:r>
            <w:proofErr w:type="spellStart"/>
            <w:r w:rsidRPr="00817F40">
              <w:rPr>
                <w:rFonts w:ascii="Times New Roman" w:hAnsi="Times New Roman" w:cs="Times New Roman"/>
                <w:sz w:val="20"/>
                <w:szCs w:val="20"/>
              </w:rPr>
              <w:t>Pvz</w:t>
            </w:r>
            <w:proofErr w:type="spellEnd"/>
            <w:r w:rsidRPr="00817F40">
              <w:rPr>
                <w:rFonts w:ascii="Times New Roman" w:hAnsi="Times New Roman" w:cs="Times New Roman"/>
                <w:sz w:val="20"/>
                <w:szCs w:val="20"/>
              </w:rPr>
              <w:t xml:space="preserve">, </w:t>
            </w:r>
            <w:proofErr w:type="spellStart"/>
            <w:r w:rsidRPr="00817F40">
              <w:rPr>
                <w:rFonts w:ascii="Times New Roman" w:hAnsi="Times New Roman" w:cs="Times New Roman"/>
                <w:sz w:val="20"/>
                <w:szCs w:val="20"/>
              </w:rPr>
              <w:t>imone</w:t>
            </w:r>
            <w:proofErr w:type="spellEnd"/>
            <w:r w:rsidRPr="00817F40">
              <w:rPr>
                <w:rFonts w:ascii="Times New Roman" w:hAnsi="Times New Roman" w:cs="Times New Roman"/>
                <w:sz w:val="20"/>
                <w:szCs w:val="20"/>
              </w:rPr>
              <w:t xml:space="preserve"> gali </w:t>
            </w:r>
            <w:proofErr w:type="spellStart"/>
            <w:r w:rsidRPr="00817F40">
              <w:rPr>
                <w:rFonts w:ascii="Times New Roman" w:hAnsi="Times New Roman" w:cs="Times New Roman"/>
                <w:sz w:val="20"/>
                <w:szCs w:val="20"/>
              </w:rPr>
              <w:t>tureti</w:t>
            </w:r>
            <w:proofErr w:type="spellEnd"/>
            <w:r w:rsidRPr="00817F40">
              <w:rPr>
                <w:rFonts w:ascii="Times New Roman" w:hAnsi="Times New Roman" w:cs="Times New Roman"/>
                <w:sz w:val="20"/>
                <w:szCs w:val="20"/>
              </w:rPr>
              <w:t xml:space="preserve"> apyvarta, bet jeigu su ja </w:t>
            </w:r>
            <w:proofErr w:type="spellStart"/>
            <w:r w:rsidRPr="00817F40">
              <w:rPr>
                <w:rFonts w:ascii="Times New Roman" w:hAnsi="Times New Roman" w:cs="Times New Roman"/>
                <w:sz w:val="20"/>
                <w:szCs w:val="20"/>
              </w:rPr>
              <w:t>pirkejai</w:t>
            </w:r>
            <w:proofErr w:type="spellEnd"/>
            <w:r w:rsidRPr="00817F40">
              <w:rPr>
                <w:rFonts w:ascii="Times New Roman" w:hAnsi="Times New Roman" w:cs="Times New Roman"/>
                <w:sz w:val="20"/>
                <w:szCs w:val="20"/>
              </w:rPr>
              <w:t xml:space="preserve"> neatsiskaito, nes turi patys </w:t>
            </w:r>
            <w:proofErr w:type="spellStart"/>
            <w:r w:rsidRPr="00817F40">
              <w:rPr>
                <w:rFonts w:ascii="Times New Roman" w:hAnsi="Times New Roman" w:cs="Times New Roman"/>
                <w:sz w:val="20"/>
                <w:szCs w:val="20"/>
              </w:rPr>
              <w:t>problemu</w:t>
            </w:r>
            <w:proofErr w:type="spellEnd"/>
            <w:r w:rsidRPr="00817F40">
              <w:rPr>
                <w:rFonts w:ascii="Times New Roman" w:hAnsi="Times New Roman" w:cs="Times New Roman"/>
                <w:sz w:val="20"/>
                <w:szCs w:val="20"/>
              </w:rPr>
              <w:t xml:space="preserve">, tai apyvarta ant popieriaus bus, o pinigu nebus. </w:t>
            </w:r>
            <w:r w:rsidRPr="00A4627D">
              <w:rPr>
                <w:rFonts w:ascii="Times New Roman" w:hAnsi="Times New Roman" w:cs="Times New Roman"/>
                <w:b/>
                <w:bCs/>
                <w:sz w:val="20"/>
                <w:szCs w:val="20"/>
              </w:rPr>
              <w:t xml:space="preserve">Pavojus </w:t>
            </w:r>
            <w:proofErr w:type="spellStart"/>
            <w:r w:rsidRPr="00A4627D">
              <w:rPr>
                <w:rFonts w:ascii="Times New Roman" w:hAnsi="Times New Roman" w:cs="Times New Roman"/>
                <w:b/>
                <w:bCs/>
                <w:sz w:val="20"/>
                <w:szCs w:val="20"/>
              </w:rPr>
              <w:t>cia</w:t>
            </w:r>
            <w:proofErr w:type="spellEnd"/>
            <w:r w:rsidRPr="00A4627D">
              <w:rPr>
                <w:rFonts w:ascii="Times New Roman" w:hAnsi="Times New Roman" w:cs="Times New Roman"/>
                <w:b/>
                <w:bCs/>
                <w:sz w:val="20"/>
                <w:szCs w:val="20"/>
              </w:rPr>
              <w:t xml:space="preserve"> </w:t>
            </w:r>
            <w:proofErr w:type="spellStart"/>
            <w:r w:rsidRPr="00A4627D">
              <w:rPr>
                <w:rFonts w:ascii="Times New Roman" w:hAnsi="Times New Roman" w:cs="Times New Roman"/>
                <w:b/>
                <w:bCs/>
                <w:sz w:val="20"/>
                <w:szCs w:val="20"/>
              </w:rPr>
              <w:t>nera</w:t>
            </w:r>
            <w:proofErr w:type="spellEnd"/>
            <w:r w:rsidRPr="00A4627D">
              <w:rPr>
                <w:rFonts w:ascii="Times New Roman" w:hAnsi="Times New Roman" w:cs="Times New Roman"/>
                <w:b/>
                <w:bCs/>
                <w:sz w:val="20"/>
                <w:szCs w:val="20"/>
              </w:rPr>
              <w:t xml:space="preserve"> didelis, nes net jei ir labiau sveika </w:t>
            </w:r>
            <w:proofErr w:type="spellStart"/>
            <w:r w:rsidRPr="00A4627D">
              <w:rPr>
                <w:rFonts w:ascii="Times New Roman" w:hAnsi="Times New Roman" w:cs="Times New Roman"/>
                <w:b/>
                <w:bCs/>
                <w:sz w:val="20"/>
                <w:szCs w:val="20"/>
              </w:rPr>
              <w:t>imone</w:t>
            </w:r>
            <w:proofErr w:type="spellEnd"/>
            <w:r w:rsidRPr="00A4627D">
              <w:rPr>
                <w:rFonts w:ascii="Times New Roman" w:hAnsi="Times New Roman" w:cs="Times New Roman"/>
                <w:b/>
                <w:bCs/>
                <w:sz w:val="20"/>
                <w:szCs w:val="20"/>
              </w:rPr>
              <w:t xml:space="preserve"> skolinsis, ji </w:t>
            </w:r>
            <w:proofErr w:type="spellStart"/>
            <w:r w:rsidRPr="00A4627D">
              <w:rPr>
                <w:rFonts w:ascii="Times New Roman" w:hAnsi="Times New Roman" w:cs="Times New Roman"/>
                <w:b/>
                <w:bCs/>
                <w:sz w:val="20"/>
                <w:szCs w:val="20"/>
              </w:rPr>
              <w:t>tures</w:t>
            </w:r>
            <w:proofErr w:type="spellEnd"/>
            <w:r w:rsidRPr="00A4627D">
              <w:rPr>
                <w:rFonts w:ascii="Times New Roman" w:hAnsi="Times New Roman" w:cs="Times New Roman"/>
                <w:b/>
                <w:bCs/>
                <w:sz w:val="20"/>
                <w:szCs w:val="20"/>
              </w:rPr>
              <w:t xml:space="preserve"> didesnius </w:t>
            </w:r>
            <w:proofErr w:type="spellStart"/>
            <w:r w:rsidRPr="00A4627D">
              <w:rPr>
                <w:rFonts w:ascii="Times New Roman" w:hAnsi="Times New Roman" w:cs="Times New Roman"/>
                <w:b/>
                <w:bCs/>
                <w:sz w:val="20"/>
                <w:szCs w:val="20"/>
              </w:rPr>
              <w:t>sansus</w:t>
            </w:r>
            <w:proofErr w:type="spellEnd"/>
            <w:r w:rsidRPr="00A4627D">
              <w:rPr>
                <w:rFonts w:ascii="Times New Roman" w:hAnsi="Times New Roman" w:cs="Times New Roman"/>
                <w:b/>
                <w:bCs/>
                <w:sz w:val="20"/>
                <w:szCs w:val="20"/>
              </w:rPr>
              <w:t xml:space="preserve"> </w:t>
            </w:r>
            <w:proofErr w:type="spellStart"/>
            <w:r w:rsidRPr="00A4627D">
              <w:rPr>
                <w:rFonts w:ascii="Times New Roman" w:hAnsi="Times New Roman" w:cs="Times New Roman"/>
                <w:b/>
                <w:bCs/>
                <w:sz w:val="20"/>
                <w:szCs w:val="20"/>
              </w:rPr>
              <w:t>grazinti</w:t>
            </w:r>
            <w:proofErr w:type="spellEnd"/>
            <w:r w:rsidRPr="00A4627D">
              <w:rPr>
                <w:rFonts w:ascii="Times New Roman" w:hAnsi="Times New Roman" w:cs="Times New Roman"/>
                <w:b/>
                <w:bCs/>
                <w:sz w:val="20"/>
                <w:szCs w:val="20"/>
              </w:rPr>
              <w:t>.</w:t>
            </w:r>
          </w:p>
        </w:tc>
        <w:tc>
          <w:tcPr>
            <w:tcW w:w="2694" w:type="dxa"/>
          </w:tcPr>
          <w:p w14:paraId="6425EFBE" w14:textId="4D5033F6" w:rsidR="00C3302A" w:rsidRPr="00817F40" w:rsidRDefault="00C3302A" w:rsidP="00C3302A">
            <w:pPr>
              <w:jc w:val="both"/>
              <w:rPr>
                <w:rFonts w:ascii="Times New Roman" w:hAnsi="Times New Roman" w:cs="Times New Roman"/>
                <w:sz w:val="20"/>
                <w:szCs w:val="20"/>
              </w:rPr>
            </w:pPr>
            <w:r>
              <w:rPr>
                <w:rFonts w:ascii="Times New Roman" w:hAnsi="Times New Roman" w:cs="Times New Roman"/>
                <w:sz w:val="20"/>
                <w:szCs w:val="20"/>
              </w:rPr>
              <w:t>Ačiū už nuomonę</w:t>
            </w:r>
          </w:p>
        </w:tc>
        <w:tc>
          <w:tcPr>
            <w:tcW w:w="1559" w:type="dxa"/>
          </w:tcPr>
          <w:p w14:paraId="149AB3EC"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 xml:space="preserve">Gitanas </w:t>
            </w:r>
            <w:proofErr w:type="spellStart"/>
            <w:r w:rsidRPr="00817F40">
              <w:rPr>
                <w:rFonts w:ascii="Times New Roman" w:hAnsi="Times New Roman" w:cs="Times New Roman"/>
                <w:sz w:val="20"/>
                <w:szCs w:val="20"/>
              </w:rPr>
              <w:t>Kancerevycius</w:t>
            </w:r>
            <w:proofErr w:type="spellEnd"/>
          </w:p>
          <w:p w14:paraId="11827ADF" w14:textId="430AE908" w:rsidR="00C3302A" w:rsidRPr="00817F40" w:rsidRDefault="00C3302A" w:rsidP="00C3302A">
            <w:pPr>
              <w:rPr>
                <w:rFonts w:ascii="Times New Roman" w:hAnsi="Times New Roman" w:cs="Times New Roman"/>
                <w:sz w:val="20"/>
                <w:szCs w:val="20"/>
              </w:rPr>
            </w:pPr>
          </w:p>
        </w:tc>
      </w:tr>
      <w:tr w:rsidR="00C3302A" w:rsidRPr="00817F40" w14:paraId="5AE755A4" w14:textId="77777777" w:rsidTr="00817F40">
        <w:trPr>
          <w:trHeight w:val="933"/>
        </w:trPr>
        <w:tc>
          <w:tcPr>
            <w:tcW w:w="846" w:type="dxa"/>
          </w:tcPr>
          <w:p w14:paraId="41BF1D1A" w14:textId="77777777" w:rsidR="00C3302A" w:rsidRPr="00817F40" w:rsidRDefault="00C3302A" w:rsidP="00C3302A">
            <w:pPr>
              <w:numPr>
                <w:ilvl w:val="0"/>
                <w:numId w:val="26"/>
              </w:numPr>
              <w:shd w:val="clear" w:color="auto" w:fill="FFFFFF"/>
              <w:tabs>
                <w:tab w:val="left" w:pos="271"/>
                <w:tab w:val="left" w:pos="411"/>
              </w:tabs>
              <w:ind w:right="240"/>
              <w:jc w:val="both"/>
              <w:rPr>
                <w:rFonts w:ascii="Times New Roman" w:hAnsi="Times New Roman" w:cs="Times New Roman"/>
                <w:sz w:val="20"/>
                <w:szCs w:val="20"/>
              </w:rPr>
            </w:pPr>
          </w:p>
        </w:tc>
        <w:tc>
          <w:tcPr>
            <w:tcW w:w="4536" w:type="dxa"/>
          </w:tcPr>
          <w:p w14:paraId="77CD602C" w14:textId="3B262751" w:rsidR="00C3302A" w:rsidRPr="00817F40" w:rsidRDefault="00C3302A" w:rsidP="00C3302A">
            <w:pPr>
              <w:numPr>
                <w:ilvl w:val="0"/>
                <w:numId w:val="17"/>
              </w:numPr>
              <w:shd w:val="clear" w:color="auto" w:fill="FFFFFF"/>
              <w:tabs>
                <w:tab w:val="left" w:pos="271"/>
                <w:tab w:val="left" w:pos="411"/>
              </w:tabs>
              <w:ind w:left="-15" w:right="240" w:hanging="2"/>
              <w:jc w:val="both"/>
              <w:rPr>
                <w:rFonts w:ascii="Times New Roman" w:hAnsi="Times New Roman" w:cs="Times New Roman"/>
                <w:sz w:val="20"/>
                <w:szCs w:val="20"/>
              </w:rPr>
            </w:pPr>
            <w:r w:rsidRPr="00817F40">
              <w:rPr>
                <w:rFonts w:ascii="Times New Roman" w:hAnsi="Times New Roman" w:cs="Times New Roman"/>
                <w:sz w:val="20"/>
                <w:szCs w:val="20"/>
              </w:rPr>
              <w:t>Paskolų gavėjai yra įtraukti Valstybinės mokesčių inspekcijos prie Lietuvos Respublikos finansų ministerijos mokesčių mokėtojų sąrašą, kurie nuo kovo 16 d. iki ekstremalios situacijos pabaigos ir dar du mėnesius po jos, yra automatiškai, be jokio prašymo atleidžiami nuo delspinigių ir nevykdomas jų mokesčių išieškojimas (</w:t>
            </w:r>
            <w:hyperlink r:id="rId10" w:history="1">
              <w:r w:rsidRPr="00817F40">
                <w:rPr>
                  <w:rStyle w:val="Hyperlink"/>
                  <w:rFonts w:ascii="Times New Roman" w:hAnsi="Times New Roman" w:cs="Times New Roman"/>
                  <w:sz w:val="20"/>
                  <w:szCs w:val="20"/>
                </w:rPr>
                <w:t>https://www.vmi.lt/cms/informacija-verslui-del-covid-19</w:t>
              </w:r>
            </w:hyperlink>
            <w:r w:rsidRPr="00817F40">
              <w:rPr>
                <w:rFonts w:ascii="Times New Roman" w:hAnsi="Times New Roman" w:cs="Times New Roman"/>
                <w:sz w:val="20"/>
                <w:szCs w:val="20"/>
              </w:rPr>
              <w:t>) (šis kriterijus netaikomas fiziniams asmenims veikiantiems pagal verslo liudijimą).</w:t>
            </w:r>
          </w:p>
          <w:p w14:paraId="7642C03A" w14:textId="77777777" w:rsidR="00C3302A" w:rsidRPr="00817F40" w:rsidRDefault="00C3302A" w:rsidP="00C3302A">
            <w:pPr>
              <w:shd w:val="clear" w:color="auto" w:fill="FFFFFF"/>
              <w:tabs>
                <w:tab w:val="left" w:pos="271"/>
                <w:tab w:val="left" w:pos="411"/>
              </w:tabs>
              <w:ind w:right="240"/>
              <w:jc w:val="both"/>
              <w:rPr>
                <w:rFonts w:ascii="Times New Roman" w:hAnsi="Times New Roman" w:cs="Times New Roman"/>
                <w:sz w:val="20"/>
                <w:szCs w:val="20"/>
              </w:rPr>
            </w:pPr>
          </w:p>
        </w:tc>
        <w:tc>
          <w:tcPr>
            <w:tcW w:w="4252" w:type="dxa"/>
          </w:tcPr>
          <w:p w14:paraId="79D5601C" w14:textId="464D7B9E"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 xml:space="preserve">Mano manymu, </w:t>
            </w:r>
            <w:proofErr w:type="spellStart"/>
            <w:r w:rsidRPr="00817F40">
              <w:rPr>
                <w:rFonts w:ascii="Times New Roman" w:hAnsi="Times New Roman" w:cs="Times New Roman"/>
                <w:sz w:val="20"/>
                <w:szCs w:val="20"/>
              </w:rPr>
              <w:t>perteklimis</w:t>
            </w:r>
            <w:proofErr w:type="spellEnd"/>
            <w:r w:rsidRPr="00817F40">
              <w:rPr>
                <w:rFonts w:ascii="Times New Roman" w:hAnsi="Times New Roman" w:cs="Times New Roman"/>
                <w:sz w:val="20"/>
                <w:szCs w:val="20"/>
              </w:rPr>
              <w:t xml:space="preserve"> reikalavimas. </w:t>
            </w:r>
            <w:proofErr w:type="spellStart"/>
            <w:r w:rsidRPr="00817F40">
              <w:rPr>
                <w:rFonts w:ascii="Times New Roman" w:hAnsi="Times New Roman" w:cs="Times New Roman"/>
                <w:sz w:val="20"/>
                <w:szCs w:val="20"/>
              </w:rPr>
              <w:t>Sarase</w:t>
            </w:r>
            <w:proofErr w:type="spellEnd"/>
            <w:r w:rsidRPr="00817F40">
              <w:rPr>
                <w:rFonts w:ascii="Times New Roman" w:hAnsi="Times New Roman" w:cs="Times New Roman"/>
                <w:sz w:val="20"/>
                <w:szCs w:val="20"/>
              </w:rPr>
              <w:t xml:space="preserve"> buvo 35,000 </w:t>
            </w:r>
            <w:proofErr w:type="spellStart"/>
            <w:r w:rsidRPr="00817F40">
              <w:rPr>
                <w:rFonts w:ascii="Times New Roman" w:hAnsi="Times New Roman" w:cs="Times New Roman"/>
                <w:sz w:val="20"/>
                <w:szCs w:val="20"/>
              </w:rPr>
              <w:t>imoniu</w:t>
            </w:r>
            <w:proofErr w:type="spellEnd"/>
            <w:r w:rsidRPr="00817F40">
              <w:rPr>
                <w:rFonts w:ascii="Times New Roman" w:hAnsi="Times New Roman" w:cs="Times New Roman"/>
                <w:sz w:val="20"/>
                <w:szCs w:val="20"/>
              </w:rPr>
              <w:t xml:space="preserve">, o Lietuvoje yra 86 </w:t>
            </w:r>
            <w:proofErr w:type="spellStart"/>
            <w:r w:rsidRPr="00817F40">
              <w:rPr>
                <w:rFonts w:ascii="Times New Roman" w:hAnsi="Times New Roman" w:cs="Times New Roman"/>
                <w:sz w:val="20"/>
                <w:szCs w:val="20"/>
              </w:rPr>
              <w:t>tukst</w:t>
            </w:r>
            <w:proofErr w:type="spellEnd"/>
            <w:r w:rsidRPr="00817F40">
              <w:rPr>
                <w:rFonts w:ascii="Times New Roman" w:hAnsi="Times New Roman" w:cs="Times New Roman"/>
                <w:sz w:val="20"/>
                <w:szCs w:val="20"/>
              </w:rPr>
              <w:t xml:space="preserve"> </w:t>
            </w:r>
            <w:proofErr w:type="spellStart"/>
            <w:r w:rsidRPr="00817F40">
              <w:rPr>
                <w:rFonts w:ascii="Times New Roman" w:hAnsi="Times New Roman" w:cs="Times New Roman"/>
                <w:sz w:val="20"/>
                <w:szCs w:val="20"/>
              </w:rPr>
              <w:t>veikianciu</w:t>
            </w:r>
            <w:proofErr w:type="spellEnd"/>
            <w:r w:rsidRPr="00817F40">
              <w:rPr>
                <w:rFonts w:ascii="Times New Roman" w:hAnsi="Times New Roman" w:cs="Times New Roman"/>
                <w:sz w:val="20"/>
                <w:szCs w:val="20"/>
              </w:rPr>
              <w:t xml:space="preserve"> SVI. Sis reikalavimas </w:t>
            </w:r>
            <w:proofErr w:type="spellStart"/>
            <w:r w:rsidRPr="00817F40">
              <w:rPr>
                <w:rFonts w:ascii="Times New Roman" w:hAnsi="Times New Roman" w:cs="Times New Roman"/>
                <w:sz w:val="20"/>
                <w:szCs w:val="20"/>
              </w:rPr>
              <w:t>sumazins</w:t>
            </w:r>
            <w:proofErr w:type="spellEnd"/>
            <w:r w:rsidRPr="00817F40">
              <w:rPr>
                <w:rFonts w:ascii="Times New Roman" w:hAnsi="Times New Roman" w:cs="Times New Roman"/>
                <w:sz w:val="20"/>
                <w:szCs w:val="20"/>
              </w:rPr>
              <w:t xml:space="preserve"> galimus </w:t>
            </w:r>
            <w:proofErr w:type="spellStart"/>
            <w:r w:rsidRPr="00817F40">
              <w:rPr>
                <w:rFonts w:ascii="Times New Roman" w:hAnsi="Times New Roman" w:cs="Times New Roman"/>
                <w:sz w:val="20"/>
                <w:szCs w:val="20"/>
              </w:rPr>
              <w:t>gavejus</w:t>
            </w:r>
            <w:proofErr w:type="spellEnd"/>
            <w:r w:rsidRPr="00817F40">
              <w:rPr>
                <w:rFonts w:ascii="Times New Roman" w:hAnsi="Times New Roman" w:cs="Times New Roman"/>
                <w:sz w:val="20"/>
                <w:szCs w:val="20"/>
              </w:rPr>
              <w:t xml:space="preserve"> iki 1/3 </w:t>
            </w:r>
            <w:proofErr w:type="spellStart"/>
            <w:r w:rsidRPr="00817F40">
              <w:rPr>
                <w:rFonts w:ascii="Times New Roman" w:hAnsi="Times New Roman" w:cs="Times New Roman"/>
                <w:sz w:val="20"/>
                <w:szCs w:val="20"/>
              </w:rPr>
              <w:t>imoniu</w:t>
            </w:r>
            <w:proofErr w:type="spellEnd"/>
          </w:p>
        </w:tc>
        <w:tc>
          <w:tcPr>
            <w:tcW w:w="2694" w:type="dxa"/>
            <w:vMerge w:val="restart"/>
          </w:tcPr>
          <w:p w14:paraId="6CBB37F6" w14:textId="77777777" w:rsidR="00C3302A" w:rsidRDefault="00C3302A" w:rsidP="00C3302A">
            <w:pPr>
              <w:jc w:val="both"/>
              <w:rPr>
                <w:rFonts w:ascii="Times New Roman" w:hAnsi="Times New Roman" w:cs="Times New Roman"/>
                <w:sz w:val="20"/>
                <w:szCs w:val="20"/>
              </w:rPr>
            </w:pPr>
            <w:r>
              <w:rPr>
                <w:rFonts w:ascii="Times New Roman" w:hAnsi="Times New Roman" w:cs="Times New Roman"/>
                <w:sz w:val="20"/>
                <w:szCs w:val="20"/>
              </w:rPr>
              <w:t>Sąlyga keičiama taip:</w:t>
            </w:r>
          </w:p>
          <w:p w14:paraId="56116EEE" w14:textId="2A48A51A" w:rsidR="00C3302A" w:rsidRPr="00C3302A" w:rsidRDefault="00C3302A" w:rsidP="00C3302A">
            <w:pPr>
              <w:pStyle w:val="CommentText"/>
              <w:rPr>
                <w:rFonts w:ascii="Times New Roman" w:hAnsi="Times New Roman" w:cs="Times New Roman"/>
              </w:rPr>
            </w:pPr>
            <w:r w:rsidRPr="00C3302A">
              <w:rPr>
                <w:rFonts w:ascii="Times New Roman" w:hAnsi="Times New Roman" w:cs="Times New Roman"/>
              </w:rPr>
              <w:t>Paskolos gavėjas turi atitikti minimalius patikimo mokesčių mokėtojo kriterijus pagal Mokesčių administravimo įstatymo 40-1 straipsnį (atitikimas reikalavimui vertinamas pagal viešai paskelbtą Valstybinės mokesčių inspekcijos informaciją)</w:t>
            </w:r>
          </w:p>
          <w:p w14:paraId="09D519DF" w14:textId="43674B29" w:rsidR="00C3302A" w:rsidRPr="00817F40" w:rsidRDefault="00C3302A" w:rsidP="00C3302A">
            <w:pPr>
              <w:jc w:val="both"/>
              <w:rPr>
                <w:rFonts w:ascii="Times New Roman" w:hAnsi="Times New Roman" w:cs="Times New Roman"/>
                <w:sz w:val="20"/>
                <w:szCs w:val="20"/>
              </w:rPr>
            </w:pPr>
          </w:p>
        </w:tc>
        <w:tc>
          <w:tcPr>
            <w:tcW w:w="1559" w:type="dxa"/>
          </w:tcPr>
          <w:p w14:paraId="3EC429B7"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 xml:space="preserve">Gitanas </w:t>
            </w:r>
            <w:proofErr w:type="spellStart"/>
            <w:r w:rsidRPr="00817F40">
              <w:rPr>
                <w:rFonts w:ascii="Times New Roman" w:hAnsi="Times New Roman" w:cs="Times New Roman"/>
                <w:sz w:val="20"/>
                <w:szCs w:val="20"/>
              </w:rPr>
              <w:t>Kancerevycius</w:t>
            </w:r>
            <w:proofErr w:type="spellEnd"/>
          </w:p>
          <w:p w14:paraId="05D51731" w14:textId="5CEE5873" w:rsidR="00C3302A" w:rsidRPr="00817F40" w:rsidRDefault="00C3302A" w:rsidP="00C3302A">
            <w:pPr>
              <w:rPr>
                <w:rFonts w:ascii="Times New Roman" w:hAnsi="Times New Roman" w:cs="Times New Roman"/>
                <w:sz w:val="20"/>
                <w:szCs w:val="20"/>
              </w:rPr>
            </w:pPr>
          </w:p>
        </w:tc>
      </w:tr>
      <w:tr w:rsidR="00C3302A" w:rsidRPr="00817F40" w14:paraId="28BDFDC9" w14:textId="77777777" w:rsidTr="00817F40">
        <w:trPr>
          <w:trHeight w:val="933"/>
        </w:trPr>
        <w:tc>
          <w:tcPr>
            <w:tcW w:w="846" w:type="dxa"/>
          </w:tcPr>
          <w:p w14:paraId="4565BC8E" w14:textId="77777777" w:rsidR="00C3302A" w:rsidRPr="00817F40" w:rsidRDefault="00C3302A" w:rsidP="00C3302A">
            <w:pPr>
              <w:pStyle w:val="ListParagraph"/>
              <w:numPr>
                <w:ilvl w:val="0"/>
                <w:numId w:val="26"/>
              </w:numPr>
              <w:shd w:val="clear" w:color="auto" w:fill="FFFFFF"/>
              <w:tabs>
                <w:tab w:val="left" w:pos="271"/>
                <w:tab w:val="left" w:pos="411"/>
              </w:tabs>
              <w:ind w:right="240"/>
              <w:jc w:val="both"/>
              <w:rPr>
                <w:rFonts w:ascii="Times New Roman" w:hAnsi="Times New Roman" w:cs="Times New Roman"/>
                <w:sz w:val="20"/>
                <w:szCs w:val="20"/>
              </w:rPr>
            </w:pPr>
          </w:p>
        </w:tc>
        <w:tc>
          <w:tcPr>
            <w:tcW w:w="4536" w:type="dxa"/>
          </w:tcPr>
          <w:p w14:paraId="5832D413" w14:textId="5BCC3DA5" w:rsidR="00C3302A" w:rsidRPr="00817F40" w:rsidRDefault="00C3302A" w:rsidP="00C3302A">
            <w:pPr>
              <w:shd w:val="clear" w:color="auto" w:fill="FFFFFF"/>
              <w:tabs>
                <w:tab w:val="left" w:pos="271"/>
                <w:tab w:val="left" w:pos="411"/>
              </w:tabs>
              <w:ind w:right="240"/>
              <w:jc w:val="both"/>
              <w:rPr>
                <w:rFonts w:ascii="Times New Roman" w:hAnsi="Times New Roman" w:cs="Times New Roman"/>
                <w:sz w:val="20"/>
                <w:szCs w:val="20"/>
              </w:rPr>
            </w:pPr>
          </w:p>
        </w:tc>
        <w:tc>
          <w:tcPr>
            <w:tcW w:w="4252" w:type="dxa"/>
          </w:tcPr>
          <w:p w14:paraId="30FEB279" w14:textId="79F3CD34"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3.</w:t>
            </w:r>
            <w:r w:rsidRPr="00817F40">
              <w:rPr>
                <w:rFonts w:ascii="Times New Roman" w:hAnsi="Times New Roman" w:cs="Times New Roman"/>
                <w:sz w:val="20"/>
                <w:szCs w:val="20"/>
              </w:rPr>
              <w:tab/>
              <w:t>Ar būtina nustatyti, jog paskolos gavėjai privalo būti įtraukti į VMI sąrašą, kaip atleidžiami nuo delspinigių ir nevykdomas jų mokesčių išieškojimas? Manome, kad šios paskolos turėtų būti platesnė priemonė.</w:t>
            </w:r>
          </w:p>
        </w:tc>
        <w:tc>
          <w:tcPr>
            <w:tcW w:w="2694" w:type="dxa"/>
            <w:vMerge/>
          </w:tcPr>
          <w:p w14:paraId="36119011" w14:textId="77777777" w:rsidR="00C3302A" w:rsidRPr="00817F40" w:rsidRDefault="00C3302A" w:rsidP="00C3302A">
            <w:pPr>
              <w:jc w:val="both"/>
              <w:rPr>
                <w:rFonts w:ascii="Times New Roman" w:hAnsi="Times New Roman" w:cs="Times New Roman"/>
                <w:sz w:val="20"/>
                <w:szCs w:val="20"/>
              </w:rPr>
            </w:pPr>
          </w:p>
        </w:tc>
        <w:tc>
          <w:tcPr>
            <w:tcW w:w="1559" w:type="dxa"/>
          </w:tcPr>
          <w:p w14:paraId="360FC64C"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 xml:space="preserve">Darius Rapkevičius </w:t>
            </w:r>
            <w:proofErr w:type="spellStart"/>
            <w:r w:rsidRPr="00817F40">
              <w:rPr>
                <w:rFonts w:ascii="Times New Roman" w:hAnsi="Times New Roman" w:cs="Times New Roman"/>
                <w:sz w:val="20"/>
                <w:szCs w:val="20"/>
              </w:rPr>
              <w:t>Smefinance</w:t>
            </w:r>
            <w:proofErr w:type="spellEnd"/>
          </w:p>
          <w:p w14:paraId="148761C2" w14:textId="77777777" w:rsidR="00C3302A" w:rsidRPr="00817F40" w:rsidRDefault="00C3302A" w:rsidP="00C3302A">
            <w:pPr>
              <w:rPr>
                <w:rFonts w:ascii="Times New Roman" w:hAnsi="Times New Roman" w:cs="Times New Roman"/>
                <w:sz w:val="20"/>
                <w:szCs w:val="20"/>
              </w:rPr>
            </w:pPr>
          </w:p>
        </w:tc>
      </w:tr>
      <w:tr w:rsidR="00C3302A" w:rsidRPr="00817F40" w14:paraId="2A04B843" w14:textId="77777777" w:rsidTr="00C3302A">
        <w:trPr>
          <w:trHeight w:val="557"/>
        </w:trPr>
        <w:tc>
          <w:tcPr>
            <w:tcW w:w="846" w:type="dxa"/>
          </w:tcPr>
          <w:p w14:paraId="657A303B" w14:textId="77777777" w:rsidR="00C3302A" w:rsidRPr="00817F40" w:rsidRDefault="00C3302A" w:rsidP="00C3302A">
            <w:pPr>
              <w:pStyle w:val="ListParagraph"/>
              <w:numPr>
                <w:ilvl w:val="0"/>
                <w:numId w:val="26"/>
              </w:numPr>
              <w:shd w:val="clear" w:color="auto" w:fill="FFFFFF"/>
              <w:tabs>
                <w:tab w:val="left" w:pos="271"/>
                <w:tab w:val="left" w:pos="411"/>
              </w:tabs>
              <w:ind w:right="240"/>
              <w:jc w:val="both"/>
              <w:rPr>
                <w:rFonts w:ascii="Times New Roman" w:hAnsi="Times New Roman" w:cs="Times New Roman"/>
                <w:sz w:val="20"/>
                <w:szCs w:val="20"/>
              </w:rPr>
            </w:pPr>
          </w:p>
        </w:tc>
        <w:tc>
          <w:tcPr>
            <w:tcW w:w="4536" w:type="dxa"/>
          </w:tcPr>
          <w:p w14:paraId="4108539C" w14:textId="6AFF76B7" w:rsidR="00C3302A" w:rsidRPr="00817F40" w:rsidRDefault="00C3302A" w:rsidP="00C3302A">
            <w:pPr>
              <w:shd w:val="clear" w:color="auto" w:fill="FFFFFF"/>
              <w:tabs>
                <w:tab w:val="left" w:pos="271"/>
                <w:tab w:val="left" w:pos="411"/>
              </w:tabs>
              <w:ind w:right="240"/>
              <w:jc w:val="both"/>
              <w:rPr>
                <w:rFonts w:ascii="Times New Roman" w:hAnsi="Times New Roman" w:cs="Times New Roman"/>
                <w:sz w:val="20"/>
                <w:szCs w:val="20"/>
              </w:rPr>
            </w:pPr>
          </w:p>
        </w:tc>
        <w:tc>
          <w:tcPr>
            <w:tcW w:w="4252" w:type="dxa"/>
          </w:tcPr>
          <w:p w14:paraId="777C5585" w14:textId="16D7E445"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 xml:space="preserve">4.2 Dokumento skiltis „Paskolos gavėjo tinkamumo sąlygos“ papildyta nuostata, kad klientas turi atitikti ne tik sumažėjusios apyvartos kriterijų, bet ir turi būti įtrauktas į Valstybinės mokesčių inspekcijos prie Lietuvos Respublikos finansų ministerijos mokesčių mokėtojų sąrašą, kurie nuo kovo 16 d. iki ekstremalios situacijos pabaigos ir dar du mėnesius po jos, yra automatiškai, be jokio prašymo atleidžiami nuo delspinigių ir nevykdomas jų mokesčių išieškojimas sąrašą. Mūsų žiniomis į šį sąrašą nėra įtrauktų daugelio įmonių – veikiančių grožio srityje, viešbučiuose ir pan. Gal galima būtų išskirti kad arba yra VMĮ sąraše, arba atitinka </w:t>
            </w:r>
            <w:r w:rsidRPr="00817F40">
              <w:rPr>
                <w:rFonts w:ascii="Times New Roman" w:hAnsi="Times New Roman" w:cs="Times New Roman"/>
                <w:sz w:val="20"/>
                <w:szCs w:val="20"/>
              </w:rPr>
              <w:lastRenderedPageBreak/>
              <w:t>sumažėjusios apyvartos/darbuotojų skaičiaus kriterijus?</w:t>
            </w:r>
          </w:p>
        </w:tc>
        <w:tc>
          <w:tcPr>
            <w:tcW w:w="2694" w:type="dxa"/>
            <w:vMerge/>
          </w:tcPr>
          <w:p w14:paraId="77E9C4F3" w14:textId="77777777" w:rsidR="00C3302A" w:rsidRPr="00817F40" w:rsidRDefault="00C3302A" w:rsidP="00C3302A">
            <w:pPr>
              <w:jc w:val="both"/>
              <w:rPr>
                <w:rFonts w:ascii="Times New Roman" w:hAnsi="Times New Roman" w:cs="Times New Roman"/>
                <w:sz w:val="20"/>
                <w:szCs w:val="20"/>
              </w:rPr>
            </w:pPr>
          </w:p>
        </w:tc>
        <w:tc>
          <w:tcPr>
            <w:tcW w:w="1559" w:type="dxa"/>
          </w:tcPr>
          <w:p w14:paraId="4B161A88" w14:textId="057507BB"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LBA</w:t>
            </w:r>
          </w:p>
        </w:tc>
      </w:tr>
      <w:tr w:rsidR="00C3302A" w:rsidRPr="00817F40" w14:paraId="0249C3E8" w14:textId="77777777" w:rsidTr="00817F40">
        <w:trPr>
          <w:trHeight w:val="933"/>
        </w:trPr>
        <w:tc>
          <w:tcPr>
            <w:tcW w:w="846" w:type="dxa"/>
          </w:tcPr>
          <w:p w14:paraId="607B1F9D" w14:textId="77777777" w:rsidR="00C3302A" w:rsidRPr="00817F40" w:rsidRDefault="00C3302A" w:rsidP="00C3302A">
            <w:pPr>
              <w:pStyle w:val="ListParagraph"/>
              <w:numPr>
                <w:ilvl w:val="0"/>
                <w:numId w:val="26"/>
              </w:numPr>
              <w:shd w:val="clear" w:color="auto" w:fill="FFFFFF"/>
              <w:tabs>
                <w:tab w:val="left" w:pos="271"/>
                <w:tab w:val="left" w:pos="411"/>
              </w:tabs>
              <w:ind w:right="240"/>
              <w:jc w:val="both"/>
              <w:rPr>
                <w:rFonts w:ascii="Times New Roman" w:hAnsi="Times New Roman" w:cs="Times New Roman"/>
                <w:sz w:val="20"/>
                <w:szCs w:val="20"/>
              </w:rPr>
            </w:pPr>
          </w:p>
        </w:tc>
        <w:tc>
          <w:tcPr>
            <w:tcW w:w="4536" w:type="dxa"/>
            <w:vMerge w:val="restart"/>
          </w:tcPr>
          <w:p w14:paraId="33933A46" w14:textId="1B993B0D" w:rsidR="00C3302A" w:rsidRPr="00817F40" w:rsidRDefault="00C3302A" w:rsidP="00C3302A">
            <w:pPr>
              <w:shd w:val="clear" w:color="auto" w:fill="FFFFFF"/>
              <w:tabs>
                <w:tab w:val="left" w:pos="271"/>
                <w:tab w:val="left" w:pos="411"/>
              </w:tabs>
              <w:ind w:right="240"/>
              <w:jc w:val="both"/>
              <w:rPr>
                <w:rFonts w:ascii="Times New Roman" w:hAnsi="Times New Roman" w:cs="Times New Roman"/>
                <w:sz w:val="20"/>
                <w:szCs w:val="20"/>
              </w:rPr>
            </w:pPr>
            <w:r w:rsidRPr="00817F40">
              <w:rPr>
                <w:rFonts w:ascii="Times New Roman" w:hAnsi="Times New Roman" w:cs="Times New Roman"/>
                <w:sz w:val="20"/>
                <w:szCs w:val="20"/>
              </w:rPr>
              <w:t xml:space="preserve">Paskolų gavėjai yra </w:t>
            </w:r>
            <w:r w:rsidRPr="00C3302A">
              <w:rPr>
                <w:rFonts w:ascii="Times New Roman" w:hAnsi="Times New Roman" w:cs="Times New Roman"/>
                <w:sz w:val="20"/>
                <w:szCs w:val="20"/>
              </w:rPr>
              <w:t xml:space="preserve">išlaikę bent </w:t>
            </w:r>
            <w:r w:rsidRPr="00C3302A">
              <w:rPr>
                <w:rFonts w:ascii="Times New Roman" w:hAnsi="Times New Roman" w:cs="Times New Roman"/>
                <w:sz w:val="20"/>
                <w:szCs w:val="20"/>
                <w:lang w:val="en-US"/>
              </w:rPr>
              <w:t xml:space="preserve">70 proc. </w:t>
            </w:r>
            <w:proofErr w:type="spellStart"/>
            <w:r w:rsidRPr="00C3302A">
              <w:rPr>
                <w:rFonts w:ascii="Times New Roman" w:hAnsi="Times New Roman" w:cs="Times New Roman"/>
                <w:sz w:val="20"/>
                <w:szCs w:val="20"/>
                <w:lang w:val="en-US"/>
              </w:rPr>
              <w:t>darbuotoj</w:t>
            </w:r>
            <w:proofErr w:type="spellEnd"/>
            <w:r w:rsidRPr="00C3302A">
              <w:rPr>
                <w:rFonts w:ascii="Times New Roman" w:hAnsi="Times New Roman" w:cs="Times New Roman"/>
                <w:sz w:val="20"/>
                <w:szCs w:val="20"/>
              </w:rPr>
              <w:t>ų lyginant su Paskolos gavėjo darbuotojų</w:t>
            </w:r>
            <w:r w:rsidRPr="00817F40">
              <w:rPr>
                <w:rFonts w:ascii="Times New Roman" w:hAnsi="Times New Roman" w:cs="Times New Roman"/>
                <w:sz w:val="20"/>
                <w:szCs w:val="20"/>
              </w:rPr>
              <w:t xml:space="preserve"> </w:t>
            </w:r>
            <w:proofErr w:type="spellStart"/>
            <w:r w:rsidRPr="00817F40">
              <w:rPr>
                <w:rFonts w:ascii="Times New Roman" w:hAnsi="Times New Roman" w:cs="Times New Roman"/>
                <w:sz w:val="20"/>
                <w:szCs w:val="20"/>
                <w:lang w:val="en-US"/>
              </w:rPr>
              <w:t>skai</w:t>
            </w:r>
            <w:r w:rsidRPr="00817F40">
              <w:rPr>
                <w:rFonts w:ascii="Times New Roman" w:hAnsi="Times New Roman" w:cs="Times New Roman"/>
                <w:sz w:val="20"/>
                <w:szCs w:val="20"/>
              </w:rPr>
              <w:t>čiumi</w:t>
            </w:r>
            <w:proofErr w:type="spellEnd"/>
            <w:r w:rsidRPr="00817F40">
              <w:rPr>
                <w:rFonts w:ascii="Times New Roman" w:hAnsi="Times New Roman" w:cs="Times New Roman"/>
                <w:sz w:val="20"/>
                <w:szCs w:val="20"/>
              </w:rPr>
              <w:t xml:space="preserve"> buvusiu </w:t>
            </w:r>
            <w:r w:rsidRPr="00817F40">
              <w:rPr>
                <w:rFonts w:ascii="Times New Roman" w:hAnsi="Times New Roman" w:cs="Times New Roman"/>
                <w:sz w:val="20"/>
                <w:szCs w:val="20"/>
                <w:lang w:val="en-US"/>
              </w:rPr>
              <w:t xml:space="preserve">2020-03-01. </w:t>
            </w:r>
          </w:p>
          <w:p w14:paraId="278FC5B7" w14:textId="77777777" w:rsidR="00C3302A" w:rsidRPr="00817F40" w:rsidRDefault="00C3302A" w:rsidP="00C3302A">
            <w:pPr>
              <w:jc w:val="both"/>
              <w:rPr>
                <w:rFonts w:ascii="Times New Roman" w:hAnsi="Times New Roman" w:cs="Times New Roman"/>
                <w:b/>
                <w:sz w:val="20"/>
                <w:szCs w:val="20"/>
              </w:rPr>
            </w:pPr>
          </w:p>
        </w:tc>
        <w:tc>
          <w:tcPr>
            <w:tcW w:w="4252" w:type="dxa"/>
          </w:tcPr>
          <w:p w14:paraId="068F71C1" w14:textId="77777777" w:rsidR="00C3302A" w:rsidRPr="00817F40" w:rsidRDefault="00C3302A" w:rsidP="00C3302A">
            <w:pPr>
              <w:rPr>
                <w:rFonts w:ascii="Times New Roman" w:hAnsi="Times New Roman" w:cs="Times New Roman"/>
                <w:sz w:val="20"/>
                <w:szCs w:val="20"/>
              </w:rPr>
            </w:pPr>
            <w:proofErr w:type="spellStart"/>
            <w:r w:rsidRPr="00817F40">
              <w:rPr>
                <w:rFonts w:ascii="Times New Roman" w:hAnsi="Times New Roman" w:cs="Times New Roman"/>
                <w:sz w:val="20"/>
                <w:szCs w:val="20"/>
              </w:rPr>
              <w:t>Apyvarto</w:t>
            </w:r>
            <w:proofErr w:type="spellEnd"/>
            <w:r w:rsidRPr="00817F40">
              <w:rPr>
                <w:rFonts w:ascii="Times New Roman" w:hAnsi="Times New Roman" w:cs="Times New Roman"/>
                <w:sz w:val="20"/>
                <w:szCs w:val="20"/>
              </w:rPr>
              <w:t xml:space="preserve"> kritimas ir darbuotojų skaičiaus išlaikymas turi būti proporcingas. </w:t>
            </w:r>
            <w:proofErr w:type="spellStart"/>
            <w:r w:rsidRPr="00817F40">
              <w:rPr>
                <w:rFonts w:ascii="Times New Roman" w:hAnsi="Times New Roman" w:cs="Times New Roman"/>
                <w:sz w:val="20"/>
                <w:szCs w:val="20"/>
              </w:rPr>
              <w:t>T.y</w:t>
            </w:r>
            <w:proofErr w:type="spellEnd"/>
            <w:r w:rsidRPr="00817F40">
              <w:rPr>
                <w:rFonts w:ascii="Times New Roman" w:hAnsi="Times New Roman" w:cs="Times New Roman"/>
                <w:sz w:val="20"/>
                <w:szCs w:val="20"/>
              </w:rPr>
              <w:t xml:space="preserve">. jie apyvarta nukrito 30 proc. - įmonė turi būti išlaikius 70 </w:t>
            </w:r>
            <w:proofErr w:type="spellStart"/>
            <w:r w:rsidRPr="00817F40">
              <w:rPr>
                <w:rFonts w:ascii="Times New Roman" w:hAnsi="Times New Roman" w:cs="Times New Roman"/>
                <w:sz w:val="20"/>
                <w:szCs w:val="20"/>
              </w:rPr>
              <w:t>proc</w:t>
            </w:r>
            <w:proofErr w:type="spellEnd"/>
            <w:r w:rsidRPr="00817F40">
              <w:rPr>
                <w:rFonts w:ascii="Times New Roman" w:hAnsi="Times New Roman" w:cs="Times New Roman"/>
                <w:sz w:val="20"/>
                <w:szCs w:val="20"/>
              </w:rPr>
              <w:t xml:space="preserve"> darbuotojų, jei apyvarta </w:t>
            </w:r>
            <w:proofErr w:type="spellStart"/>
            <w:r w:rsidRPr="00817F40">
              <w:rPr>
                <w:rFonts w:ascii="Times New Roman" w:hAnsi="Times New Roman" w:cs="Times New Roman"/>
                <w:sz w:val="20"/>
                <w:szCs w:val="20"/>
              </w:rPr>
              <w:t>nuktiro</w:t>
            </w:r>
            <w:proofErr w:type="spellEnd"/>
            <w:r w:rsidRPr="00817F40">
              <w:rPr>
                <w:rFonts w:ascii="Times New Roman" w:hAnsi="Times New Roman" w:cs="Times New Roman"/>
                <w:sz w:val="20"/>
                <w:szCs w:val="20"/>
              </w:rPr>
              <w:t xml:space="preserve"> 50 </w:t>
            </w:r>
            <w:proofErr w:type="spellStart"/>
            <w:r w:rsidRPr="00817F40">
              <w:rPr>
                <w:rFonts w:ascii="Times New Roman" w:hAnsi="Times New Roman" w:cs="Times New Roman"/>
                <w:sz w:val="20"/>
                <w:szCs w:val="20"/>
              </w:rPr>
              <w:t>proc</w:t>
            </w:r>
            <w:proofErr w:type="spellEnd"/>
            <w:r w:rsidRPr="00817F40">
              <w:rPr>
                <w:rFonts w:ascii="Times New Roman" w:hAnsi="Times New Roman" w:cs="Times New Roman"/>
                <w:sz w:val="20"/>
                <w:szCs w:val="20"/>
              </w:rPr>
              <w:t xml:space="preserve"> - įmonė turi būti išlaikiusi 50 </w:t>
            </w:r>
            <w:proofErr w:type="spellStart"/>
            <w:r w:rsidRPr="00817F40">
              <w:rPr>
                <w:rFonts w:ascii="Times New Roman" w:hAnsi="Times New Roman" w:cs="Times New Roman"/>
                <w:sz w:val="20"/>
                <w:szCs w:val="20"/>
              </w:rPr>
              <w:t>proc</w:t>
            </w:r>
            <w:proofErr w:type="spellEnd"/>
            <w:r w:rsidRPr="00817F40">
              <w:rPr>
                <w:rFonts w:ascii="Times New Roman" w:hAnsi="Times New Roman" w:cs="Times New Roman"/>
                <w:sz w:val="20"/>
                <w:szCs w:val="20"/>
              </w:rPr>
              <w:t xml:space="preserve"> darbuotojų; Dabartinė formuluotė nėra teisinga, nes jei apyvarta nukrito 100 </w:t>
            </w:r>
            <w:proofErr w:type="spellStart"/>
            <w:r w:rsidRPr="00817F40">
              <w:rPr>
                <w:rFonts w:ascii="Times New Roman" w:hAnsi="Times New Roman" w:cs="Times New Roman"/>
                <w:sz w:val="20"/>
                <w:szCs w:val="20"/>
              </w:rPr>
              <w:t>proc</w:t>
            </w:r>
            <w:proofErr w:type="spellEnd"/>
            <w:r w:rsidRPr="00817F40">
              <w:rPr>
                <w:rFonts w:ascii="Times New Roman" w:hAnsi="Times New Roman" w:cs="Times New Roman"/>
                <w:sz w:val="20"/>
                <w:szCs w:val="20"/>
              </w:rPr>
              <w:t xml:space="preserve">, kaip </w:t>
            </w:r>
            <w:proofErr w:type="spellStart"/>
            <w:r w:rsidRPr="00817F40">
              <w:rPr>
                <w:rFonts w:ascii="Times New Roman" w:hAnsi="Times New Roman" w:cs="Times New Roman"/>
                <w:sz w:val="20"/>
                <w:szCs w:val="20"/>
              </w:rPr>
              <w:t>pvz</w:t>
            </w:r>
            <w:proofErr w:type="spellEnd"/>
            <w:r w:rsidRPr="00817F40">
              <w:rPr>
                <w:rFonts w:ascii="Times New Roman" w:hAnsi="Times New Roman" w:cs="Times New Roman"/>
                <w:sz w:val="20"/>
                <w:szCs w:val="20"/>
              </w:rPr>
              <w:t xml:space="preserve"> viešbučių versle, nėra kaip laikyti 70 </w:t>
            </w:r>
            <w:proofErr w:type="spellStart"/>
            <w:r w:rsidRPr="00817F40">
              <w:rPr>
                <w:rFonts w:ascii="Times New Roman" w:hAnsi="Times New Roman" w:cs="Times New Roman"/>
                <w:sz w:val="20"/>
                <w:szCs w:val="20"/>
              </w:rPr>
              <w:t>proc</w:t>
            </w:r>
            <w:proofErr w:type="spellEnd"/>
            <w:r w:rsidRPr="00817F40">
              <w:rPr>
                <w:rFonts w:ascii="Times New Roman" w:hAnsi="Times New Roman" w:cs="Times New Roman"/>
                <w:sz w:val="20"/>
                <w:szCs w:val="20"/>
              </w:rPr>
              <w:t xml:space="preserve"> darbuotojų. </w:t>
            </w:r>
          </w:p>
          <w:p w14:paraId="51A0BB25" w14:textId="0494E350" w:rsidR="00C3302A" w:rsidRPr="00817F40" w:rsidRDefault="00C3302A" w:rsidP="00C3302A">
            <w:pPr>
              <w:jc w:val="both"/>
              <w:rPr>
                <w:rFonts w:ascii="Times New Roman" w:hAnsi="Times New Roman" w:cs="Times New Roman"/>
                <w:sz w:val="20"/>
                <w:szCs w:val="20"/>
              </w:rPr>
            </w:pPr>
          </w:p>
        </w:tc>
        <w:tc>
          <w:tcPr>
            <w:tcW w:w="2694" w:type="dxa"/>
            <w:vMerge w:val="restart"/>
          </w:tcPr>
          <w:p w14:paraId="3CA11F4E" w14:textId="38DD71DC" w:rsidR="00C3302A" w:rsidRPr="00817F40" w:rsidRDefault="00C3302A" w:rsidP="00C3302A">
            <w:pPr>
              <w:jc w:val="both"/>
              <w:rPr>
                <w:rFonts w:ascii="Times New Roman" w:hAnsi="Times New Roman" w:cs="Times New Roman"/>
                <w:sz w:val="20"/>
                <w:szCs w:val="20"/>
              </w:rPr>
            </w:pPr>
            <w:r>
              <w:rPr>
                <w:rFonts w:ascii="Times New Roman" w:hAnsi="Times New Roman" w:cs="Times New Roman"/>
                <w:sz w:val="20"/>
                <w:szCs w:val="20"/>
              </w:rPr>
              <w:t>Sąlyga bus keičiama taip</w:t>
            </w:r>
            <w:r w:rsidRPr="00817F40">
              <w:rPr>
                <w:rFonts w:ascii="Times New Roman" w:hAnsi="Times New Roman" w:cs="Times New Roman"/>
                <w:sz w:val="20"/>
                <w:szCs w:val="20"/>
              </w:rPr>
              <w:t>:</w:t>
            </w:r>
          </w:p>
          <w:p w14:paraId="1E386717" w14:textId="56253050"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t xml:space="preserve">Paskolų gavėjai yra išlaikę bent </w:t>
            </w:r>
            <w:r w:rsidRPr="00F40877">
              <w:rPr>
                <w:rFonts w:ascii="Times New Roman" w:hAnsi="Times New Roman" w:cs="Times New Roman"/>
                <w:b/>
                <w:bCs/>
                <w:sz w:val="20"/>
                <w:szCs w:val="20"/>
                <w:lang w:val="en-US"/>
              </w:rPr>
              <w:t>50 proc</w:t>
            </w:r>
            <w:r w:rsidRPr="00817F40">
              <w:rPr>
                <w:rFonts w:ascii="Times New Roman" w:hAnsi="Times New Roman" w:cs="Times New Roman"/>
                <w:sz w:val="20"/>
                <w:szCs w:val="20"/>
                <w:lang w:val="en-US"/>
              </w:rPr>
              <w:t xml:space="preserve">. </w:t>
            </w:r>
            <w:proofErr w:type="spellStart"/>
            <w:r w:rsidRPr="00817F40">
              <w:rPr>
                <w:rFonts w:ascii="Times New Roman" w:hAnsi="Times New Roman" w:cs="Times New Roman"/>
                <w:sz w:val="20"/>
                <w:szCs w:val="20"/>
                <w:lang w:val="en-US"/>
              </w:rPr>
              <w:t>darbuotoj</w:t>
            </w:r>
            <w:proofErr w:type="spellEnd"/>
            <w:r w:rsidRPr="00817F40">
              <w:rPr>
                <w:rFonts w:ascii="Times New Roman" w:hAnsi="Times New Roman" w:cs="Times New Roman"/>
                <w:sz w:val="20"/>
                <w:szCs w:val="20"/>
              </w:rPr>
              <w:t xml:space="preserve">ų lyginant su Paskolos gavėjo darbuotojų </w:t>
            </w:r>
            <w:proofErr w:type="spellStart"/>
            <w:r w:rsidRPr="00817F40">
              <w:rPr>
                <w:rFonts w:ascii="Times New Roman" w:hAnsi="Times New Roman" w:cs="Times New Roman"/>
                <w:sz w:val="20"/>
                <w:szCs w:val="20"/>
                <w:lang w:val="en-US"/>
              </w:rPr>
              <w:t>skai</w:t>
            </w:r>
            <w:r w:rsidRPr="00817F40">
              <w:rPr>
                <w:rFonts w:ascii="Times New Roman" w:hAnsi="Times New Roman" w:cs="Times New Roman"/>
                <w:sz w:val="20"/>
                <w:szCs w:val="20"/>
              </w:rPr>
              <w:t>čiumi</w:t>
            </w:r>
            <w:proofErr w:type="spellEnd"/>
            <w:r w:rsidRPr="00817F40">
              <w:rPr>
                <w:rFonts w:ascii="Times New Roman" w:hAnsi="Times New Roman" w:cs="Times New Roman"/>
                <w:sz w:val="20"/>
                <w:szCs w:val="20"/>
              </w:rPr>
              <w:t xml:space="preserve"> buvusiu </w:t>
            </w:r>
            <w:r w:rsidRPr="00817F40">
              <w:rPr>
                <w:rFonts w:ascii="Times New Roman" w:hAnsi="Times New Roman" w:cs="Times New Roman"/>
                <w:sz w:val="20"/>
                <w:szCs w:val="20"/>
                <w:lang w:val="en-US"/>
              </w:rPr>
              <w:t>2020-03-01</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keisti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tik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tuo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atveju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jei</w:t>
            </w:r>
            <w:proofErr w:type="spellEnd"/>
            <w:r>
              <w:rPr>
                <w:rFonts w:ascii="Times New Roman" w:hAnsi="Times New Roman" w:cs="Times New Roman"/>
                <w:sz w:val="20"/>
                <w:szCs w:val="20"/>
                <w:lang w:val="en-US"/>
              </w:rPr>
              <w:t xml:space="preserve"> bus </w:t>
            </w:r>
            <w:proofErr w:type="spellStart"/>
            <w:r>
              <w:rPr>
                <w:rFonts w:ascii="Times New Roman" w:hAnsi="Times New Roman" w:cs="Times New Roman"/>
                <w:sz w:val="20"/>
                <w:szCs w:val="20"/>
                <w:lang w:val="en-US"/>
              </w:rPr>
              <w:t>notifikuota</w:t>
            </w:r>
            <w:proofErr w:type="spellEnd"/>
            <w:r>
              <w:rPr>
                <w:rFonts w:ascii="Times New Roman" w:hAnsi="Times New Roman" w:cs="Times New Roman"/>
                <w:sz w:val="20"/>
                <w:szCs w:val="20"/>
                <w:lang w:val="en-US"/>
              </w:rPr>
              <w:t xml:space="preserve"> EK]</w:t>
            </w:r>
          </w:p>
        </w:tc>
        <w:tc>
          <w:tcPr>
            <w:tcW w:w="1559" w:type="dxa"/>
          </w:tcPr>
          <w:p w14:paraId="4329D4C5"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Mindaugas Ubartas </w:t>
            </w:r>
          </w:p>
          <w:p w14:paraId="0F09B3F7" w14:textId="6FE3788E" w:rsidR="00C3302A" w:rsidRPr="00817F40" w:rsidRDefault="00C3302A" w:rsidP="00C3302A">
            <w:pPr>
              <w:jc w:val="both"/>
              <w:rPr>
                <w:rFonts w:ascii="Times New Roman" w:hAnsi="Times New Roman" w:cs="Times New Roman"/>
                <w:sz w:val="20"/>
                <w:szCs w:val="20"/>
              </w:rPr>
            </w:pPr>
          </w:p>
        </w:tc>
      </w:tr>
      <w:tr w:rsidR="00C3302A" w:rsidRPr="00817F40" w14:paraId="3E84436A" w14:textId="77777777" w:rsidTr="00817F40">
        <w:trPr>
          <w:trHeight w:val="933"/>
        </w:trPr>
        <w:tc>
          <w:tcPr>
            <w:tcW w:w="846" w:type="dxa"/>
          </w:tcPr>
          <w:p w14:paraId="256757B9" w14:textId="77777777" w:rsidR="00C3302A" w:rsidRPr="00817F40" w:rsidRDefault="00C3302A" w:rsidP="00C3302A">
            <w:pPr>
              <w:pStyle w:val="ListParagraph"/>
              <w:numPr>
                <w:ilvl w:val="0"/>
                <w:numId w:val="26"/>
              </w:numPr>
              <w:shd w:val="clear" w:color="auto" w:fill="FFFFFF"/>
              <w:tabs>
                <w:tab w:val="left" w:pos="271"/>
                <w:tab w:val="left" w:pos="411"/>
              </w:tabs>
              <w:ind w:right="240"/>
              <w:jc w:val="both"/>
              <w:rPr>
                <w:rFonts w:ascii="Times New Roman" w:hAnsi="Times New Roman" w:cs="Times New Roman"/>
                <w:sz w:val="20"/>
                <w:szCs w:val="20"/>
              </w:rPr>
            </w:pPr>
          </w:p>
        </w:tc>
        <w:tc>
          <w:tcPr>
            <w:tcW w:w="4536" w:type="dxa"/>
            <w:vMerge/>
          </w:tcPr>
          <w:p w14:paraId="43889468" w14:textId="6E78A538" w:rsidR="00C3302A" w:rsidRPr="00817F40" w:rsidRDefault="00C3302A" w:rsidP="00C3302A">
            <w:pPr>
              <w:shd w:val="clear" w:color="auto" w:fill="FFFFFF"/>
              <w:tabs>
                <w:tab w:val="left" w:pos="271"/>
                <w:tab w:val="left" w:pos="411"/>
              </w:tabs>
              <w:ind w:right="240"/>
              <w:jc w:val="both"/>
              <w:rPr>
                <w:rFonts w:ascii="Times New Roman" w:hAnsi="Times New Roman" w:cs="Times New Roman"/>
                <w:sz w:val="20"/>
                <w:szCs w:val="20"/>
              </w:rPr>
            </w:pPr>
          </w:p>
        </w:tc>
        <w:tc>
          <w:tcPr>
            <w:tcW w:w="4252" w:type="dxa"/>
          </w:tcPr>
          <w:p w14:paraId="731AFF1D" w14:textId="77777777" w:rsidR="00C3302A" w:rsidRPr="00817F40" w:rsidRDefault="00C3302A" w:rsidP="00C3302A">
            <w:pPr>
              <w:pStyle w:val="CommentText"/>
              <w:rPr>
                <w:rFonts w:ascii="Times New Roman" w:hAnsi="Times New Roman" w:cs="Times New Roman"/>
              </w:rPr>
            </w:pPr>
            <w:r w:rsidRPr="00817F40">
              <w:rPr>
                <w:rStyle w:val="CommentReference"/>
                <w:rFonts w:ascii="Times New Roman" w:hAnsi="Times New Roman" w:cs="Times New Roman"/>
                <w:sz w:val="20"/>
                <w:szCs w:val="20"/>
              </w:rPr>
              <w:t/>
            </w:r>
            <w:proofErr w:type="spellStart"/>
            <w:r w:rsidRPr="00817F40">
              <w:rPr>
                <w:rFonts w:ascii="Times New Roman" w:hAnsi="Times New Roman" w:cs="Times New Roman"/>
              </w:rPr>
              <w:t>Velu</w:t>
            </w:r>
            <w:proofErr w:type="spellEnd"/>
            <w:r w:rsidRPr="00817F40">
              <w:rPr>
                <w:rFonts w:ascii="Times New Roman" w:hAnsi="Times New Roman" w:cs="Times New Roman"/>
              </w:rPr>
              <w:t xml:space="preserve">. Kadangi paramos nebuvo gauta </w:t>
            </w:r>
            <w:proofErr w:type="spellStart"/>
            <w:r w:rsidRPr="00817F40">
              <w:rPr>
                <w:rFonts w:ascii="Times New Roman" w:hAnsi="Times New Roman" w:cs="Times New Roman"/>
              </w:rPr>
              <w:t>anksciau</w:t>
            </w:r>
            <w:proofErr w:type="spellEnd"/>
            <w:r w:rsidRPr="00817F40">
              <w:rPr>
                <w:rFonts w:ascii="Times New Roman" w:hAnsi="Times New Roman" w:cs="Times New Roman"/>
              </w:rPr>
              <w:t xml:space="preserve">, </w:t>
            </w:r>
            <w:proofErr w:type="spellStart"/>
            <w:r w:rsidRPr="00817F40">
              <w:rPr>
                <w:rFonts w:ascii="Times New Roman" w:hAnsi="Times New Roman" w:cs="Times New Roman"/>
              </w:rPr>
              <w:t>daugeis</w:t>
            </w:r>
            <w:proofErr w:type="spellEnd"/>
            <w:r w:rsidRPr="00817F40">
              <w:rPr>
                <w:rFonts w:ascii="Times New Roman" w:hAnsi="Times New Roman" w:cs="Times New Roman"/>
              </w:rPr>
              <w:t xml:space="preserve"> </w:t>
            </w:r>
            <w:proofErr w:type="spellStart"/>
            <w:r w:rsidRPr="00817F40">
              <w:rPr>
                <w:rFonts w:ascii="Times New Roman" w:hAnsi="Times New Roman" w:cs="Times New Roman"/>
              </w:rPr>
              <w:t>imoniu</w:t>
            </w:r>
            <w:proofErr w:type="spellEnd"/>
            <w:r w:rsidRPr="00817F40">
              <w:rPr>
                <w:rFonts w:ascii="Times New Roman" w:hAnsi="Times New Roman" w:cs="Times New Roman"/>
              </w:rPr>
              <w:t xml:space="preserve"> jau </w:t>
            </w:r>
            <w:proofErr w:type="spellStart"/>
            <w:r w:rsidRPr="00817F40">
              <w:rPr>
                <w:rFonts w:ascii="Times New Roman" w:hAnsi="Times New Roman" w:cs="Times New Roman"/>
              </w:rPr>
              <w:t>emesi</w:t>
            </w:r>
            <w:proofErr w:type="spellEnd"/>
            <w:r w:rsidRPr="00817F40">
              <w:rPr>
                <w:rFonts w:ascii="Times New Roman" w:hAnsi="Times New Roman" w:cs="Times New Roman"/>
              </w:rPr>
              <w:t xml:space="preserve"> tokiu </w:t>
            </w:r>
            <w:proofErr w:type="spellStart"/>
            <w:r w:rsidRPr="00817F40">
              <w:rPr>
                <w:rFonts w:ascii="Times New Roman" w:hAnsi="Times New Roman" w:cs="Times New Roman"/>
              </w:rPr>
              <w:t>priemoniu</w:t>
            </w:r>
            <w:proofErr w:type="spellEnd"/>
            <w:r w:rsidRPr="00817F40">
              <w:rPr>
                <w:rFonts w:ascii="Times New Roman" w:hAnsi="Times New Roman" w:cs="Times New Roman"/>
              </w:rPr>
              <w:t xml:space="preserve">, kaip vienintelio budo. </w:t>
            </w:r>
            <w:proofErr w:type="spellStart"/>
            <w:r w:rsidRPr="00817F40">
              <w:rPr>
                <w:rFonts w:ascii="Times New Roman" w:hAnsi="Times New Roman" w:cs="Times New Roman"/>
              </w:rPr>
              <w:t>Todel</w:t>
            </w:r>
            <w:proofErr w:type="spellEnd"/>
            <w:r w:rsidRPr="00817F40">
              <w:rPr>
                <w:rFonts w:ascii="Times New Roman" w:hAnsi="Times New Roman" w:cs="Times New Roman"/>
              </w:rPr>
              <w:t xml:space="preserve"> dabar netikslinga jas atkirsti nuo tolesniu atleidimu </w:t>
            </w:r>
            <w:proofErr w:type="spellStart"/>
            <w:r w:rsidRPr="00817F40">
              <w:rPr>
                <w:rFonts w:ascii="Times New Roman" w:hAnsi="Times New Roman" w:cs="Times New Roman"/>
              </w:rPr>
              <w:t>gelbejimo</w:t>
            </w:r>
            <w:proofErr w:type="spellEnd"/>
            <w:r w:rsidRPr="00817F40">
              <w:rPr>
                <w:rFonts w:ascii="Times New Roman" w:hAnsi="Times New Roman" w:cs="Times New Roman"/>
              </w:rPr>
              <w:t xml:space="preserve"> rato.</w:t>
            </w:r>
          </w:p>
          <w:p w14:paraId="69B22395" w14:textId="77777777" w:rsidR="00C3302A" w:rsidRPr="00817F40" w:rsidRDefault="00C3302A" w:rsidP="00C3302A">
            <w:pPr>
              <w:rPr>
                <w:rFonts w:ascii="Times New Roman" w:hAnsi="Times New Roman" w:cs="Times New Roman"/>
                <w:sz w:val="20"/>
                <w:szCs w:val="20"/>
              </w:rPr>
            </w:pPr>
          </w:p>
        </w:tc>
        <w:tc>
          <w:tcPr>
            <w:tcW w:w="2694" w:type="dxa"/>
            <w:vMerge/>
          </w:tcPr>
          <w:p w14:paraId="720C081B" w14:textId="77777777" w:rsidR="00C3302A" w:rsidRPr="00817F40" w:rsidRDefault="00C3302A" w:rsidP="00C3302A">
            <w:pPr>
              <w:jc w:val="both"/>
              <w:rPr>
                <w:rFonts w:ascii="Times New Roman" w:hAnsi="Times New Roman" w:cs="Times New Roman"/>
                <w:sz w:val="20"/>
                <w:szCs w:val="20"/>
              </w:rPr>
            </w:pPr>
          </w:p>
        </w:tc>
        <w:tc>
          <w:tcPr>
            <w:tcW w:w="1559" w:type="dxa"/>
          </w:tcPr>
          <w:p w14:paraId="112F5B89"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 xml:space="preserve">Gitanas </w:t>
            </w:r>
            <w:proofErr w:type="spellStart"/>
            <w:r w:rsidRPr="00817F40">
              <w:rPr>
                <w:rFonts w:ascii="Times New Roman" w:hAnsi="Times New Roman" w:cs="Times New Roman"/>
                <w:sz w:val="20"/>
                <w:szCs w:val="20"/>
              </w:rPr>
              <w:t>Kancerevycius</w:t>
            </w:r>
            <w:proofErr w:type="spellEnd"/>
          </w:p>
          <w:p w14:paraId="5D3E6A63" w14:textId="5E843698" w:rsidR="00C3302A" w:rsidRPr="00817F40" w:rsidRDefault="00C3302A" w:rsidP="00C3302A">
            <w:pPr>
              <w:rPr>
                <w:rFonts w:ascii="Times New Roman" w:hAnsi="Times New Roman" w:cs="Times New Roman"/>
                <w:sz w:val="20"/>
                <w:szCs w:val="20"/>
              </w:rPr>
            </w:pPr>
          </w:p>
        </w:tc>
      </w:tr>
      <w:tr w:rsidR="00C3302A" w:rsidRPr="00817F40" w14:paraId="7A8C4F6F" w14:textId="77777777" w:rsidTr="00817F40">
        <w:trPr>
          <w:trHeight w:val="933"/>
        </w:trPr>
        <w:tc>
          <w:tcPr>
            <w:tcW w:w="846" w:type="dxa"/>
          </w:tcPr>
          <w:p w14:paraId="0B8D12A1" w14:textId="77777777" w:rsidR="00C3302A" w:rsidRPr="00817F40" w:rsidRDefault="00C3302A" w:rsidP="00C3302A">
            <w:pPr>
              <w:pStyle w:val="ListParagraph"/>
              <w:numPr>
                <w:ilvl w:val="0"/>
                <w:numId w:val="26"/>
              </w:numPr>
              <w:jc w:val="both"/>
              <w:rPr>
                <w:rFonts w:ascii="Times New Roman" w:eastAsia="Times New Roman" w:hAnsi="Times New Roman" w:cs="Times New Roman"/>
                <w:sz w:val="20"/>
                <w:szCs w:val="20"/>
              </w:rPr>
            </w:pPr>
          </w:p>
        </w:tc>
        <w:tc>
          <w:tcPr>
            <w:tcW w:w="4536" w:type="dxa"/>
            <w:vMerge/>
          </w:tcPr>
          <w:p w14:paraId="4064B7C4" w14:textId="089D09C9" w:rsidR="00C3302A" w:rsidRPr="00817F40" w:rsidRDefault="00C3302A" w:rsidP="00C3302A">
            <w:pPr>
              <w:jc w:val="both"/>
              <w:rPr>
                <w:rFonts w:ascii="Times New Roman" w:eastAsia="Times New Roman" w:hAnsi="Times New Roman" w:cs="Times New Roman"/>
                <w:sz w:val="20"/>
                <w:szCs w:val="20"/>
              </w:rPr>
            </w:pPr>
          </w:p>
        </w:tc>
        <w:tc>
          <w:tcPr>
            <w:tcW w:w="4252" w:type="dxa"/>
          </w:tcPr>
          <w:p w14:paraId="72EAB743" w14:textId="6A456541"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4.</w:t>
            </w:r>
            <w:r w:rsidRPr="00817F40">
              <w:rPr>
                <w:rFonts w:ascii="Times New Roman" w:hAnsi="Times New Roman" w:cs="Times New Roman"/>
                <w:sz w:val="20"/>
                <w:szCs w:val="20"/>
              </w:rPr>
              <w:tab/>
              <w:t>Taip pat manome, kad šie asmenys turi būti išlaikę ne 70%, o 50% savo darbuotojų. Taip neužkirsime kelio pagalbai verslui, kuris stengiasi išlaikyti darbuotojus ir taupo kitaip.</w:t>
            </w:r>
          </w:p>
        </w:tc>
        <w:tc>
          <w:tcPr>
            <w:tcW w:w="2694" w:type="dxa"/>
            <w:vMerge/>
          </w:tcPr>
          <w:p w14:paraId="3185761C" w14:textId="77777777" w:rsidR="00C3302A" w:rsidRPr="00817F40" w:rsidRDefault="00C3302A" w:rsidP="00C3302A">
            <w:pPr>
              <w:jc w:val="both"/>
              <w:rPr>
                <w:rFonts w:ascii="Times New Roman" w:hAnsi="Times New Roman" w:cs="Times New Roman"/>
                <w:sz w:val="20"/>
                <w:szCs w:val="20"/>
              </w:rPr>
            </w:pPr>
          </w:p>
        </w:tc>
        <w:tc>
          <w:tcPr>
            <w:tcW w:w="1559" w:type="dxa"/>
          </w:tcPr>
          <w:p w14:paraId="55CFC488"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 xml:space="preserve">Darius Rapkevičius </w:t>
            </w:r>
            <w:proofErr w:type="spellStart"/>
            <w:r w:rsidRPr="00817F40">
              <w:rPr>
                <w:rFonts w:ascii="Times New Roman" w:hAnsi="Times New Roman" w:cs="Times New Roman"/>
                <w:sz w:val="20"/>
                <w:szCs w:val="20"/>
              </w:rPr>
              <w:t>Smefinance</w:t>
            </w:r>
            <w:proofErr w:type="spellEnd"/>
          </w:p>
          <w:p w14:paraId="6850B067" w14:textId="77777777" w:rsidR="00C3302A" w:rsidRPr="00817F40" w:rsidRDefault="00C3302A" w:rsidP="00C3302A">
            <w:pPr>
              <w:rPr>
                <w:rFonts w:ascii="Times New Roman" w:eastAsia="Times New Roman" w:hAnsi="Times New Roman" w:cs="Times New Roman"/>
                <w:b/>
                <w:bCs/>
                <w:color w:val="646464"/>
                <w:sz w:val="20"/>
                <w:szCs w:val="20"/>
              </w:rPr>
            </w:pPr>
          </w:p>
        </w:tc>
      </w:tr>
      <w:tr w:rsidR="00C3302A" w:rsidRPr="00817F40" w14:paraId="4BCC94B4" w14:textId="77777777" w:rsidTr="00817F40">
        <w:trPr>
          <w:trHeight w:val="933"/>
        </w:trPr>
        <w:tc>
          <w:tcPr>
            <w:tcW w:w="846" w:type="dxa"/>
          </w:tcPr>
          <w:p w14:paraId="14D4DFB3" w14:textId="77777777" w:rsidR="00C3302A" w:rsidRPr="00817F40" w:rsidRDefault="00C3302A" w:rsidP="00C3302A">
            <w:pPr>
              <w:pStyle w:val="ListParagraph"/>
              <w:numPr>
                <w:ilvl w:val="0"/>
                <w:numId w:val="26"/>
              </w:numPr>
              <w:jc w:val="both"/>
              <w:rPr>
                <w:rFonts w:ascii="Times New Roman" w:eastAsia="Times New Roman" w:hAnsi="Times New Roman" w:cs="Times New Roman"/>
                <w:sz w:val="20"/>
                <w:szCs w:val="20"/>
              </w:rPr>
            </w:pPr>
          </w:p>
        </w:tc>
        <w:tc>
          <w:tcPr>
            <w:tcW w:w="4536" w:type="dxa"/>
          </w:tcPr>
          <w:p w14:paraId="2811AAAF" w14:textId="3E105D37" w:rsidR="00C3302A" w:rsidRPr="00817F40" w:rsidRDefault="00C3302A" w:rsidP="00C3302A">
            <w:pPr>
              <w:jc w:val="both"/>
              <w:rPr>
                <w:rFonts w:ascii="Times New Roman" w:hAnsi="Times New Roman" w:cs="Times New Roman"/>
                <w:sz w:val="20"/>
                <w:szCs w:val="20"/>
              </w:rPr>
            </w:pPr>
            <w:r w:rsidRPr="00817F40">
              <w:rPr>
                <w:rFonts w:ascii="Times New Roman" w:eastAsia="Times New Roman" w:hAnsi="Times New Roman" w:cs="Times New Roman"/>
                <w:sz w:val="20"/>
                <w:szCs w:val="20"/>
              </w:rPr>
              <w:t>.     Paskolų gavėjų, kurie pradėjo veikti anksčiau nei 2019 m. sausio 1 d. atveju, lyginant praeitų ir einamųjų metų mėnesio apyvartos vidurkį už tą patį laikotarpį (pvz., lyginant 2019 metų kovo mėnesio apyvartą su 2020 metų kovo mėnesio apyvarta), skaičiuojant pasirinktinai dienomis, mėnesiais, ketvirčiais.</w:t>
            </w:r>
          </w:p>
        </w:tc>
        <w:tc>
          <w:tcPr>
            <w:tcW w:w="4252" w:type="dxa"/>
          </w:tcPr>
          <w:p w14:paraId="48CDBFFC" w14:textId="12172F9E"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 xml:space="preserve">Šiek tiek nesąžiningas punktas augančių įmonių atžvilgiu. Taip lyginant su 2019 metų kovo mėnesiu mūsų apyvarta beveik nesumažėjo, tačiau lyginant su metų vidurkiu, bei su paskutinių </w:t>
            </w:r>
            <w:proofErr w:type="spellStart"/>
            <w:r w:rsidRPr="00817F40">
              <w:rPr>
                <w:rFonts w:ascii="Times New Roman" w:hAnsi="Times New Roman" w:cs="Times New Roman"/>
                <w:sz w:val="20"/>
                <w:szCs w:val="20"/>
              </w:rPr>
              <w:t>menesių</w:t>
            </w:r>
            <w:proofErr w:type="spellEnd"/>
            <w:r w:rsidRPr="00817F40">
              <w:rPr>
                <w:rFonts w:ascii="Times New Roman" w:hAnsi="Times New Roman" w:cs="Times New Roman"/>
                <w:sz w:val="20"/>
                <w:szCs w:val="20"/>
              </w:rPr>
              <w:t xml:space="preserve"> apyvarta ji krito daugiau negu dvigubai. Manau sąžininga visas įmones vertinti pagal 2019 metų vidurkį.</w:t>
            </w:r>
          </w:p>
        </w:tc>
        <w:tc>
          <w:tcPr>
            <w:tcW w:w="2694" w:type="dxa"/>
            <w:vMerge w:val="restart"/>
          </w:tcPr>
          <w:p w14:paraId="073E643C" w14:textId="1482E2D2" w:rsidR="00C3302A" w:rsidRDefault="00C3302A" w:rsidP="00C3302A">
            <w:pPr>
              <w:jc w:val="both"/>
              <w:rPr>
                <w:rFonts w:ascii="Times New Roman" w:hAnsi="Times New Roman" w:cs="Times New Roman"/>
                <w:sz w:val="20"/>
                <w:szCs w:val="20"/>
              </w:rPr>
            </w:pPr>
            <w:r>
              <w:rPr>
                <w:rFonts w:ascii="Times New Roman" w:hAnsi="Times New Roman" w:cs="Times New Roman"/>
                <w:sz w:val="20"/>
                <w:szCs w:val="20"/>
              </w:rPr>
              <w:t>Ši sąlyga keičiama taip:</w:t>
            </w:r>
          </w:p>
          <w:p w14:paraId="39A1BBA6" w14:textId="3BD2B49C" w:rsidR="00C3302A" w:rsidRPr="001B1791" w:rsidRDefault="00C3302A" w:rsidP="00C3302A">
            <w:pPr>
              <w:jc w:val="both"/>
              <w:rPr>
                <w:rFonts w:ascii="Times New Roman" w:hAnsi="Times New Roman" w:cs="Times New Roman"/>
                <w:sz w:val="20"/>
                <w:szCs w:val="20"/>
                <w:lang w:val="en-US"/>
              </w:rPr>
            </w:pPr>
            <w:r w:rsidRPr="004766A6">
              <w:rPr>
                <w:rFonts w:ascii="Times New Roman" w:hAnsi="Times New Roman" w:cs="Times New Roman"/>
                <w:sz w:val="20"/>
                <w:szCs w:val="20"/>
              </w:rPr>
              <w:t xml:space="preserve">Paskolų gavėjas 2020 m. dėl COVID-19 protrūkio patyrė sunkumų. Laikoma, kad Paskolos gavėjas patyrė sunkumų, jei jo apyvarta dėl COVID-19 protrūkio sumažėjo ne mažiau kaip 60 proc. Sumažėjimas skaičiuojamas taip: Vidutinė Paskolos gavėjo mėnesio (ar jo dalies, pvz. 2 savaičių ar 10 dienų) apyvarta po kovo 16 d. lyginama su vidutine mėnesio apyvarta, buvusia per paskutinius 2019 metus (jei Paskolos gavėjo gavėjas neveikė iki 2019 m. sausio 1 d. – per jo veiklos mėnesių laikotarpį iki Paskolos </w:t>
            </w:r>
            <w:r w:rsidRPr="004766A6">
              <w:rPr>
                <w:rFonts w:ascii="Times New Roman" w:hAnsi="Times New Roman" w:cs="Times New Roman"/>
                <w:sz w:val="20"/>
                <w:szCs w:val="20"/>
              </w:rPr>
              <w:lastRenderedPageBreak/>
              <w:t xml:space="preserve">gavimo). </w:t>
            </w:r>
            <w:r>
              <w:rPr>
                <w:rFonts w:ascii="Times New Roman" w:hAnsi="Times New Roman" w:cs="Times New Roman"/>
                <w:sz w:val="20"/>
                <w:szCs w:val="20"/>
              </w:rPr>
              <w:t xml:space="preserve">Verslo subjektų, kurie yra įsteigti nuo </w:t>
            </w:r>
            <w:r>
              <w:rPr>
                <w:rFonts w:ascii="Times New Roman" w:hAnsi="Times New Roman" w:cs="Times New Roman"/>
                <w:sz w:val="20"/>
                <w:szCs w:val="20"/>
                <w:lang w:val="en-US"/>
              </w:rPr>
              <w:t xml:space="preserve">2020-01-01 </w:t>
            </w:r>
            <w:proofErr w:type="spellStart"/>
            <w:r>
              <w:rPr>
                <w:rFonts w:ascii="Times New Roman" w:hAnsi="Times New Roman" w:cs="Times New Roman"/>
                <w:sz w:val="20"/>
                <w:szCs w:val="20"/>
                <w:lang w:val="en-US"/>
              </w:rPr>
              <w:t>iki</w:t>
            </w:r>
            <w:proofErr w:type="spellEnd"/>
            <w:r>
              <w:rPr>
                <w:rFonts w:ascii="Times New Roman" w:hAnsi="Times New Roman" w:cs="Times New Roman"/>
                <w:sz w:val="20"/>
                <w:szCs w:val="20"/>
                <w:lang w:val="en-US"/>
              </w:rPr>
              <w:t xml:space="preserve"> 2020-03-01, </w:t>
            </w:r>
            <w:proofErr w:type="spellStart"/>
            <w:r>
              <w:rPr>
                <w:rFonts w:ascii="Times New Roman" w:hAnsi="Times New Roman" w:cs="Times New Roman"/>
                <w:sz w:val="20"/>
                <w:szCs w:val="20"/>
                <w:lang w:val="en-US"/>
              </w:rPr>
              <w:t>apyvartos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sumažėjimo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kriterijus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nėra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vertinamas</w:t>
            </w:r>
            <w:proofErr w:type="spellEnd"/>
            <w:r>
              <w:rPr>
                <w:rFonts w:ascii="Times New Roman" w:hAnsi="Times New Roman" w:cs="Times New Roman"/>
                <w:sz w:val="20"/>
                <w:szCs w:val="20"/>
                <w:lang w:val="en-US"/>
              </w:rPr>
              <w:t>.</w:t>
            </w:r>
          </w:p>
          <w:p w14:paraId="33C8CE5E" w14:textId="77777777" w:rsidR="00C3302A" w:rsidRDefault="00C3302A" w:rsidP="00C3302A">
            <w:pPr>
              <w:jc w:val="both"/>
              <w:rPr>
                <w:rFonts w:ascii="Times New Roman" w:hAnsi="Times New Roman" w:cs="Times New Roman"/>
                <w:sz w:val="20"/>
                <w:szCs w:val="20"/>
              </w:rPr>
            </w:pPr>
          </w:p>
          <w:p w14:paraId="184AFA2B" w14:textId="7EB65431" w:rsidR="00C3302A" w:rsidRPr="00817F40" w:rsidRDefault="00C3302A" w:rsidP="00C3302A">
            <w:pPr>
              <w:jc w:val="both"/>
              <w:rPr>
                <w:rFonts w:ascii="Times New Roman" w:hAnsi="Times New Roman" w:cs="Times New Roman"/>
                <w:sz w:val="20"/>
                <w:szCs w:val="20"/>
              </w:rPr>
            </w:pPr>
            <w:r w:rsidRPr="004766A6">
              <w:rPr>
                <w:rFonts w:ascii="Times New Roman" w:hAnsi="Times New Roman" w:cs="Times New Roman"/>
                <w:sz w:val="20"/>
                <w:szCs w:val="20"/>
              </w:rPr>
              <w:t>Atitikimas reikalavimui vertinamas pagal Paskolos gavėjo deklaraciją ir jo pateiktą tarpinę (audituotą, arba, nesant audituotos, neaudituotą) atitinkamų laikotarpių finansinę atskaitomybę.</w:t>
            </w:r>
          </w:p>
        </w:tc>
        <w:tc>
          <w:tcPr>
            <w:tcW w:w="1559" w:type="dxa"/>
          </w:tcPr>
          <w:p w14:paraId="6A1D872E" w14:textId="77777777" w:rsidR="00C3302A" w:rsidRPr="00817F40" w:rsidRDefault="00C3302A" w:rsidP="00C3302A">
            <w:pPr>
              <w:rPr>
                <w:rFonts w:ascii="Times New Roman" w:eastAsia="Times New Roman" w:hAnsi="Times New Roman" w:cs="Times New Roman"/>
                <w:color w:val="646464"/>
                <w:sz w:val="20"/>
                <w:szCs w:val="20"/>
              </w:rPr>
            </w:pPr>
            <w:r w:rsidRPr="00817F40">
              <w:rPr>
                <w:rFonts w:ascii="Times New Roman" w:eastAsia="Times New Roman" w:hAnsi="Times New Roman" w:cs="Times New Roman"/>
                <w:b/>
                <w:bCs/>
                <w:color w:val="646464"/>
                <w:sz w:val="20"/>
                <w:szCs w:val="20"/>
              </w:rPr>
              <w:lastRenderedPageBreak/>
              <w:t>Justas Kaveckas</w:t>
            </w:r>
          </w:p>
          <w:p w14:paraId="40099CAE" w14:textId="77777777" w:rsidR="00C3302A" w:rsidRPr="00817F40" w:rsidRDefault="00C3302A" w:rsidP="00C3302A">
            <w:pPr>
              <w:rPr>
                <w:rFonts w:ascii="Times New Roman" w:hAnsi="Times New Roman" w:cs="Times New Roman"/>
                <w:sz w:val="20"/>
                <w:szCs w:val="20"/>
              </w:rPr>
            </w:pPr>
          </w:p>
        </w:tc>
      </w:tr>
      <w:tr w:rsidR="00C3302A" w:rsidRPr="00817F40" w14:paraId="218B4BDE" w14:textId="77777777" w:rsidTr="00817F40">
        <w:trPr>
          <w:trHeight w:val="933"/>
        </w:trPr>
        <w:tc>
          <w:tcPr>
            <w:tcW w:w="846" w:type="dxa"/>
          </w:tcPr>
          <w:p w14:paraId="3B81E766" w14:textId="77777777" w:rsidR="00C3302A" w:rsidRPr="00817F40" w:rsidRDefault="00C3302A" w:rsidP="00C3302A">
            <w:pPr>
              <w:pStyle w:val="ListParagraph"/>
              <w:numPr>
                <w:ilvl w:val="0"/>
                <w:numId w:val="26"/>
              </w:numPr>
              <w:jc w:val="both"/>
              <w:rPr>
                <w:rFonts w:ascii="Times New Roman" w:hAnsi="Times New Roman" w:cs="Times New Roman"/>
                <w:sz w:val="20"/>
                <w:szCs w:val="20"/>
              </w:rPr>
            </w:pPr>
          </w:p>
        </w:tc>
        <w:tc>
          <w:tcPr>
            <w:tcW w:w="4536" w:type="dxa"/>
          </w:tcPr>
          <w:p w14:paraId="3DE7ED15" w14:textId="45968BE7" w:rsidR="00C3302A" w:rsidRPr="00817F40" w:rsidRDefault="00C3302A" w:rsidP="00C3302A">
            <w:pPr>
              <w:jc w:val="both"/>
              <w:rPr>
                <w:rFonts w:ascii="Times New Roman" w:hAnsi="Times New Roman" w:cs="Times New Roman"/>
                <w:sz w:val="20"/>
                <w:szCs w:val="20"/>
              </w:rPr>
            </w:pPr>
          </w:p>
        </w:tc>
        <w:tc>
          <w:tcPr>
            <w:tcW w:w="4252" w:type="dxa"/>
          </w:tcPr>
          <w:p w14:paraId="057F1DCB" w14:textId="723CF6AB"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5. Dokumento skiltyje „Paskolos gavėjo tinkamumo sąlygos„ nurodyta, kad sumažėjusi apyvarta gali būti skaičiuojama „</w:t>
            </w:r>
            <w:r w:rsidRPr="00817F40">
              <w:rPr>
                <w:rFonts w:ascii="Times New Roman" w:hAnsi="Times New Roman" w:cs="Times New Roman"/>
                <w:i/>
                <w:iCs/>
                <w:sz w:val="20"/>
                <w:szCs w:val="20"/>
              </w:rPr>
              <w:t>dienomis, mėnesiais, ketvirčiais</w:t>
            </w:r>
            <w:r w:rsidRPr="00817F40">
              <w:rPr>
                <w:rFonts w:ascii="Times New Roman" w:hAnsi="Times New Roman" w:cs="Times New Roman"/>
                <w:sz w:val="20"/>
                <w:szCs w:val="20"/>
              </w:rPr>
              <w:t>“. Ši nuostata kelia daugiau neaiškumų, reikalingas detalesnis išaiškinimas, kad FT nebūtų laikomas piktnaudžiaujančiu.</w:t>
            </w:r>
          </w:p>
        </w:tc>
        <w:tc>
          <w:tcPr>
            <w:tcW w:w="2694" w:type="dxa"/>
            <w:vMerge/>
          </w:tcPr>
          <w:p w14:paraId="78A69C15" w14:textId="77777777" w:rsidR="00C3302A" w:rsidRPr="00817F40" w:rsidRDefault="00C3302A" w:rsidP="00C3302A">
            <w:pPr>
              <w:jc w:val="both"/>
              <w:rPr>
                <w:rFonts w:ascii="Times New Roman" w:hAnsi="Times New Roman" w:cs="Times New Roman"/>
                <w:sz w:val="20"/>
                <w:szCs w:val="20"/>
              </w:rPr>
            </w:pPr>
          </w:p>
        </w:tc>
        <w:tc>
          <w:tcPr>
            <w:tcW w:w="1559" w:type="dxa"/>
          </w:tcPr>
          <w:p w14:paraId="71D8B456" w14:textId="4EA39F6A"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LBA</w:t>
            </w:r>
          </w:p>
        </w:tc>
      </w:tr>
      <w:tr w:rsidR="00C3302A" w:rsidRPr="00817F40" w14:paraId="5AB4B3C5" w14:textId="77777777" w:rsidTr="00817F40">
        <w:trPr>
          <w:trHeight w:val="933"/>
        </w:trPr>
        <w:tc>
          <w:tcPr>
            <w:tcW w:w="846" w:type="dxa"/>
          </w:tcPr>
          <w:p w14:paraId="1867B99C" w14:textId="77777777" w:rsidR="00C3302A" w:rsidRPr="00B24514" w:rsidRDefault="00C3302A" w:rsidP="00C3302A">
            <w:pPr>
              <w:pStyle w:val="ListParagraph"/>
              <w:numPr>
                <w:ilvl w:val="0"/>
                <w:numId w:val="26"/>
              </w:numPr>
              <w:jc w:val="both"/>
              <w:rPr>
                <w:rFonts w:ascii="Times New Roman" w:hAnsi="Times New Roman" w:cs="Times New Roman"/>
                <w:sz w:val="20"/>
                <w:szCs w:val="20"/>
              </w:rPr>
            </w:pPr>
          </w:p>
        </w:tc>
        <w:tc>
          <w:tcPr>
            <w:tcW w:w="4536" w:type="dxa"/>
            <w:vMerge w:val="restart"/>
          </w:tcPr>
          <w:p w14:paraId="00220931" w14:textId="0196FCAA" w:rsidR="00C3302A" w:rsidRPr="00B24514" w:rsidRDefault="00C3302A" w:rsidP="00C3302A">
            <w:pPr>
              <w:jc w:val="both"/>
              <w:rPr>
                <w:rFonts w:ascii="Times New Roman" w:hAnsi="Times New Roman" w:cs="Times New Roman"/>
                <w:b/>
                <w:sz w:val="20"/>
                <w:szCs w:val="20"/>
              </w:rPr>
            </w:pPr>
            <w:r w:rsidRPr="00B24514">
              <w:rPr>
                <w:rFonts w:ascii="Times New Roman" w:hAnsi="Times New Roman" w:cs="Times New Roman"/>
                <w:sz w:val="20"/>
                <w:szCs w:val="20"/>
              </w:rPr>
              <w:t xml:space="preserve">Bet kuriuo atveju Paskolos suma negali viršyti </w:t>
            </w:r>
            <w:r w:rsidRPr="00B24514">
              <w:rPr>
                <w:rFonts w:ascii="Times New Roman" w:hAnsi="Times New Roman" w:cs="Times New Roman"/>
                <w:sz w:val="20"/>
                <w:szCs w:val="20"/>
                <w:lang w:val="en-US"/>
              </w:rPr>
              <w:t>100</w:t>
            </w:r>
            <w:r w:rsidRPr="00B24514">
              <w:rPr>
                <w:rFonts w:ascii="Times New Roman" w:hAnsi="Times New Roman" w:cs="Times New Roman"/>
                <w:sz w:val="20"/>
                <w:szCs w:val="20"/>
              </w:rPr>
              <w:t> 000 eurų. Vienam Paskolos gavėjui iš Priemonės lėšų gali būti suteikiama tik viena Paskola</w:t>
            </w:r>
          </w:p>
        </w:tc>
        <w:tc>
          <w:tcPr>
            <w:tcW w:w="4252" w:type="dxa"/>
          </w:tcPr>
          <w:p w14:paraId="78C92CA2"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 xml:space="preserve">- Maksimali paskolos suma ribojama 100K arba dvigubos darbuotojams išmokėtos algos su mokesčiais sumai. Šis punktas apriboja paramą iki </w:t>
            </w:r>
            <w:proofErr w:type="spellStart"/>
            <w:r w:rsidRPr="00817F40">
              <w:rPr>
                <w:rFonts w:ascii="Times New Roman" w:hAnsi="Times New Roman" w:cs="Times New Roman"/>
                <w:sz w:val="20"/>
                <w:szCs w:val="20"/>
              </w:rPr>
              <w:t>Mikro</w:t>
            </w:r>
            <w:proofErr w:type="spellEnd"/>
            <w:r w:rsidRPr="00817F40">
              <w:rPr>
                <w:rFonts w:ascii="Times New Roman" w:hAnsi="Times New Roman" w:cs="Times New Roman"/>
                <w:sz w:val="20"/>
                <w:szCs w:val="20"/>
              </w:rPr>
              <w:t xml:space="preserve"> įmonių dydžio. 100K </w:t>
            </w:r>
            <w:proofErr w:type="spellStart"/>
            <w:r w:rsidRPr="00817F40">
              <w:rPr>
                <w:rFonts w:ascii="Times New Roman" w:hAnsi="Times New Roman" w:cs="Times New Roman"/>
                <w:sz w:val="20"/>
                <w:szCs w:val="20"/>
              </w:rPr>
              <w:t>eur</w:t>
            </w:r>
            <w:proofErr w:type="spellEnd"/>
            <w:r w:rsidRPr="00817F40">
              <w:rPr>
                <w:rFonts w:ascii="Times New Roman" w:hAnsi="Times New Roman" w:cs="Times New Roman"/>
                <w:sz w:val="20"/>
                <w:szCs w:val="20"/>
              </w:rPr>
              <w:t xml:space="preserve"> suma , gali būti tinkama įmonei su 10-20 darbuotojų, tačiau įmonei su 249 darbuotojais - toks </w:t>
            </w:r>
            <w:proofErr w:type="spellStart"/>
            <w:r w:rsidRPr="00817F40">
              <w:rPr>
                <w:rFonts w:ascii="Times New Roman" w:hAnsi="Times New Roman" w:cs="Times New Roman"/>
                <w:sz w:val="20"/>
                <w:szCs w:val="20"/>
              </w:rPr>
              <w:t>max</w:t>
            </w:r>
            <w:proofErr w:type="spellEnd"/>
            <w:r w:rsidRPr="00817F40">
              <w:rPr>
                <w:rFonts w:ascii="Times New Roman" w:hAnsi="Times New Roman" w:cs="Times New Roman"/>
                <w:sz w:val="20"/>
                <w:szCs w:val="20"/>
              </w:rPr>
              <w:t xml:space="preserve"> paskolos ribojimas nėra tinkamas. Siūlymas - palikti tik vieną kriterijų - Paskolos suma turi neviršyti dvigubos Paskolos gavėjo darbuotojams priskaitytos darbo užmokesčio su mokesčiais sumos per metus.</w:t>
            </w:r>
          </w:p>
          <w:p w14:paraId="34C748C9" w14:textId="32446C7A" w:rsidR="00C3302A" w:rsidRPr="00817F40" w:rsidRDefault="00C3302A" w:rsidP="00C3302A">
            <w:pPr>
              <w:jc w:val="both"/>
              <w:rPr>
                <w:rFonts w:ascii="Times New Roman" w:hAnsi="Times New Roman" w:cs="Times New Roman"/>
                <w:sz w:val="20"/>
                <w:szCs w:val="20"/>
              </w:rPr>
            </w:pPr>
          </w:p>
        </w:tc>
        <w:tc>
          <w:tcPr>
            <w:tcW w:w="2694" w:type="dxa"/>
            <w:vMerge w:val="restart"/>
          </w:tcPr>
          <w:p w14:paraId="5C401266" w14:textId="13CCE005"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t xml:space="preserve">Neatsižvelgta dėl ribotų Priemonei skirtų </w:t>
            </w:r>
            <w:r>
              <w:rPr>
                <w:rFonts w:ascii="Times New Roman" w:hAnsi="Times New Roman" w:cs="Times New Roman"/>
                <w:sz w:val="20"/>
                <w:szCs w:val="20"/>
              </w:rPr>
              <w:t>lėšų</w:t>
            </w:r>
          </w:p>
        </w:tc>
        <w:tc>
          <w:tcPr>
            <w:tcW w:w="1559" w:type="dxa"/>
          </w:tcPr>
          <w:p w14:paraId="271D1808"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Mindaugas Ubartas </w:t>
            </w:r>
          </w:p>
          <w:p w14:paraId="4BA6D7E1" w14:textId="0CABB4D1" w:rsidR="00C3302A" w:rsidRPr="00817F40" w:rsidRDefault="00C3302A" w:rsidP="00C3302A">
            <w:pPr>
              <w:jc w:val="both"/>
              <w:rPr>
                <w:rFonts w:ascii="Times New Roman" w:hAnsi="Times New Roman" w:cs="Times New Roman"/>
                <w:sz w:val="20"/>
                <w:szCs w:val="20"/>
              </w:rPr>
            </w:pPr>
          </w:p>
        </w:tc>
      </w:tr>
      <w:tr w:rsidR="00C3302A" w:rsidRPr="00817F40" w14:paraId="709DF11B" w14:textId="77777777" w:rsidTr="00C3302A">
        <w:trPr>
          <w:trHeight w:val="597"/>
        </w:trPr>
        <w:tc>
          <w:tcPr>
            <w:tcW w:w="846" w:type="dxa"/>
          </w:tcPr>
          <w:p w14:paraId="1A2A65F1" w14:textId="77777777" w:rsidR="00C3302A" w:rsidRPr="00817F40" w:rsidRDefault="00C3302A" w:rsidP="00C3302A">
            <w:pPr>
              <w:pStyle w:val="ListParagraph"/>
              <w:numPr>
                <w:ilvl w:val="0"/>
                <w:numId w:val="26"/>
              </w:numPr>
              <w:jc w:val="both"/>
              <w:rPr>
                <w:rFonts w:ascii="Times New Roman" w:hAnsi="Times New Roman" w:cs="Times New Roman"/>
                <w:sz w:val="20"/>
                <w:szCs w:val="20"/>
              </w:rPr>
            </w:pPr>
          </w:p>
        </w:tc>
        <w:tc>
          <w:tcPr>
            <w:tcW w:w="4536" w:type="dxa"/>
            <w:vMerge/>
          </w:tcPr>
          <w:p w14:paraId="7CDAC88C" w14:textId="5E4863D2" w:rsidR="00C3302A" w:rsidRPr="00817F40" w:rsidRDefault="00C3302A" w:rsidP="00C3302A">
            <w:pPr>
              <w:jc w:val="both"/>
              <w:rPr>
                <w:rFonts w:ascii="Times New Roman" w:hAnsi="Times New Roman" w:cs="Times New Roman"/>
                <w:sz w:val="20"/>
                <w:szCs w:val="20"/>
              </w:rPr>
            </w:pPr>
          </w:p>
        </w:tc>
        <w:tc>
          <w:tcPr>
            <w:tcW w:w="4252" w:type="dxa"/>
          </w:tcPr>
          <w:p w14:paraId="704C8D2E" w14:textId="755398D2"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 xml:space="preserve">Be to, 100.000,- </w:t>
            </w:r>
            <w:proofErr w:type="spellStart"/>
            <w:r w:rsidRPr="00817F40">
              <w:rPr>
                <w:rFonts w:ascii="Times New Roman" w:hAnsi="Times New Roman" w:cs="Times New Roman"/>
                <w:sz w:val="20"/>
                <w:szCs w:val="20"/>
              </w:rPr>
              <w:t>eur</w:t>
            </w:r>
            <w:proofErr w:type="spellEnd"/>
            <w:r w:rsidRPr="00817F40">
              <w:rPr>
                <w:rFonts w:ascii="Times New Roman" w:hAnsi="Times New Roman" w:cs="Times New Roman"/>
                <w:sz w:val="20"/>
                <w:szCs w:val="20"/>
              </w:rPr>
              <w:t xml:space="preserve"> paskolos suma daugumai vidutinių įmonių ir (jei būtų) didelės įmonės, labai menka. </w:t>
            </w:r>
          </w:p>
        </w:tc>
        <w:tc>
          <w:tcPr>
            <w:tcW w:w="2694" w:type="dxa"/>
            <w:vMerge/>
          </w:tcPr>
          <w:p w14:paraId="43D11453" w14:textId="77777777" w:rsidR="00C3302A" w:rsidRPr="00817F40" w:rsidRDefault="00C3302A" w:rsidP="00C3302A">
            <w:pPr>
              <w:jc w:val="both"/>
              <w:rPr>
                <w:rFonts w:ascii="Times New Roman" w:hAnsi="Times New Roman" w:cs="Times New Roman"/>
                <w:sz w:val="20"/>
                <w:szCs w:val="20"/>
              </w:rPr>
            </w:pPr>
          </w:p>
        </w:tc>
        <w:tc>
          <w:tcPr>
            <w:tcW w:w="1559" w:type="dxa"/>
          </w:tcPr>
          <w:p w14:paraId="5DACB1FC" w14:textId="4534F121" w:rsidR="00C3302A" w:rsidRPr="00817F40" w:rsidRDefault="00C3302A" w:rsidP="00C3302A">
            <w:pPr>
              <w:rPr>
                <w:rFonts w:ascii="Times New Roman" w:hAnsi="Times New Roman" w:cs="Times New Roman"/>
                <w:color w:val="000000"/>
                <w:sz w:val="20"/>
                <w:szCs w:val="20"/>
              </w:rPr>
            </w:pPr>
            <w:r w:rsidRPr="00817F40">
              <w:rPr>
                <w:rFonts w:ascii="Times New Roman" w:hAnsi="Times New Roman" w:cs="Times New Roman"/>
                <w:sz w:val="20"/>
                <w:szCs w:val="20"/>
              </w:rPr>
              <w:t xml:space="preserve">Daiva Vyšniauskienė </w:t>
            </w:r>
            <w:r w:rsidRPr="00817F40">
              <w:rPr>
                <w:rFonts w:ascii="Times New Roman" w:hAnsi="Times New Roman" w:cs="Times New Roman"/>
                <w:color w:val="000000"/>
                <w:sz w:val="20"/>
                <w:szCs w:val="20"/>
              </w:rPr>
              <w:t xml:space="preserve"> </w:t>
            </w:r>
            <w:hyperlink r:id="rId11" w:tgtFrame="_blank" w:history="1">
              <w:r w:rsidRPr="00817F40">
                <w:rPr>
                  <w:rStyle w:val="Hyperlink"/>
                  <w:rFonts w:ascii="Times New Roman" w:hAnsi="Times New Roman" w:cs="Times New Roman"/>
                  <w:color w:val="1155CC"/>
                  <w:sz w:val="20"/>
                  <w:szCs w:val="20"/>
                </w:rPr>
                <w:t>www.chamber.lt</w:t>
              </w:r>
            </w:hyperlink>
          </w:p>
          <w:p w14:paraId="387EB978" w14:textId="4F49C7CB" w:rsidR="00C3302A" w:rsidRPr="00817F40" w:rsidRDefault="00C3302A" w:rsidP="00C3302A">
            <w:pPr>
              <w:rPr>
                <w:rFonts w:ascii="Times New Roman" w:hAnsi="Times New Roman" w:cs="Times New Roman"/>
                <w:sz w:val="20"/>
                <w:szCs w:val="20"/>
              </w:rPr>
            </w:pPr>
          </w:p>
        </w:tc>
      </w:tr>
      <w:tr w:rsidR="00C3302A" w:rsidRPr="00817F40" w14:paraId="46867BD6" w14:textId="77777777" w:rsidTr="00817F40">
        <w:trPr>
          <w:trHeight w:val="933"/>
        </w:trPr>
        <w:tc>
          <w:tcPr>
            <w:tcW w:w="846" w:type="dxa"/>
          </w:tcPr>
          <w:p w14:paraId="6E64EFCE" w14:textId="77777777" w:rsidR="00C3302A" w:rsidRPr="00817F40" w:rsidRDefault="00C3302A" w:rsidP="00C3302A">
            <w:pPr>
              <w:pStyle w:val="ListParagraph"/>
              <w:numPr>
                <w:ilvl w:val="0"/>
                <w:numId w:val="26"/>
              </w:numPr>
              <w:jc w:val="both"/>
              <w:rPr>
                <w:rFonts w:ascii="Times New Roman" w:hAnsi="Times New Roman" w:cs="Times New Roman"/>
                <w:sz w:val="20"/>
                <w:szCs w:val="20"/>
              </w:rPr>
            </w:pPr>
          </w:p>
        </w:tc>
        <w:tc>
          <w:tcPr>
            <w:tcW w:w="4536" w:type="dxa"/>
            <w:vMerge/>
          </w:tcPr>
          <w:p w14:paraId="206C88A5" w14:textId="679586E5" w:rsidR="00C3302A" w:rsidRPr="00817F40" w:rsidRDefault="00C3302A" w:rsidP="00C3302A">
            <w:pPr>
              <w:jc w:val="both"/>
              <w:rPr>
                <w:rFonts w:ascii="Times New Roman" w:hAnsi="Times New Roman" w:cs="Times New Roman"/>
                <w:sz w:val="20"/>
                <w:szCs w:val="20"/>
              </w:rPr>
            </w:pPr>
          </w:p>
        </w:tc>
        <w:tc>
          <w:tcPr>
            <w:tcW w:w="4252" w:type="dxa"/>
          </w:tcPr>
          <w:p w14:paraId="7EC2D530" w14:textId="3049A48C"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7. Siūlome „Didžiausios paskolos sumos“ apibrėžime numatyti išlygą, kad sąlygos netaikomos Administravimo mokesčiams. Pagal dabartinę redakciją pridėjus Administravimo mokesčius prie klientui reikalingos apyvartai paskolos sumos, reali klientą pasiekianti paskolos suma bus mažesnė (sumažinta Administravimo mokesčio suma).</w:t>
            </w:r>
          </w:p>
        </w:tc>
        <w:tc>
          <w:tcPr>
            <w:tcW w:w="2694" w:type="dxa"/>
          </w:tcPr>
          <w:p w14:paraId="13799BEF" w14:textId="07723E7C" w:rsidR="00C3302A" w:rsidRPr="00817F40" w:rsidRDefault="00C3302A" w:rsidP="00C3302A">
            <w:pPr>
              <w:jc w:val="both"/>
              <w:rPr>
                <w:rFonts w:ascii="Times New Roman" w:hAnsi="Times New Roman" w:cs="Times New Roman"/>
                <w:sz w:val="20"/>
                <w:szCs w:val="20"/>
              </w:rPr>
            </w:pPr>
            <w:r>
              <w:rPr>
                <w:rFonts w:ascii="Times New Roman" w:hAnsi="Times New Roman" w:cs="Times New Roman"/>
                <w:sz w:val="20"/>
                <w:szCs w:val="20"/>
              </w:rPr>
              <w:t xml:space="preserve">Taip paskaičiuojama maksimali paskolos suma vadovaujantis </w:t>
            </w:r>
            <w:r w:rsidRPr="00694B5F">
              <w:rPr>
                <w:rFonts w:ascii="Times New Roman" w:hAnsi="Times New Roman" w:cs="Times New Roman"/>
                <w:sz w:val="20"/>
                <w:szCs w:val="20"/>
              </w:rPr>
              <w:t>2020 m. kovo 19 d. Europos Komisijos komunikat</w:t>
            </w:r>
            <w:r>
              <w:rPr>
                <w:rFonts w:ascii="Times New Roman" w:hAnsi="Times New Roman" w:cs="Times New Roman"/>
                <w:sz w:val="20"/>
                <w:szCs w:val="20"/>
              </w:rPr>
              <w:t>u</w:t>
            </w:r>
            <w:r w:rsidRPr="00694B5F">
              <w:rPr>
                <w:rFonts w:ascii="Times New Roman" w:hAnsi="Times New Roman" w:cs="Times New Roman"/>
                <w:sz w:val="20"/>
                <w:szCs w:val="20"/>
              </w:rPr>
              <w:t xml:space="preserve"> dėl Laikinosios valstybės pagalbos priemonių, skirtų ekonomikai remti reaguojant į dabartinį COVID-19 protrūkį, sistemos</w:t>
            </w:r>
          </w:p>
        </w:tc>
        <w:tc>
          <w:tcPr>
            <w:tcW w:w="1559" w:type="dxa"/>
          </w:tcPr>
          <w:p w14:paraId="6805EDF3" w14:textId="63D6537A"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LBA</w:t>
            </w:r>
          </w:p>
        </w:tc>
      </w:tr>
      <w:tr w:rsidR="00C3302A" w:rsidRPr="00817F40" w14:paraId="01C5F54B" w14:textId="77777777" w:rsidTr="00817F40">
        <w:tc>
          <w:tcPr>
            <w:tcW w:w="846" w:type="dxa"/>
          </w:tcPr>
          <w:p w14:paraId="7FD39B10" w14:textId="77777777" w:rsidR="00C3302A" w:rsidRPr="00817F40" w:rsidRDefault="00C3302A" w:rsidP="00C3302A">
            <w:pPr>
              <w:pStyle w:val="ListParagraph"/>
              <w:numPr>
                <w:ilvl w:val="0"/>
                <w:numId w:val="26"/>
              </w:numPr>
              <w:tabs>
                <w:tab w:val="left" w:pos="271"/>
                <w:tab w:val="left" w:pos="552"/>
              </w:tabs>
              <w:jc w:val="both"/>
              <w:rPr>
                <w:rFonts w:ascii="Times New Roman" w:hAnsi="Times New Roman" w:cs="Times New Roman"/>
                <w:sz w:val="20"/>
                <w:szCs w:val="20"/>
              </w:rPr>
            </w:pPr>
          </w:p>
        </w:tc>
        <w:tc>
          <w:tcPr>
            <w:tcW w:w="4536" w:type="dxa"/>
          </w:tcPr>
          <w:p w14:paraId="099BE679" w14:textId="3150B244" w:rsidR="00C3302A" w:rsidRPr="00817F40" w:rsidRDefault="00C3302A" w:rsidP="00C3302A">
            <w:pPr>
              <w:pStyle w:val="ListParagraph"/>
              <w:tabs>
                <w:tab w:val="left" w:pos="271"/>
                <w:tab w:val="left" w:pos="552"/>
              </w:tabs>
              <w:ind w:left="0"/>
              <w:jc w:val="both"/>
              <w:rPr>
                <w:rFonts w:ascii="Times New Roman" w:hAnsi="Times New Roman" w:cs="Times New Roman"/>
                <w:sz w:val="20"/>
                <w:szCs w:val="20"/>
              </w:rPr>
            </w:pPr>
            <w:r w:rsidRPr="00817F40">
              <w:rPr>
                <w:rFonts w:ascii="Times New Roman" w:hAnsi="Times New Roman" w:cs="Times New Roman"/>
                <w:sz w:val="20"/>
                <w:szCs w:val="20"/>
              </w:rPr>
              <w:t xml:space="preserve">Paskolos, skirtos minimaliems Paskolos gavėjo mėnesiniams mokėjimams (darbuotojų darbo užmokesčiui, nekilnojamo turto nuomai, </w:t>
            </w:r>
            <w:r w:rsidRPr="00817F40">
              <w:rPr>
                <w:rFonts w:ascii="Times New Roman" w:hAnsi="Times New Roman" w:cs="Times New Roman"/>
                <w:sz w:val="20"/>
                <w:szCs w:val="20"/>
              </w:rPr>
              <w:lastRenderedPageBreak/>
              <w:t>komunalinėms išlaidoms, Paskolos administravimo mokesčiams ir kitoms būtinosioms Paskolos gavėjo išlaidoms) padengti.</w:t>
            </w:r>
          </w:p>
          <w:p w14:paraId="591E57B9" w14:textId="05D18D4C" w:rsidR="00C3302A" w:rsidRPr="00817F40" w:rsidRDefault="00C3302A" w:rsidP="00C3302A">
            <w:pPr>
              <w:autoSpaceDE w:val="0"/>
              <w:autoSpaceDN w:val="0"/>
              <w:contextualSpacing/>
              <w:jc w:val="both"/>
              <w:rPr>
                <w:rFonts w:ascii="Times New Roman" w:hAnsi="Times New Roman" w:cs="Times New Roman"/>
                <w:sz w:val="20"/>
                <w:szCs w:val="20"/>
              </w:rPr>
            </w:pPr>
          </w:p>
        </w:tc>
        <w:tc>
          <w:tcPr>
            <w:tcW w:w="4252" w:type="dxa"/>
          </w:tcPr>
          <w:p w14:paraId="7C1835CC" w14:textId="3388040F" w:rsidR="00C3302A" w:rsidRPr="00817F40" w:rsidRDefault="00C3302A" w:rsidP="00C3302A">
            <w:pPr>
              <w:pStyle w:val="CommentText"/>
              <w:rPr>
                <w:rStyle w:val="CommentReference"/>
                <w:rFonts w:ascii="Times New Roman" w:hAnsi="Times New Roman" w:cs="Times New Roman"/>
                <w:sz w:val="20"/>
                <w:szCs w:val="20"/>
              </w:rPr>
            </w:pPr>
            <w:r w:rsidRPr="00817F40">
              <w:rPr>
                <w:rFonts w:ascii="Times New Roman" w:hAnsi="Times New Roman" w:cs="Times New Roman"/>
              </w:rPr>
              <w:lastRenderedPageBreak/>
              <w:t xml:space="preserve">10. Prašome patikslinti kokiais dokumentais remiantis bankai turi apskaičiuoti paskolos sumą. Pagal kliento pateiktą informaciją paraiškoje, ar </w:t>
            </w:r>
            <w:r w:rsidRPr="00817F40">
              <w:rPr>
                <w:rFonts w:ascii="Times New Roman" w:hAnsi="Times New Roman" w:cs="Times New Roman"/>
              </w:rPr>
              <w:lastRenderedPageBreak/>
              <w:t>turi reikalauti pirminių dokumentų, iš kurių galima būtų suskaičiuoti kliento apyvartai reikalingą sumą? Ar šią sumą bankai turi suskaičiuoti tik paskolos suteikimo metu? Šios detalės turi būti aiškiai išdėstytos techninėse sąlygose, nes teisingai apskaičiuoti paskolos sumą bus banko atsakomybė.</w:t>
            </w:r>
          </w:p>
        </w:tc>
        <w:tc>
          <w:tcPr>
            <w:tcW w:w="2694" w:type="dxa"/>
          </w:tcPr>
          <w:p w14:paraId="47D4D6AF" w14:textId="516E055C" w:rsidR="00C3302A" w:rsidRPr="00817F40" w:rsidRDefault="00C3302A" w:rsidP="00C3302A">
            <w:pPr>
              <w:jc w:val="both"/>
              <w:rPr>
                <w:rFonts w:ascii="Times New Roman" w:hAnsi="Times New Roman" w:cs="Times New Roman"/>
                <w:sz w:val="20"/>
                <w:szCs w:val="20"/>
              </w:rPr>
            </w:pPr>
            <w:r>
              <w:rPr>
                <w:rFonts w:ascii="Times New Roman" w:hAnsi="Times New Roman" w:cs="Times New Roman"/>
                <w:sz w:val="20"/>
                <w:szCs w:val="20"/>
              </w:rPr>
              <w:lastRenderedPageBreak/>
              <w:t>INVEGA pateiks metodiką, kaip apskaičiuoti išmokamą Paskolos sumą</w:t>
            </w:r>
          </w:p>
        </w:tc>
        <w:tc>
          <w:tcPr>
            <w:tcW w:w="1559" w:type="dxa"/>
          </w:tcPr>
          <w:p w14:paraId="770123C3" w14:textId="5D10761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LBA</w:t>
            </w:r>
          </w:p>
        </w:tc>
      </w:tr>
      <w:tr w:rsidR="00C3302A" w:rsidRPr="00817F40" w14:paraId="56A32B21" w14:textId="77777777" w:rsidTr="00817F40">
        <w:tc>
          <w:tcPr>
            <w:tcW w:w="846" w:type="dxa"/>
          </w:tcPr>
          <w:p w14:paraId="74884A55" w14:textId="77777777" w:rsidR="00C3302A" w:rsidRPr="00817F40" w:rsidRDefault="00C3302A" w:rsidP="00C3302A">
            <w:pPr>
              <w:pStyle w:val="ListParagraph"/>
              <w:numPr>
                <w:ilvl w:val="0"/>
                <w:numId w:val="26"/>
              </w:numPr>
              <w:tabs>
                <w:tab w:val="left" w:pos="271"/>
                <w:tab w:val="left" w:pos="552"/>
              </w:tabs>
              <w:jc w:val="both"/>
              <w:rPr>
                <w:rFonts w:ascii="Times New Roman" w:hAnsi="Times New Roman" w:cs="Times New Roman"/>
                <w:sz w:val="20"/>
                <w:szCs w:val="20"/>
              </w:rPr>
            </w:pPr>
          </w:p>
        </w:tc>
        <w:tc>
          <w:tcPr>
            <w:tcW w:w="4536" w:type="dxa"/>
          </w:tcPr>
          <w:p w14:paraId="4E699611" w14:textId="73F0B623" w:rsidR="00C3302A" w:rsidRPr="00817F40" w:rsidRDefault="00C3302A" w:rsidP="00C3302A">
            <w:pPr>
              <w:pStyle w:val="ListParagraph"/>
              <w:tabs>
                <w:tab w:val="left" w:pos="271"/>
                <w:tab w:val="left" w:pos="552"/>
              </w:tabs>
              <w:ind w:left="0"/>
              <w:jc w:val="both"/>
              <w:rPr>
                <w:rFonts w:ascii="Times New Roman" w:hAnsi="Times New Roman" w:cs="Times New Roman"/>
                <w:sz w:val="20"/>
                <w:szCs w:val="20"/>
              </w:rPr>
            </w:pPr>
            <w:r w:rsidRPr="00817F40">
              <w:rPr>
                <w:rFonts w:ascii="Times New Roman" w:hAnsi="Times New Roman" w:cs="Times New Roman"/>
                <w:sz w:val="20"/>
                <w:szCs w:val="20"/>
              </w:rPr>
              <w:t xml:space="preserve">Paskola turi būti išmokėta iki </w:t>
            </w:r>
            <w:r w:rsidRPr="00817F40">
              <w:rPr>
                <w:rFonts w:ascii="Times New Roman" w:hAnsi="Times New Roman" w:cs="Times New Roman"/>
                <w:sz w:val="20"/>
                <w:szCs w:val="20"/>
                <w:lang w:val="en-US"/>
              </w:rPr>
              <w:t xml:space="preserve">2020-07-31.Terminas </w:t>
            </w:r>
            <w:proofErr w:type="spellStart"/>
            <w:r w:rsidRPr="00817F40">
              <w:rPr>
                <w:rFonts w:ascii="Times New Roman" w:hAnsi="Times New Roman" w:cs="Times New Roman"/>
                <w:sz w:val="20"/>
                <w:szCs w:val="20"/>
                <w:lang w:val="en-US"/>
              </w:rPr>
              <w:t>gali</w:t>
            </w:r>
            <w:proofErr w:type="spellEnd"/>
            <w:r w:rsidRPr="00817F40">
              <w:rPr>
                <w:rFonts w:ascii="Times New Roman" w:hAnsi="Times New Roman" w:cs="Times New Roman"/>
                <w:sz w:val="20"/>
                <w:szCs w:val="20"/>
                <w:lang w:val="en-US"/>
              </w:rPr>
              <w:t xml:space="preserve"> </w:t>
            </w:r>
            <w:proofErr w:type="spellStart"/>
            <w:r w:rsidRPr="00817F40">
              <w:rPr>
                <w:rFonts w:ascii="Times New Roman" w:hAnsi="Times New Roman" w:cs="Times New Roman"/>
                <w:sz w:val="20"/>
                <w:szCs w:val="20"/>
                <w:lang w:val="en-US"/>
              </w:rPr>
              <w:t>būti</w:t>
            </w:r>
            <w:proofErr w:type="spellEnd"/>
            <w:r w:rsidRPr="00817F40">
              <w:rPr>
                <w:rFonts w:ascii="Times New Roman" w:hAnsi="Times New Roman" w:cs="Times New Roman"/>
                <w:sz w:val="20"/>
                <w:szCs w:val="20"/>
                <w:lang w:val="en-US"/>
              </w:rPr>
              <w:t xml:space="preserve"> </w:t>
            </w:r>
            <w:proofErr w:type="spellStart"/>
            <w:r w:rsidRPr="00817F40">
              <w:rPr>
                <w:rFonts w:ascii="Times New Roman" w:hAnsi="Times New Roman" w:cs="Times New Roman"/>
                <w:sz w:val="20"/>
                <w:szCs w:val="20"/>
                <w:lang w:val="en-US"/>
              </w:rPr>
              <w:t>pratęstas</w:t>
            </w:r>
            <w:proofErr w:type="spellEnd"/>
            <w:r w:rsidRPr="00817F40">
              <w:rPr>
                <w:rFonts w:ascii="Times New Roman" w:hAnsi="Times New Roman" w:cs="Times New Roman"/>
                <w:sz w:val="20"/>
                <w:szCs w:val="20"/>
                <w:lang w:val="en-US"/>
              </w:rPr>
              <w:t xml:space="preserve">, </w:t>
            </w:r>
            <w:proofErr w:type="spellStart"/>
            <w:r w:rsidRPr="00817F40">
              <w:rPr>
                <w:rFonts w:ascii="Times New Roman" w:hAnsi="Times New Roman" w:cs="Times New Roman"/>
                <w:sz w:val="20"/>
                <w:szCs w:val="20"/>
                <w:lang w:val="en-US"/>
              </w:rPr>
              <w:t>atsižvelgiant</w:t>
            </w:r>
            <w:proofErr w:type="spellEnd"/>
            <w:r w:rsidRPr="00817F40">
              <w:rPr>
                <w:rFonts w:ascii="Times New Roman" w:hAnsi="Times New Roman" w:cs="Times New Roman"/>
                <w:sz w:val="20"/>
                <w:szCs w:val="20"/>
                <w:lang w:val="en-US"/>
              </w:rPr>
              <w:t xml:space="preserve"> į </w:t>
            </w:r>
            <w:proofErr w:type="spellStart"/>
            <w:r w:rsidRPr="00817F40">
              <w:rPr>
                <w:rFonts w:ascii="Times New Roman" w:hAnsi="Times New Roman" w:cs="Times New Roman"/>
                <w:sz w:val="20"/>
                <w:szCs w:val="20"/>
                <w:lang w:val="en-US"/>
              </w:rPr>
              <w:t>ekonominę</w:t>
            </w:r>
            <w:proofErr w:type="spellEnd"/>
            <w:r w:rsidRPr="00817F40">
              <w:rPr>
                <w:rFonts w:ascii="Times New Roman" w:hAnsi="Times New Roman" w:cs="Times New Roman"/>
                <w:sz w:val="20"/>
                <w:szCs w:val="20"/>
                <w:lang w:val="en-US"/>
              </w:rPr>
              <w:t xml:space="preserve"> </w:t>
            </w:r>
            <w:proofErr w:type="spellStart"/>
            <w:r w:rsidRPr="00817F40">
              <w:rPr>
                <w:rFonts w:ascii="Times New Roman" w:hAnsi="Times New Roman" w:cs="Times New Roman"/>
                <w:sz w:val="20"/>
                <w:szCs w:val="20"/>
                <w:lang w:val="en-US"/>
              </w:rPr>
              <w:t>situaciją</w:t>
            </w:r>
            <w:proofErr w:type="spellEnd"/>
            <w:r w:rsidRPr="00817F40">
              <w:rPr>
                <w:rFonts w:ascii="Times New Roman" w:hAnsi="Times New Roman" w:cs="Times New Roman"/>
                <w:sz w:val="20"/>
                <w:szCs w:val="20"/>
                <w:lang w:val="en-US"/>
              </w:rPr>
              <w:t xml:space="preserve"> </w:t>
            </w:r>
            <w:proofErr w:type="spellStart"/>
            <w:r w:rsidRPr="00817F40">
              <w:rPr>
                <w:rFonts w:ascii="Times New Roman" w:hAnsi="Times New Roman" w:cs="Times New Roman"/>
                <w:sz w:val="20"/>
                <w:szCs w:val="20"/>
                <w:lang w:val="en-US"/>
              </w:rPr>
              <w:t>rinkoje</w:t>
            </w:r>
            <w:proofErr w:type="spellEnd"/>
          </w:p>
        </w:tc>
        <w:tc>
          <w:tcPr>
            <w:tcW w:w="4252" w:type="dxa"/>
          </w:tcPr>
          <w:p w14:paraId="43AEF313" w14:textId="48D0C7F5" w:rsidR="00C3302A" w:rsidRPr="00817F40" w:rsidRDefault="00C3302A" w:rsidP="00C3302A">
            <w:pPr>
              <w:pStyle w:val="CommentText"/>
              <w:rPr>
                <w:rFonts w:ascii="Times New Roman" w:hAnsi="Times New Roman" w:cs="Times New Roman"/>
              </w:rPr>
            </w:pPr>
            <w:r w:rsidRPr="00817F40">
              <w:rPr>
                <w:rFonts w:ascii="Times New Roman" w:hAnsi="Times New Roman" w:cs="Times New Roman"/>
              </w:rPr>
              <w:t>Jei yra galimybė siūlom iš karto numatyti ilgesnį terminą</w:t>
            </w:r>
          </w:p>
        </w:tc>
        <w:tc>
          <w:tcPr>
            <w:tcW w:w="2694" w:type="dxa"/>
          </w:tcPr>
          <w:p w14:paraId="29B00522" w14:textId="3FA31FDC" w:rsidR="00C3302A" w:rsidRPr="00817F40" w:rsidRDefault="00C3302A" w:rsidP="00C3302A">
            <w:pPr>
              <w:jc w:val="both"/>
              <w:rPr>
                <w:rFonts w:ascii="Times New Roman" w:hAnsi="Times New Roman" w:cs="Times New Roman"/>
                <w:sz w:val="20"/>
                <w:szCs w:val="20"/>
              </w:rPr>
            </w:pPr>
            <w:r>
              <w:rPr>
                <w:rFonts w:ascii="Times New Roman" w:hAnsi="Times New Roman" w:cs="Times New Roman"/>
                <w:sz w:val="20"/>
                <w:szCs w:val="20"/>
              </w:rPr>
              <w:t>Neatsižvelgta</w:t>
            </w:r>
          </w:p>
        </w:tc>
        <w:tc>
          <w:tcPr>
            <w:tcW w:w="1559" w:type="dxa"/>
          </w:tcPr>
          <w:p w14:paraId="64A06E81" w14:textId="77777777" w:rsidR="00C3302A" w:rsidRPr="00817F40" w:rsidRDefault="00C3302A" w:rsidP="00C3302A">
            <w:pPr>
              <w:rPr>
                <w:rFonts w:ascii="Times New Roman" w:hAnsi="Times New Roman" w:cs="Times New Roman"/>
                <w:sz w:val="20"/>
                <w:szCs w:val="20"/>
                <w:lang w:val="en-US"/>
              </w:rPr>
            </w:pPr>
            <w:proofErr w:type="spellStart"/>
            <w:r w:rsidRPr="00817F40">
              <w:rPr>
                <w:rFonts w:ascii="Times New Roman" w:hAnsi="Times New Roman" w:cs="Times New Roman"/>
                <w:sz w:val="20"/>
                <w:szCs w:val="20"/>
                <w:lang w:val="en-US"/>
              </w:rPr>
              <w:t>Aurelijus</w:t>
            </w:r>
            <w:proofErr w:type="spellEnd"/>
            <w:r w:rsidRPr="00817F40">
              <w:rPr>
                <w:rFonts w:ascii="Times New Roman" w:hAnsi="Times New Roman" w:cs="Times New Roman"/>
                <w:sz w:val="20"/>
                <w:szCs w:val="20"/>
                <w:lang w:val="en-US"/>
              </w:rPr>
              <w:t xml:space="preserve"> </w:t>
            </w:r>
            <w:proofErr w:type="spellStart"/>
            <w:r w:rsidRPr="00817F40">
              <w:rPr>
                <w:rFonts w:ascii="Times New Roman" w:hAnsi="Times New Roman" w:cs="Times New Roman"/>
                <w:sz w:val="20"/>
                <w:szCs w:val="20"/>
                <w:lang w:val="en-US"/>
              </w:rPr>
              <w:t>Šveikauskas</w:t>
            </w:r>
            <w:proofErr w:type="spellEnd"/>
          </w:p>
          <w:p w14:paraId="00F1C870" w14:textId="79BC33FC"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lang w:val="en-US"/>
              </w:rPr>
              <w:t xml:space="preserve">UAB FINORA </w:t>
            </w:r>
            <w:proofErr w:type="spellStart"/>
            <w:r w:rsidRPr="00817F40">
              <w:rPr>
                <w:rFonts w:ascii="Times New Roman" w:hAnsi="Times New Roman" w:cs="Times New Roman"/>
                <w:sz w:val="20"/>
                <w:szCs w:val="20"/>
                <w:lang w:val="en-US"/>
              </w:rPr>
              <w:t>Kreditas</w:t>
            </w:r>
            <w:proofErr w:type="spellEnd"/>
          </w:p>
        </w:tc>
      </w:tr>
      <w:tr w:rsidR="00C3302A" w:rsidRPr="00817F40" w14:paraId="0565B5DF" w14:textId="77777777" w:rsidTr="00817F40">
        <w:tc>
          <w:tcPr>
            <w:tcW w:w="846" w:type="dxa"/>
          </w:tcPr>
          <w:p w14:paraId="17A04B73" w14:textId="77777777" w:rsidR="00C3302A" w:rsidRPr="00817F40" w:rsidRDefault="00C3302A" w:rsidP="00C3302A">
            <w:pPr>
              <w:pStyle w:val="ListParagraph"/>
              <w:numPr>
                <w:ilvl w:val="0"/>
                <w:numId w:val="26"/>
              </w:numPr>
              <w:autoSpaceDE w:val="0"/>
              <w:autoSpaceDN w:val="0"/>
              <w:jc w:val="both"/>
              <w:rPr>
                <w:rFonts w:ascii="Times New Roman" w:hAnsi="Times New Roman" w:cs="Times New Roman"/>
                <w:sz w:val="20"/>
                <w:szCs w:val="20"/>
              </w:rPr>
            </w:pPr>
          </w:p>
        </w:tc>
        <w:tc>
          <w:tcPr>
            <w:tcW w:w="4536" w:type="dxa"/>
          </w:tcPr>
          <w:p w14:paraId="189B1A2F" w14:textId="2B989531" w:rsidR="00C3302A" w:rsidRPr="00817F40" w:rsidRDefault="00C3302A" w:rsidP="00C3302A">
            <w:pPr>
              <w:autoSpaceDE w:val="0"/>
              <w:autoSpaceDN w:val="0"/>
              <w:contextualSpacing/>
              <w:jc w:val="both"/>
              <w:rPr>
                <w:rFonts w:ascii="Times New Roman" w:hAnsi="Times New Roman" w:cs="Times New Roman"/>
                <w:sz w:val="20"/>
                <w:szCs w:val="20"/>
              </w:rPr>
            </w:pPr>
            <w:r w:rsidRPr="00817F40">
              <w:rPr>
                <w:rFonts w:ascii="Times New Roman" w:hAnsi="Times New Roman" w:cs="Times New Roman"/>
                <w:sz w:val="20"/>
                <w:szCs w:val="20"/>
              </w:rPr>
              <w:t>Didžiausia Paskolos suma apskaičiuojama laikantis šių nuostatų:</w:t>
            </w:r>
          </w:p>
          <w:p w14:paraId="11484742" w14:textId="77777777" w:rsidR="00C3302A" w:rsidRPr="00817F40" w:rsidRDefault="00C3302A" w:rsidP="00C3302A">
            <w:pPr>
              <w:numPr>
                <w:ilvl w:val="0"/>
                <w:numId w:val="19"/>
              </w:numPr>
              <w:tabs>
                <w:tab w:val="left" w:pos="269"/>
              </w:tabs>
              <w:autoSpaceDE w:val="0"/>
              <w:autoSpaceDN w:val="0"/>
              <w:ind w:left="0" w:firstLine="0"/>
              <w:contextualSpacing/>
              <w:jc w:val="both"/>
              <w:rPr>
                <w:rFonts w:ascii="Times New Roman" w:hAnsi="Times New Roman" w:cs="Times New Roman"/>
                <w:sz w:val="20"/>
                <w:szCs w:val="20"/>
              </w:rPr>
            </w:pPr>
            <w:r w:rsidRPr="00817F40">
              <w:rPr>
                <w:rFonts w:ascii="Times New Roman" w:hAnsi="Times New Roman" w:cs="Times New Roman"/>
                <w:sz w:val="20"/>
                <w:szCs w:val="20"/>
              </w:rPr>
              <w:t>Paskolos suma turi neviršyti dvigubos Paskolos gavėjo darbuotojams priskaitytos darbo užmokesčio su mokesčiais sumos per metus. Jei paskolos gavėjas veiklą vykdė 2019 m. ir anksčiau, darbo užmokesčio su mokesčiais suma nustatoma pagal 2019 m. faktinius duomenis. Tais atvejais, kai paskolos gavėjas pradėjo veiklą po 2019 m. sausio 1 d., paskolos suma negali viršyti numatomos darbo užmokesčio su mokesčiais sumos, priskaitytos per pirmuosius dvejus jo veiklos metus, arba</w:t>
            </w:r>
          </w:p>
          <w:p w14:paraId="1CE25BB6" w14:textId="77777777" w:rsidR="00C3302A" w:rsidRPr="00817F40" w:rsidRDefault="00C3302A" w:rsidP="00C3302A">
            <w:pPr>
              <w:numPr>
                <w:ilvl w:val="0"/>
                <w:numId w:val="19"/>
              </w:numPr>
              <w:tabs>
                <w:tab w:val="left" w:pos="269"/>
              </w:tabs>
              <w:autoSpaceDE w:val="0"/>
              <w:autoSpaceDN w:val="0"/>
              <w:ind w:left="0" w:firstLine="0"/>
              <w:contextualSpacing/>
              <w:jc w:val="both"/>
              <w:rPr>
                <w:rFonts w:ascii="Times New Roman" w:hAnsi="Times New Roman" w:cs="Times New Roman"/>
                <w:sz w:val="20"/>
                <w:szCs w:val="20"/>
              </w:rPr>
            </w:pPr>
            <w:r w:rsidRPr="00817F40">
              <w:rPr>
                <w:rFonts w:ascii="Times New Roman" w:hAnsi="Times New Roman" w:cs="Times New Roman"/>
                <w:sz w:val="20"/>
                <w:szCs w:val="20"/>
              </w:rPr>
              <w:t xml:space="preserve">Paskolos suma turi neviršyti 25 procentų Paskolos gavėjo 2019 m. metinės apyvartos, arba </w:t>
            </w:r>
          </w:p>
          <w:p w14:paraId="32E51974" w14:textId="77777777" w:rsidR="00C3302A" w:rsidRPr="00817F40" w:rsidRDefault="00C3302A" w:rsidP="00C3302A">
            <w:pPr>
              <w:numPr>
                <w:ilvl w:val="0"/>
                <w:numId w:val="19"/>
              </w:numPr>
              <w:tabs>
                <w:tab w:val="left" w:pos="269"/>
              </w:tabs>
              <w:autoSpaceDE w:val="0"/>
              <w:autoSpaceDN w:val="0"/>
              <w:ind w:left="0" w:firstLine="0"/>
              <w:contextualSpacing/>
              <w:jc w:val="both"/>
              <w:rPr>
                <w:rFonts w:ascii="Times New Roman" w:hAnsi="Times New Roman" w:cs="Times New Roman"/>
                <w:sz w:val="20"/>
                <w:szCs w:val="20"/>
              </w:rPr>
            </w:pPr>
            <w:r w:rsidRPr="00817F40">
              <w:rPr>
                <w:rFonts w:ascii="Times New Roman" w:hAnsi="Times New Roman" w:cs="Times New Roman"/>
                <w:sz w:val="20"/>
                <w:szCs w:val="20"/>
              </w:rPr>
              <w:t>Paskolos suma gali būti ir didesnė, nei nustatyta 1 ir 2 punktuose, jei atitinkamą jos dydį Paskolos gavėjas pagrindžia būtinumu baigti planuotas investicijas, įvykdyti sudarytas sutartis, išsaugoti darbo vietas, atsiskaityti su tiekėjais, subrangovais ir (ar) yra poreikis skirti lėšas kitoms veiklai tęsti būtinoms reikmėms nuo Paskolos suteikimo per ateinančius 18 mėnesių.</w:t>
            </w:r>
          </w:p>
          <w:p w14:paraId="5D8E84BF" w14:textId="1A0E43CB" w:rsidR="00C3302A" w:rsidRPr="00817F40" w:rsidRDefault="00C3302A" w:rsidP="00C3302A">
            <w:pPr>
              <w:jc w:val="both"/>
              <w:rPr>
                <w:rFonts w:ascii="Times New Roman" w:hAnsi="Times New Roman" w:cs="Times New Roman"/>
                <w:bCs/>
                <w:sz w:val="20"/>
                <w:szCs w:val="20"/>
              </w:rPr>
            </w:pPr>
            <w:r w:rsidRPr="00817F40">
              <w:rPr>
                <w:rFonts w:ascii="Times New Roman" w:hAnsi="Times New Roman" w:cs="Times New Roman"/>
                <w:sz w:val="20"/>
                <w:szCs w:val="20"/>
              </w:rPr>
              <w:t xml:space="preserve">4. Bet kuriuo atveju Paskolos suma negali viršyti </w:t>
            </w:r>
            <w:r w:rsidRPr="00817F40">
              <w:rPr>
                <w:rFonts w:ascii="Times New Roman" w:hAnsi="Times New Roman" w:cs="Times New Roman"/>
                <w:sz w:val="20"/>
                <w:szCs w:val="20"/>
                <w:lang w:val="en-US"/>
              </w:rPr>
              <w:t>100</w:t>
            </w:r>
            <w:r w:rsidRPr="00817F40">
              <w:rPr>
                <w:rFonts w:ascii="Times New Roman" w:hAnsi="Times New Roman" w:cs="Times New Roman"/>
                <w:sz w:val="20"/>
                <w:szCs w:val="20"/>
              </w:rPr>
              <w:t> 000 eurų. Vienam Paskolos gavėjui iš Priemonės lėšų gali būti suteikiama viena Paskola</w:t>
            </w:r>
          </w:p>
        </w:tc>
        <w:tc>
          <w:tcPr>
            <w:tcW w:w="4252" w:type="dxa"/>
          </w:tcPr>
          <w:p w14:paraId="4622C4D1" w14:textId="77777777" w:rsidR="00C3302A" w:rsidRPr="00817F40" w:rsidRDefault="00C3302A" w:rsidP="00C3302A">
            <w:pPr>
              <w:pStyle w:val="CommentText"/>
              <w:rPr>
                <w:rFonts w:ascii="Times New Roman" w:hAnsi="Times New Roman" w:cs="Times New Roman"/>
              </w:rPr>
            </w:pPr>
            <w:r w:rsidRPr="00817F40">
              <w:rPr>
                <w:rStyle w:val="CommentReference"/>
                <w:rFonts w:ascii="Times New Roman" w:hAnsi="Times New Roman" w:cs="Times New Roman"/>
                <w:sz w:val="20"/>
                <w:szCs w:val="20"/>
              </w:rPr>
              <w:t/>
            </w:r>
            <w:proofErr w:type="spellStart"/>
            <w:r w:rsidRPr="00817F40">
              <w:rPr>
                <w:rFonts w:ascii="Times New Roman" w:hAnsi="Times New Roman" w:cs="Times New Roman"/>
              </w:rPr>
              <w:t>Uz</w:t>
            </w:r>
            <w:proofErr w:type="spellEnd"/>
            <w:r w:rsidRPr="00817F40">
              <w:rPr>
                <w:rFonts w:ascii="Times New Roman" w:hAnsi="Times New Roman" w:cs="Times New Roman"/>
              </w:rPr>
              <w:t xml:space="preserve"> visus metus? Gal per dosniai, </w:t>
            </w:r>
            <w:proofErr w:type="spellStart"/>
            <w:r w:rsidRPr="00817F40">
              <w:rPr>
                <w:rFonts w:ascii="Times New Roman" w:hAnsi="Times New Roman" w:cs="Times New Roman"/>
              </w:rPr>
              <w:t>galbut</w:t>
            </w:r>
            <w:proofErr w:type="spellEnd"/>
            <w:r w:rsidRPr="00817F40">
              <w:rPr>
                <w:rFonts w:ascii="Times New Roman" w:hAnsi="Times New Roman" w:cs="Times New Roman"/>
              </w:rPr>
              <w:t xml:space="preserve"> apsiriboti iki 6 </w:t>
            </w:r>
            <w:proofErr w:type="spellStart"/>
            <w:r w:rsidRPr="00817F40">
              <w:rPr>
                <w:rFonts w:ascii="Times New Roman" w:hAnsi="Times New Roman" w:cs="Times New Roman"/>
              </w:rPr>
              <w:t>menesiu</w:t>
            </w:r>
            <w:proofErr w:type="spellEnd"/>
            <w:r w:rsidRPr="00817F40">
              <w:rPr>
                <w:rFonts w:ascii="Times New Roman" w:hAnsi="Times New Roman" w:cs="Times New Roman"/>
              </w:rPr>
              <w:t>?  Kol truks karantinas ir siek tiek po jo?</w:t>
            </w:r>
          </w:p>
          <w:p w14:paraId="3F87855A" w14:textId="1F7C4F44" w:rsidR="00C3302A" w:rsidRPr="00817F40" w:rsidRDefault="00C3302A" w:rsidP="00C3302A">
            <w:pPr>
              <w:jc w:val="both"/>
              <w:rPr>
                <w:rFonts w:ascii="Times New Roman" w:hAnsi="Times New Roman" w:cs="Times New Roman"/>
                <w:sz w:val="20"/>
                <w:szCs w:val="20"/>
              </w:rPr>
            </w:pPr>
          </w:p>
        </w:tc>
        <w:tc>
          <w:tcPr>
            <w:tcW w:w="2694" w:type="dxa"/>
          </w:tcPr>
          <w:p w14:paraId="4D13B219" w14:textId="037E2E2E" w:rsidR="00C3302A" w:rsidRPr="00817F40" w:rsidRDefault="00C3302A" w:rsidP="00C3302A">
            <w:pPr>
              <w:jc w:val="both"/>
              <w:rPr>
                <w:rFonts w:ascii="Times New Roman" w:hAnsi="Times New Roman" w:cs="Times New Roman"/>
                <w:sz w:val="20"/>
                <w:szCs w:val="20"/>
              </w:rPr>
            </w:pPr>
            <w:r>
              <w:rPr>
                <w:rFonts w:ascii="Times New Roman" w:hAnsi="Times New Roman" w:cs="Times New Roman"/>
                <w:sz w:val="20"/>
                <w:szCs w:val="20"/>
              </w:rPr>
              <w:t xml:space="preserve">Taip paskaičiuojama maksimali paskolos suma vadovaujantis </w:t>
            </w:r>
            <w:r w:rsidRPr="00694B5F">
              <w:rPr>
                <w:rFonts w:ascii="Times New Roman" w:hAnsi="Times New Roman" w:cs="Times New Roman"/>
                <w:sz w:val="20"/>
                <w:szCs w:val="20"/>
              </w:rPr>
              <w:t>2020 m. kovo 19 d. Europos Komisijos komunikat</w:t>
            </w:r>
            <w:r>
              <w:rPr>
                <w:rFonts w:ascii="Times New Roman" w:hAnsi="Times New Roman" w:cs="Times New Roman"/>
                <w:sz w:val="20"/>
                <w:szCs w:val="20"/>
              </w:rPr>
              <w:t>u</w:t>
            </w:r>
            <w:r w:rsidRPr="00694B5F">
              <w:rPr>
                <w:rFonts w:ascii="Times New Roman" w:hAnsi="Times New Roman" w:cs="Times New Roman"/>
                <w:sz w:val="20"/>
                <w:szCs w:val="20"/>
              </w:rPr>
              <w:t xml:space="preserve"> dėl Laikinosios valstybės pagalbos priemonių, skirtų ekonomikai remti reaguojant į dabartinį COVID-19 protrūkį, sistemos</w:t>
            </w:r>
          </w:p>
        </w:tc>
        <w:tc>
          <w:tcPr>
            <w:tcW w:w="1559" w:type="dxa"/>
          </w:tcPr>
          <w:p w14:paraId="310AA96B"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 xml:space="preserve">Gitanas </w:t>
            </w:r>
            <w:proofErr w:type="spellStart"/>
            <w:r w:rsidRPr="00817F40">
              <w:rPr>
                <w:rFonts w:ascii="Times New Roman" w:hAnsi="Times New Roman" w:cs="Times New Roman"/>
                <w:sz w:val="20"/>
                <w:szCs w:val="20"/>
              </w:rPr>
              <w:t>Kancerevycius</w:t>
            </w:r>
            <w:proofErr w:type="spellEnd"/>
          </w:p>
          <w:p w14:paraId="45F28F06" w14:textId="26449B68" w:rsidR="00C3302A" w:rsidRPr="00817F40" w:rsidRDefault="00C3302A" w:rsidP="00C3302A">
            <w:pPr>
              <w:jc w:val="both"/>
              <w:rPr>
                <w:rFonts w:ascii="Times New Roman" w:hAnsi="Times New Roman" w:cs="Times New Roman"/>
                <w:sz w:val="20"/>
                <w:szCs w:val="20"/>
                <w:lang w:val="en-US"/>
              </w:rPr>
            </w:pPr>
          </w:p>
        </w:tc>
      </w:tr>
      <w:tr w:rsidR="00C3302A" w:rsidRPr="00817F40" w14:paraId="70C556EF" w14:textId="77777777" w:rsidTr="00817F40">
        <w:tc>
          <w:tcPr>
            <w:tcW w:w="846" w:type="dxa"/>
          </w:tcPr>
          <w:p w14:paraId="41ACCE23" w14:textId="77777777" w:rsidR="00C3302A" w:rsidRPr="00817F40" w:rsidRDefault="00C3302A" w:rsidP="00C3302A">
            <w:pPr>
              <w:pStyle w:val="ListParagraph"/>
              <w:numPr>
                <w:ilvl w:val="0"/>
                <w:numId w:val="26"/>
              </w:numPr>
              <w:tabs>
                <w:tab w:val="left" w:pos="271"/>
              </w:tabs>
              <w:jc w:val="both"/>
              <w:rPr>
                <w:rFonts w:ascii="Times New Roman" w:hAnsi="Times New Roman" w:cs="Times New Roman"/>
                <w:sz w:val="20"/>
                <w:szCs w:val="20"/>
              </w:rPr>
            </w:pPr>
          </w:p>
        </w:tc>
        <w:tc>
          <w:tcPr>
            <w:tcW w:w="4536" w:type="dxa"/>
          </w:tcPr>
          <w:p w14:paraId="537722FF" w14:textId="7B7B3BA9" w:rsidR="00C3302A" w:rsidRPr="00817F40" w:rsidRDefault="00C3302A" w:rsidP="00C3302A">
            <w:pPr>
              <w:pStyle w:val="ListParagraph"/>
              <w:numPr>
                <w:ilvl w:val="0"/>
                <w:numId w:val="18"/>
              </w:numPr>
              <w:tabs>
                <w:tab w:val="left" w:pos="271"/>
              </w:tabs>
              <w:ind w:left="-22" w:firstLine="7"/>
              <w:jc w:val="both"/>
              <w:rPr>
                <w:rFonts w:ascii="Times New Roman" w:hAnsi="Times New Roman" w:cs="Times New Roman"/>
                <w:sz w:val="20"/>
                <w:szCs w:val="20"/>
              </w:rPr>
            </w:pPr>
            <w:r w:rsidRPr="00817F40">
              <w:rPr>
                <w:rFonts w:ascii="Times New Roman" w:hAnsi="Times New Roman" w:cs="Times New Roman"/>
                <w:sz w:val="20"/>
                <w:szCs w:val="20"/>
              </w:rPr>
              <w:t xml:space="preserve">Paskolų trukmė: Paskolos gali būti teikiamos ne ilgesniam kaip 24 mėnesių laikotarpiui. Paskolos sutarties terminas gali būti pratęstas, tačiau bet kuriuo atveju Paskolos sutarties terminas negali būti ilgesnis </w:t>
            </w:r>
            <w:r w:rsidRPr="00817F40">
              <w:rPr>
                <w:rFonts w:ascii="Times New Roman" w:hAnsi="Times New Roman" w:cs="Times New Roman"/>
                <w:sz w:val="20"/>
                <w:szCs w:val="20"/>
              </w:rPr>
              <w:lastRenderedPageBreak/>
              <w:t xml:space="preserve">nei 36 mėnesiai, terminą skaičiuojant nuo pradinės Paskolos sutarties sudarymo dienos. </w:t>
            </w:r>
          </w:p>
          <w:p w14:paraId="0CB1A3C0" w14:textId="304AC8F4" w:rsidR="00C3302A" w:rsidRPr="00817F40" w:rsidRDefault="00C3302A" w:rsidP="00C3302A">
            <w:pPr>
              <w:jc w:val="both"/>
              <w:rPr>
                <w:rFonts w:ascii="Times New Roman" w:hAnsi="Times New Roman" w:cs="Times New Roman"/>
                <w:b/>
                <w:sz w:val="20"/>
                <w:szCs w:val="20"/>
              </w:rPr>
            </w:pPr>
          </w:p>
        </w:tc>
        <w:tc>
          <w:tcPr>
            <w:tcW w:w="4252" w:type="dxa"/>
          </w:tcPr>
          <w:p w14:paraId="15E3A849" w14:textId="085D40B1"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lastRenderedPageBreak/>
              <w:t xml:space="preserve">Paskolos terminas gali būti per trumpas. Tikėtina, jog krizė tęsis ilgiau nei metus, įmonėms gali būti gana sunku greitai atstatyti savo verslą, susitvarkyti finansinius srautus. Siūlyčiau ilginti </w:t>
            </w:r>
            <w:r w:rsidRPr="00694B5F">
              <w:rPr>
                <w:rFonts w:ascii="Times New Roman" w:hAnsi="Times New Roman" w:cs="Times New Roman"/>
                <w:b/>
                <w:bCs/>
                <w:sz w:val="20"/>
                <w:szCs w:val="20"/>
              </w:rPr>
              <w:t>iki 5 metų, su</w:t>
            </w:r>
            <w:r w:rsidRPr="00817F40">
              <w:rPr>
                <w:rFonts w:ascii="Times New Roman" w:hAnsi="Times New Roman" w:cs="Times New Roman"/>
                <w:sz w:val="20"/>
                <w:szCs w:val="20"/>
              </w:rPr>
              <w:t xml:space="preserve"> galimybe grąžinti anksčiau.</w:t>
            </w:r>
          </w:p>
        </w:tc>
        <w:tc>
          <w:tcPr>
            <w:tcW w:w="2694" w:type="dxa"/>
            <w:vMerge w:val="restart"/>
          </w:tcPr>
          <w:p w14:paraId="59BBC073" w14:textId="700A03F9" w:rsidR="00C3302A" w:rsidRPr="00817F40" w:rsidRDefault="00C3302A" w:rsidP="00C3302A">
            <w:pPr>
              <w:jc w:val="both"/>
              <w:rPr>
                <w:rFonts w:ascii="Times New Roman" w:hAnsi="Times New Roman" w:cs="Times New Roman"/>
                <w:sz w:val="20"/>
                <w:szCs w:val="20"/>
              </w:rPr>
            </w:pPr>
            <w:r>
              <w:rPr>
                <w:rFonts w:ascii="Times New Roman" w:hAnsi="Times New Roman" w:cs="Times New Roman"/>
                <w:sz w:val="20"/>
                <w:szCs w:val="20"/>
              </w:rPr>
              <w:t>Neatsižvelgta</w:t>
            </w:r>
          </w:p>
        </w:tc>
        <w:tc>
          <w:tcPr>
            <w:tcW w:w="1559" w:type="dxa"/>
          </w:tcPr>
          <w:p w14:paraId="51534A44" w14:textId="77777777" w:rsidR="00C3302A" w:rsidRPr="00817F40" w:rsidRDefault="00C3302A" w:rsidP="00C3302A">
            <w:pPr>
              <w:rPr>
                <w:rFonts w:ascii="Times New Roman" w:hAnsi="Times New Roman" w:cs="Times New Roman"/>
                <w:sz w:val="20"/>
                <w:szCs w:val="20"/>
                <w:lang w:val="en-US"/>
              </w:rPr>
            </w:pPr>
            <w:r w:rsidRPr="00817F40">
              <w:rPr>
                <w:rFonts w:ascii="Times New Roman" w:hAnsi="Times New Roman" w:cs="Times New Roman"/>
                <w:sz w:val="20"/>
                <w:szCs w:val="20"/>
                <w:lang w:val="en-US"/>
              </w:rPr>
              <w:t>Audrius Balaišis</w:t>
            </w:r>
          </w:p>
          <w:p w14:paraId="0354ECD9" w14:textId="77777777" w:rsidR="00C3302A" w:rsidRPr="00817F40" w:rsidRDefault="00C3302A" w:rsidP="00C3302A">
            <w:pPr>
              <w:rPr>
                <w:rFonts w:ascii="Times New Roman" w:hAnsi="Times New Roman" w:cs="Times New Roman"/>
                <w:sz w:val="20"/>
                <w:szCs w:val="20"/>
                <w:lang w:val="en-US"/>
              </w:rPr>
            </w:pPr>
            <w:proofErr w:type="spellStart"/>
            <w:r w:rsidRPr="00817F40">
              <w:rPr>
                <w:rFonts w:ascii="Times New Roman" w:hAnsi="Times New Roman" w:cs="Times New Roman"/>
                <w:sz w:val="20"/>
                <w:szCs w:val="20"/>
                <w:lang w:val="en-US"/>
              </w:rPr>
              <w:t>Direktorius</w:t>
            </w:r>
            <w:proofErr w:type="spellEnd"/>
          </w:p>
          <w:p w14:paraId="6C0EE1A6" w14:textId="77777777" w:rsidR="00C3302A" w:rsidRPr="00817F40" w:rsidRDefault="00C3302A" w:rsidP="00C3302A">
            <w:pPr>
              <w:rPr>
                <w:rFonts w:ascii="Times New Roman" w:hAnsi="Times New Roman" w:cs="Times New Roman"/>
                <w:sz w:val="20"/>
                <w:szCs w:val="20"/>
                <w:lang w:val="en-US"/>
              </w:rPr>
            </w:pPr>
            <w:proofErr w:type="spellStart"/>
            <w:r w:rsidRPr="00817F40">
              <w:rPr>
                <w:rFonts w:ascii="Times New Roman" w:hAnsi="Times New Roman" w:cs="Times New Roman"/>
                <w:sz w:val="20"/>
                <w:szCs w:val="20"/>
                <w:lang w:val="en-US"/>
              </w:rPr>
              <w:t>Investicijų</w:t>
            </w:r>
            <w:proofErr w:type="spellEnd"/>
            <w:r w:rsidRPr="00817F40">
              <w:rPr>
                <w:rFonts w:ascii="Times New Roman" w:hAnsi="Times New Roman" w:cs="Times New Roman"/>
                <w:sz w:val="20"/>
                <w:szCs w:val="20"/>
                <w:lang w:val="en-US"/>
              </w:rPr>
              <w:t xml:space="preserve"> </w:t>
            </w:r>
            <w:proofErr w:type="spellStart"/>
            <w:r w:rsidRPr="00817F40">
              <w:rPr>
                <w:rFonts w:ascii="Times New Roman" w:hAnsi="Times New Roman" w:cs="Times New Roman"/>
                <w:sz w:val="20"/>
                <w:szCs w:val="20"/>
                <w:lang w:val="en-US"/>
              </w:rPr>
              <w:t>valdymo</w:t>
            </w:r>
            <w:proofErr w:type="spellEnd"/>
            <w:r w:rsidRPr="00817F40">
              <w:rPr>
                <w:rFonts w:ascii="Times New Roman" w:hAnsi="Times New Roman" w:cs="Times New Roman"/>
                <w:sz w:val="20"/>
                <w:szCs w:val="20"/>
                <w:lang w:val="en-US"/>
              </w:rPr>
              <w:t xml:space="preserve"> </w:t>
            </w:r>
            <w:proofErr w:type="spellStart"/>
            <w:r w:rsidRPr="00817F40">
              <w:rPr>
                <w:rFonts w:ascii="Times New Roman" w:hAnsi="Times New Roman" w:cs="Times New Roman"/>
                <w:sz w:val="20"/>
                <w:szCs w:val="20"/>
                <w:lang w:val="en-US"/>
              </w:rPr>
              <w:t>įmonė</w:t>
            </w:r>
            <w:proofErr w:type="spellEnd"/>
            <w:r w:rsidRPr="00817F40">
              <w:rPr>
                <w:rFonts w:ascii="Times New Roman" w:hAnsi="Times New Roman" w:cs="Times New Roman"/>
                <w:sz w:val="20"/>
                <w:szCs w:val="20"/>
                <w:lang w:val="en-US"/>
              </w:rPr>
              <w:t xml:space="preserve"> </w:t>
            </w:r>
            <w:proofErr w:type="spellStart"/>
            <w:r w:rsidRPr="00817F40">
              <w:rPr>
                <w:rFonts w:ascii="Times New Roman" w:hAnsi="Times New Roman" w:cs="Times New Roman"/>
                <w:sz w:val="20"/>
                <w:szCs w:val="20"/>
                <w:lang w:val="en-US"/>
              </w:rPr>
              <w:t>Prudentis</w:t>
            </w:r>
            <w:proofErr w:type="spellEnd"/>
          </w:p>
          <w:p w14:paraId="3F81C73D" w14:textId="7B780C3A" w:rsidR="00C3302A" w:rsidRPr="00817F40" w:rsidRDefault="00C3302A" w:rsidP="00C3302A">
            <w:pPr>
              <w:jc w:val="both"/>
              <w:rPr>
                <w:rFonts w:ascii="Times New Roman" w:hAnsi="Times New Roman" w:cs="Times New Roman"/>
                <w:sz w:val="20"/>
                <w:szCs w:val="20"/>
              </w:rPr>
            </w:pPr>
          </w:p>
        </w:tc>
      </w:tr>
      <w:tr w:rsidR="00C3302A" w:rsidRPr="00817F40" w14:paraId="417D1AB5" w14:textId="77777777" w:rsidTr="00817F40">
        <w:tc>
          <w:tcPr>
            <w:tcW w:w="846" w:type="dxa"/>
          </w:tcPr>
          <w:p w14:paraId="75A9DF08" w14:textId="77777777" w:rsidR="00C3302A" w:rsidRPr="00817F40" w:rsidRDefault="00C3302A" w:rsidP="00C3302A">
            <w:pPr>
              <w:pStyle w:val="ListParagraph"/>
              <w:numPr>
                <w:ilvl w:val="0"/>
                <w:numId w:val="26"/>
              </w:numPr>
              <w:jc w:val="both"/>
              <w:rPr>
                <w:rFonts w:ascii="Times New Roman" w:hAnsi="Times New Roman" w:cs="Times New Roman"/>
                <w:b/>
                <w:sz w:val="20"/>
                <w:szCs w:val="20"/>
              </w:rPr>
            </w:pPr>
          </w:p>
        </w:tc>
        <w:tc>
          <w:tcPr>
            <w:tcW w:w="4536" w:type="dxa"/>
          </w:tcPr>
          <w:p w14:paraId="34F46EE8" w14:textId="1D6CE56A" w:rsidR="00C3302A" w:rsidRPr="00817F40" w:rsidRDefault="00C3302A" w:rsidP="00C3302A">
            <w:pPr>
              <w:jc w:val="both"/>
              <w:rPr>
                <w:rFonts w:ascii="Times New Roman" w:hAnsi="Times New Roman" w:cs="Times New Roman"/>
                <w:b/>
                <w:sz w:val="20"/>
                <w:szCs w:val="20"/>
              </w:rPr>
            </w:pPr>
          </w:p>
        </w:tc>
        <w:tc>
          <w:tcPr>
            <w:tcW w:w="4252" w:type="dxa"/>
          </w:tcPr>
          <w:p w14:paraId="204F964C" w14:textId="218C138E" w:rsidR="00C3302A" w:rsidRPr="00817F40" w:rsidRDefault="00C3302A" w:rsidP="00C3302A">
            <w:pPr>
              <w:jc w:val="both"/>
              <w:rPr>
                <w:rFonts w:ascii="Times New Roman" w:hAnsi="Times New Roman" w:cs="Times New Roman"/>
                <w:sz w:val="20"/>
                <w:szCs w:val="20"/>
              </w:rPr>
            </w:pPr>
            <w:proofErr w:type="spellStart"/>
            <w:r w:rsidRPr="00817F40">
              <w:rPr>
                <w:rFonts w:ascii="Times New Roman" w:hAnsi="Times New Roman" w:cs="Times New Roman"/>
                <w:sz w:val="20"/>
                <w:szCs w:val="20"/>
              </w:rPr>
              <w:t>Siulymas</w:t>
            </w:r>
            <w:proofErr w:type="spellEnd"/>
            <w:r w:rsidRPr="00817F40">
              <w:rPr>
                <w:rFonts w:ascii="Times New Roman" w:hAnsi="Times New Roman" w:cs="Times New Roman"/>
                <w:sz w:val="20"/>
                <w:szCs w:val="20"/>
              </w:rPr>
              <w:t xml:space="preserve">: </w:t>
            </w:r>
            <w:r w:rsidRPr="00694B5F">
              <w:rPr>
                <w:rFonts w:ascii="Times New Roman" w:hAnsi="Times New Roman" w:cs="Times New Roman"/>
                <w:b/>
                <w:bCs/>
                <w:sz w:val="20"/>
                <w:szCs w:val="20"/>
              </w:rPr>
              <w:t>3 metai.</w:t>
            </w:r>
          </w:p>
        </w:tc>
        <w:tc>
          <w:tcPr>
            <w:tcW w:w="2694" w:type="dxa"/>
            <w:vMerge/>
          </w:tcPr>
          <w:p w14:paraId="2845972F" w14:textId="77777777" w:rsidR="00C3302A" w:rsidRPr="00817F40" w:rsidRDefault="00C3302A" w:rsidP="00C3302A">
            <w:pPr>
              <w:jc w:val="both"/>
              <w:rPr>
                <w:rFonts w:ascii="Times New Roman" w:hAnsi="Times New Roman" w:cs="Times New Roman"/>
                <w:sz w:val="20"/>
                <w:szCs w:val="20"/>
              </w:rPr>
            </w:pPr>
          </w:p>
        </w:tc>
        <w:tc>
          <w:tcPr>
            <w:tcW w:w="1559" w:type="dxa"/>
          </w:tcPr>
          <w:p w14:paraId="3712CF56"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 xml:space="preserve">Gitanas </w:t>
            </w:r>
            <w:proofErr w:type="spellStart"/>
            <w:r w:rsidRPr="00817F40">
              <w:rPr>
                <w:rFonts w:ascii="Times New Roman" w:hAnsi="Times New Roman" w:cs="Times New Roman"/>
                <w:sz w:val="20"/>
                <w:szCs w:val="20"/>
              </w:rPr>
              <w:t>Kancerevycius</w:t>
            </w:r>
            <w:proofErr w:type="spellEnd"/>
          </w:p>
          <w:p w14:paraId="0CA56E17" w14:textId="7CA3E846" w:rsidR="00C3302A" w:rsidRPr="00817F40" w:rsidRDefault="00C3302A" w:rsidP="00C3302A">
            <w:pPr>
              <w:jc w:val="both"/>
              <w:rPr>
                <w:rFonts w:ascii="Times New Roman" w:hAnsi="Times New Roman" w:cs="Times New Roman"/>
                <w:sz w:val="20"/>
                <w:szCs w:val="20"/>
              </w:rPr>
            </w:pPr>
          </w:p>
        </w:tc>
      </w:tr>
      <w:tr w:rsidR="00C3302A" w:rsidRPr="00817F40" w14:paraId="47D49871" w14:textId="77777777" w:rsidTr="00817F40">
        <w:tc>
          <w:tcPr>
            <w:tcW w:w="846" w:type="dxa"/>
          </w:tcPr>
          <w:p w14:paraId="38589BB6" w14:textId="77777777" w:rsidR="00C3302A" w:rsidRPr="00817F40" w:rsidRDefault="00C3302A" w:rsidP="00C3302A">
            <w:pPr>
              <w:pStyle w:val="ListParagraph"/>
              <w:numPr>
                <w:ilvl w:val="0"/>
                <w:numId w:val="26"/>
              </w:numPr>
              <w:jc w:val="both"/>
              <w:rPr>
                <w:rFonts w:ascii="Times New Roman" w:hAnsi="Times New Roman" w:cs="Times New Roman"/>
                <w:b/>
                <w:sz w:val="20"/>
                <w:szCs w:val="20"/>
              </w:rPr>
            </w:pPr>
          </w:p>
        </w:tc>
        <w:tc>
          <w:tcPr>
            <w:tcW w:w="4536" w:type="dxa"/>
          </w:tcPr>
          <w:p w14:paraId="4CB48A2B" w14:textId="10DE39B5" w:rsidR="00C3302A" w:rsidRPr="00817F40" w:rsidRDefault="00C3302A" w:rsidP="00C3302A">
            <w:pPr>
              <w:jc w:val="both"/>
              <w:rPr>
                <w:rFonts w:ascii="Times New Roman" w:hAnsi="Times New Roman" w:cs="Times New Roman"/>
                <w:b/>
                <w:sz w:val="20"/>
                <w:szCs w:val="20"/>
              </w:rPr>
            </w:pPr>
          </w:p>
        </w:tc>
        <w:tc>
          <w:tcPr>
            <w:tcW w:w="4252" w:type="dxa"/>
          </w:tcPr>
          <w:p w14:paraId="45257986" w14:textId="020EC997" w:rsidR="00C3302A" w:rsidRPr="00817F40" w:rsidRDefault="00C3302A" w:rsidP="00C3302A">
            <w:pPr>
              <w:pStyle w:val="ListParagraph"/>
              <w:ind w:left="1080"/>
              <w:rPr>
                <w:rFonts w:ascii="Times New Roman" w:hAnsi="Times New Roman" w:cs="Times New Roman"/>
                <w:sz w:val="20"/>
                <w:szCs w:val="20"/>
              </w:rPr>
            </w:pPr>
            <w:r w:rsidRPr="00817F40">
              <w:rPr>
                <w:rFonts w:ascii="Times New Roman" w:hAnsi="Times New Roman" w:cs="Times New Roman"/>
                <w:sz w:val="20"/>
                <w:szCs w:val="20"/>
              </w:rPr>
              <w:t xml:space="preserve">Patikslinimas: </w:t>
            </w:r>
            <w:proofErr w:type="spellStart"/>
            <w:r w:rsidRPr="00817F40">
              <w:rPr>
                <w:rFonts w:ascii="Times New Roman" w:hAnsi="Times New Roman" w:cs="Times New Roman"/>
                <w:sz w:val="20"/>
                <w:szCs w:val="20"/>
              </w:rPr>
              <w:t>paskolu</w:t>
            </w:r>
            <w:proofErr w:type="spellEnd"/>
            <w:r w:rsidRPr="00817F40">
              <w:rPr>
                <w:rFonts w:ascii="Times New Roman" w:hAnsi="Times New Roman" w:cs="Times New Roman"/>
                <w:sz w:val="20"/>
                <w:szCs w:val="20"/>
              </w:rPr>
              <w:t xml:space="preserve"> programa?</w:t>
            </w:r>
          </w:p>
        </w:tc>
        <w:tc>
          <w:tcPr>
            <w:tcW w:w="2694" w:type="dxa"/>
          </w:tcPr>
          <w:p w14:paraId="49B3E4B8" w14:textId="1E8DB375"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t>Taip</w:t>
            </w:r>
          </w:p>
        </w:tc>
        <w:tc>
          <w:tcPr>
            <w:tcW w:w="1559" w:type="dxa"/>
          </w:tcPr>
          <w:p w14:paraId="5D875B56"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 xml:space="preserve">Gitanas </w:t>
            </w:r>
            <w:proofErr w:type="spellStart"/>
            <w:r w:rsidRPr="00817F40">
              <w:rPr>
                <w:rFonts w:ascii="Times New Roman" w:hAnsi="Times New Roman" w:cs="Times New Roman"/>
                <w:sz w:val="20"/>
                <w:szCs w:val="20"/>
              </w:rPr>
              <w:t>Kancerevycius</w:t>
            </w:r>
            <w:proofErr w:type="spellEnd"/>
          </w:p>
          <w:p w14:paraId="40ACFF8D" w14:textId="41FE8D81" w:rsidR="00C3302A" w:rsidRPr="00817F40" w:rsidRDefault="00C3302A" w:rsidP="00C3302A">
            <w:pPr>
              <w:jc w:val="both"/>
              <w:rPr>
                <w:rFonts w:ascii="Times New Roman" w:hAnsi="Times New Roman" w:cs="Times New Roman"/>
                <w:sz w:val="20"/>
                <w:szCs w:val="20"/>
              </w:rPr>
            </w:pPr>
          </w:p>
        </w:tc>
      </w:tr>
      <w:tr w:rsidR="00C3302A" w:rsidRPr="00817F40" w14:paraId="6B26270B" w14:textId="77777777" w:rsidTr="00817F40">
        <w:tc>
          <w:tcPr>
            <w:tcW w:w="846" w:type="dxa"/>
          </w:tcPr>
          <w:p w14:paraId="3A739DC5" w14:textId="77777777" w:rsidR="00C3302A" w:rsidRPr="00817F40" w:rsidRDefault="00C3302A" w:rsidP="00C3302A">
            <w:pPr>
              <w:pStyle w:val="ListParagraph"/>
              <w:numPr>
                <w:ilvl w:val="0"/>
                <w:numId w:val="26"/>
              </w:numPr>
              <w:jc w:val="both"/>
              <w:rPr>
                <w:rFonts w:ascii="Times New Roman" w:hAnsi="Times New Roman" w:cs="Times New Roman"/>
                <w:sz w:val="20"/>
                <w:szCs w:val="20"/>
              </w:rPr>
            </w:pPr>
          </w:p>
        </w:tc>
        <w:tc>
          <w:tcPr>
            <w:tcW w:w="4536" w:type="dxa"/>
          </w:tcPr>
          <w:p w14:paraId="1B2EC12B" w14:textId="3A5A6F7B"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t>FT, gavęs Verslo subjekto prašymą suteikti Paskolą, negali suteikti Paskolos nepatikrinęs Verslo subjekto statuso Invegos nurodytoje duomenų bazėje apie Priemonės Paskolos gavėjus (toliau – Duomenų bazė) kurioje registruojami Paskolų gavėjai pagal Priemonę. Jei Verslo subjektas nėra gavęs Paskolos pagal Priemonę ir Duomenų bazėje nėra informacijos apie Verslo subjekto prašymą išduoti Paskolą ar Verslo subjektui suteiktą Paskolą pagal Priemonę, tuomet FT informaciją apie Verslo subjektą ir prašomos Paskolos dydį suveda į Duomenų bazę. Jei Duomenų bazėje yra informacija, kad Verslo subjektas pateikė prašymą FT ar, kad Paskolos gavėjas yra gavęs Paskolą pagal Priemonę, FT negali priimti Verslo subjekto prašymo suteikti Paskolą ir negali suteikti Paskolos.</w:t>
            </w:r>
          </w:p>
          <w:p w14:paraId="7A3BF495" w14:textId="6BB54970"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t>FT, priėmęs sprendimą suteikti Paskolą, papildo Duomenų bazę informacija apie suteiktą Paskolą. Tuo atveju, kai FT priima sprendimą Verslo subjektui nesuteikti Paskolos, šia informacija taip pat papildo Duomenų bazę</w:t>
            </w:r>
          </w:p>
        </w:tc>
        <w:tc>
          <w:tcPr>
            <w:tcW w:w="4252" w:type="dxa"/>
          </w:tcPr>
          <w:p w14:paraId="6922EED0" w14:textId="31B4CA3B"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 xml:space="preserve">11. Bankams iki galo nėra aišku kada ir kiek kartų bankai turės bendroje duomenų bazėje fiksuoti informaciją apie šias paskolas: i) kaip gaus paraišką; ii) kai priims sprendimą; iii) kai pasirašys sutartį (dalis sprendimų gali nepavirsti sutartimi); </w:t>
            </w:r>
            <w:proofErr w:type="spellStart"/>
            <w:r w:rsidRPr="00817F40">
              <w:rPr>
                <w:rFonts w:ascii="Times New Roman" w:hAnsi="Times New Roman" w:cs="Times New Roman"/>
                <w:sz w:val="20"/>
                <w:szCs w:val="20"/>
              </w:rPr>
              <w:t>iiii</w:t>
            </w:r>
            <w:proofErr w:type="spellEnd"/>
            <w:r w:rsidRPr="00817F40">
              <w:rPr>
                <w:rFonts w:ascii="Times New Roman" w:hAnsi="Times New Roman" w:cs="Times New Roman"/>
                <w:sz w:val="20"/>
                <w:szCs w:val="20"/>
              </w:rPr>
              <w:t>) kai išmokės pirmą ir antrą kartą. Šios dienos diskusijose buvo užsiminta, kad ministerija norės gauti savaitinę informaciją apie programos panaudojimą. Jeigu būtų sutarta fiksuoti tik pasirašytas kredito sutartis (gal ir išmokėjimus) galbūt ši duomenų bazė būtų bendra informacija, pagal kurią Invega galėtų paruošti duomenis ministerijoms, tokiu atveju šios informacijos nereikėtų ruošti bankams.</w:t>
            </w:r>
          </w:p>
        </w:tc>
        <w:tc>
          <w:tcPr>
            <w:tcW w:w="2694" w:type="dxa"/>
          </w:tcPr>
          <w:p w14:paraId="4F97504D" w14:textId="77777777" w:rsidR="00C3302A" w:rsidRDefault="00C3302A" w:rsidP="00C3302A">
            <w:pPr>
              <w:jc w:val="both"/>
              <w:rPr>
                <w:rFonts w:ascii="Times New Roman" w:hAnsi="Times New Roman" w:cs="Times New Roman"/>
                <w:sz w:val="20"/>
                <w:szCs w:val="20"/>
              </w:rPr>
            </w:pPr>
            <w:r>
              <w:rPr>
                <w:rFonts w:ascii="Times New Roman" w:hAnsi="Times New Roman" w:cs="Times New Roman"/>
                <w:sz w:val="20"/>
                <w:szCs w:val="20"/>
              </w:rPr>
              <w:t>Duomenų bazėje reikės fiksuoti šiuos veiksmus:</w:t>
            </w:r>
          </w:p>
          <w:p w14:paraId="6FF9BD03" w14:textId="77777777" w:rsidR="00C3302A" w:rsidRDefault="00C3302A" w:rsidP="00C3302A">
            <w:pPr>
              <w:jc w:val="both"/>
              <w:rPr>
                <w:rFonts w:ascii="Times New Roman" w:hAnsi="Times New Roman" w:cs="Times New Roman"/>
                <w:sz w:val="20"/>
                <w:szCs w:val="20"/>
              </w:rPr>
            </w:pPr>
            <w:r>
              <w:rPr>
                <w:rFonts w:ascii="Times New Roman" w:hAnsi="Times New Roman" w:cs="Times New Roman"/>
                <w:sz w:val="20"/>
                <w:szCs w:val="20"/>
                <w:lang w:val="en-US"/>
              </w:rPr>
              <w:t xml:space="preserve">1. kai FT </w:t>
            </w:r>
            <w:proofErr w:type="spellStart"/>
            <w:r>
              <w:rPr>
                <w:rFonts w:ascii="Times New Roman" w:hAnsi="Times New Roman" w:cs="Times New Roman"/>
                <w:sz w:val="20"/>
                <w:szCs w:val="20"/>
                <w:lang w:val="en-US"/>
              </w:rPr>
              <w:t>gaus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parai</w:t>
            </w:r>
            <w:r>
              <w:rPr>
                <w:rFonts w:ascii="Times New Roman" w:hAnsi="Times New Roman" w:cs="Times New Roman"/>
                <w:sz w:val="20"/>
                <w:szCs w:val="20"/>
              </w:rPr>
              <w:t>šką</w:t>
            </w:r>
            <w:proofErr w:type="spellEnd"/>
            <w:r>
              <w:rPr>
                <w:rFonts w:ascii="Times New Roman" w:hAnsi="Times New Roman" w:cs="Times New Roman"/>
                <w:sz w:val="20"/>
                <w:szCs w:val="20"/>
              </w:rPr>
              <w:t>;</w:t>
            </w:r>
          </w:p>
          <w:p w14:paraId="473004FA" w14:textId="77777777" w:rsidR="00C3302A" w:rsidRDefault="00C3302A" w:rsidP="00C3302A">
            <w:pPr>
              <w:jc w:val="both"/>
              <w:rPr>
                <w:rFonts w:ascii="Times New Roman" w:hAnsi="Times New Roman" w:cs="Times New Roman"/>
                <w:sz w:val="20"/>
                <w:szCs w:val="20"/>
              </w:rPr>
            </w:pPr>
            <w:r>
              <w:rPr>
                <w:rFonts w:ascii="Times New Roman" w:hAnsi="Times New Roman" w:cs="Times New Roman"/>
                <w:sz w:val="20"/>
                <w:szCs w:val="20"/>
                <w:lang w:val="en-US"/>
              </w:rPr>
              <w:t xml:space="preserve">2. kai bus </w:t>
            </w:r>
            <w:proofErr w:type="spellStart"/>
            <w:r>
              <w:rPr>
                <w:rFonts w:ascii="Times New Roman" w:hAnsi="Times New Roman" w:cs="Times New Roman"/>
                <w:sz w:val="20"/>
                <w:szCs w:val="20"/>
                <w:lang w:val="en-US"/>
              </w:rPr>
              <w:t>pasira</w:t>
            </w:r>
            <w:r>
              <w:rPr>
                <w:rFonts w:ascii="Times New Roman" w:hAnsi="Times New Roman" w:cs="Times New Roman"/>
                <w:sz w:val="20"/>
                <w:szCs w:val="20"/>
              </w:rPr>
              <w:t>šyta</w:t>
            </w:r>
            <w:proofErr w:type="spellEnd"/>
            <w:r>
              <w:rPr>
                <w:rFonts w:ascii="Times New Roman" w:hAnsi="Times New Roman" w:cs="Times New Roman"/>
                <w:sz w:val="20"/>
                <w:szCs w:val="20"/>
              </w:rPr>
              <w:t xml:space="preserve"> Paskolos sutartis;</w:t>
            </w:r>
          </w:p>
          <w:p w14:paraId="00AD7ADA" w14:textId="77777777" w:rsidR="00C3302A" w:rsidRDefault="00C3302A" w:rsidP="00C3302A">
            <w:pPr>
              <w:jc w:val="both"/>
              <w:rPr>
                <w:rFonts w:ascii="Times New Roman" w:hAnsi="Times New Roman" w:cs="Times New Roman"/>
                <w:sz w:val="20"/>
                <w:szCs w:val="20"/>
              </w:rPr>
            </w:pPr>
            <w:r>
              <w:rPr>
                <w:rFonts w:ascii="Times New Roman" w:hAnsi="Times New Roman" w:cs="Times New Roman"/>
                <w:sz w:val="20"/>
                <w:szCs w:val="20"/>
                <w:lang w:val="en-US"/>
              </w:rPr>
              <w:t xml:space="preserve">3. kai </w:t>
            </w:r>
            <w:r>
              <w:rPr>
                <w:rFonts w:ascii="Times New Roman" w:hAnsi="Times New Roman" w:cs="Times New Roman"/>
                <w:sz w:val="20"/>
                <w:szCs w:val="20"/>
              </w:rPr>
              <w:t>FT nuspręs neišduoti Paskolos</w:t>
            </w:r>
          </w:p>
          <w:p w14:paraId="5569E459" w14:textId="77777777" w:rsidR="00C3302A" w:rsidRDefault="00C3302A" w:rsidP="00C3302A">
            <w:pPr>
              <w:jc w:val="both"/>
              <w:rPr>
                <w:rFonts w:ascii="Times New Roman" w:hAnsi="Times New Roman" w:cs="Times New Roman"/>
                <w:sz w:val="20"/>
                <w:szCs w:val="20"/>
              </w:rPr>
            </w:pPr>
          </w:p>
          <w:p w14:paraId="36422624" w14:textId="77777777" w:rsidR="00C3302A" w:rsidRDefault="00C3302A" w:rsidP="00C3302A">
            <w:pPr>
              <w:jc w:val="both"/>
              <w:rPr>
                <w:rFonts w:ascii="Times New Roman" w:hAnsi="Times New Roman" w:cs="Times New Roman"/>
                <w:sz w:val="20"/>
                <w:szCs w:val="20"/>
              </w:rPr>
            </w:pPr>
            <w:r>
              <w:rPr>
                <w:rFonts w:ascii="Times New Roman" w:hAnsi="Times New Roman" w:cs="Times New Roman"/>
                <w:sz w:val="20"/>
                <w:szCs w:val="20"/>
              </w:rPr>
              <w:t>Kad būtų aiškiau koreguojama sąlyga:</w:t>
            </w:r>
          </w:p>
          <w:p w14:paraId="7C3096F9" w14:textId="0C31021E" w:rsidR="00C3302A" w:rsidRPr="00694B5F" w:rsidRDefault="00C3302A" w:rsidP="00C3302A">
            <w:pPr>
              <w:jc w:val="both"/>
              <w:rPr>
                <w:rFonts w:ascii="Times New Roman" w:hAnsi="Times New Roman" w:cs="Times New Roman"/>
                <w:sz w:val="20"/>
                <w:szCs w:val="20"/>
              </w:rPr>
            </w:pPr>
            <w:r>
              <w:rPr>
                <w:rFonts w:ascii="Times New Roman" w:hAnsi="Times New Roman" w:cs="Times New Roman"/>
                <w:sz w:val="20"/>
                <w:szCs w:val="20"/>
              </w:rPr>
              <w:t>Pasirašius Paskolos sutartį, FT</w:t>
            </w:r>
            <w:r w:rsidRPr="00817F40">
              <w:rPr>
                <w:rFonts w:ascii="Times New Roman" w:hAnsi="Times New Roman" w:cs="Times New Roman"/>
                <w:sz w:val="20"/>
                <w:szCs w:val="20"/>
              </w:rPr>
              <w:t xml:space="preserve"> papildo Duomenų bazę informacija apie suteiktą Paskolą.</w:t>
            </w:r>
          </w:p>
        </w:tc>
        <w:tc>
          <w:tcPr>
            <w:tcW w:w="1559" w:type="dxa"/>
          </w:tcPr>
          <w:p w14:paraId="3D11B3A9" w14:textId="762CC1F5"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LBA</w:t>
            </w:r>
          </w:p>
        </w:tc>
      </w:tr>
      <w:tr w:rsidR="00C3302A" w:rsidRPr="00817F40" w14:paraId="3F523F82" w14:textId="77777777" w:rsidTr="00817F40">
        <w:tc>
          <w:tcPr>
            <w:tcW w:w="846" w:type="dxa"/>
          </w:tcPr>
          <w:p w14:paraId="27A5FFCE" w14:textId="77777777" w:rsidR="00C3302A" w:rsidRPr="00817F40" w:rsidRDefault="00C3302A" w:rsidP="00C3302A">
            <w:pPr>
              <w:pStyle w:val="ListParagraph"/>
              <w:numPr>
                <w:ilvl w:val="0"/>
                <w:numId w:val="26"/>
              </w:numPr>
              <w:jc w:val="both"/>
              <w:rPr>
                <w:rFonts w:ascii="Times New Roman" w:hAnsi="Times New Roman" w:cs="Times New Roman"/>
                <w:sz w:val="20"/>
                <w:szCs w:val="20"/>
              </w:rPr>
            </w:pPr>
          </w:p>
        </w:tc>
        <w:tc>
          <w:tcPr>
            <w:tcW w:w="4536" w:type="dxa"/>
          </w:tcPr>
          <w:p w14:paraId="1717CB00" w14:textId="0078717A" w:rsidR="00C3302A" w:rsidRPr="00817F40" w:rsidRDefault="00C3302A" w:rsidP="00C3302A">
            <w:pPr>
              <w:jc w:val="both"/>
              <w:rPr>
                <w:rFonts w:ascii="Times New Roman" w:hAnsi="Times New Roman" w:cs="Times New Roman"/>
                <w:b/>
                <w:sz w:val="20"/>
                <w:szCs w:val="20"/>
              </w:rPr>
            </w:pPr>
            <w:r w:rsidRPr="00817F40">
              <w:rPr>
                <w:rFonts w:ascii="Times New Roman" w:hAnsi="Times New Roman" w:cs="Times New Roman"/>
                <w:sz w:val="20"/>
                <w:szCs w:val="20"/>
              </w:rPr>
              <w:t>FT, priėmęs sprendimą suteikti Paskolą, papildo Duomenų bazę informacija apie suteiktą Paskolą. Tuo atveju, kai FT priima sprendimą Verslo subjektui nesuteikti Paskolos, šia informacija taip pat papildo Duomenų bazę</w:t>
            </w:r>
          </w:p>
        </w:tc>
        <w:tc>
          <w:tcPr>
            <w:tcW w:w="4252" w:type="dxa"/>
          </w:tcPr>
          <w:p w14:paraId="06D36B36" w14:textId="46F7C092" w:rsidR="00C3302A" w:rsidRPr="00817F40" w:rsidRDefault="00C3302A" w:rsidP="00C3302A">
            <w:pPr>
              <w:rPr>
                <w:rFonts w:ascii="Times New Roman" w:hAnsi="Times New Roman" w:cs="Times New Roman"/>
                <w:sz w:val="20"/>
                <w:szCs w:val="20"/>
              </w:rPr>
            </w:pPr>
            <w:proofErr w:type="spellStart"/>
            <w:r w:rsidRPr="00817F40">
              <w:rPr>
                <w:rFonts w:ascii="Times New Roman" w:hAnsi="Times New Roman" w:cs="Times New Roman"/>
                <w:sz w:val="20"/>
                <w:szCs w:val="20"/>
              </w:rPr>
              <w:t>Sita</w:t>
            </w:r>
            <w:proofErr w:type="spellEnd"/>
            <w:r w:rsidRPr="00817F40">
              <w:rPr>
                <w:rFonts w:ascii="Times New Roman" w:hAnsi="Times New Roman" w:cs="Times New Roman"/>
                <w:sz w:val="20"/>
                <w:szCs w:val="20"/>
              </w:rPr>
              <w:t xml:space="preserve"> </w:t>
            </w:r>
            <w:proofErr w:type="spellStart"/>
            <w:r w:rsidRPr="00817F40">
              <w:rPr>
                <w:rFonts w:ascii="Times New Roman" w:hAnsi="Times New Roman" w:cs="Times New Roman"/>
                <w:sz w:val="20"/>
                <w:szCs w:val="20"/>
              </w:rPr>
              <w:t>salyga</w:t>
            </w:r>
            <w:proofErr w:type="spellEnd"/>
            <w:r w:rsidRPr="00817F40">
              <w:rPr>
                <w:rFonts w:ascii="Times New Roman" w:hAnsi="Times New Roman" w:cs="Times New Roman"/>
                <w:sz w:val="20"/>
                <w:szCs w:val="20"/>
              </w:rPr>
              <w:t xml:space="preserve"> niekur po to nenaudojama. </w:t>
            </w:r>
            <w:proofErr w:type="spellStart"/>
            <w:r w:rsidRPr="00817F40">
              <w:rPr>
                <w:rFonts w:ascii="Times New Roman" w:hAnsi="Times New Roman" w:cs="Times New Roman"/>
                <w:sz w:val="20"/>
                <w:szCs w:val="20"/>
              </w:rPr>
              <w:t>T.y</w:t>
            </w:r>
            <w:proofErr w:type="spellEnd"/>
            <w:r w:rsidRPr="00817F40">
              <w:rPr>
                <w:rFonts w:ascii="Times New Roman" w:hAnsi="Times New Roman" w:cs="Times New Roman"/>
                <w:sz w:val="20"/>
                <w:szCs w:val="20"/>
              </w:rPr>
              <w:t xml:space="preserve">. arba turi </w:t>
            </w:r>
            <w:proofErr w:type="spellStart"/>
            <w:r w:rsidRPr="00817F40">
              <w:rPr>
                <w:rFonts w:ascii="Times New Roman" w:hAnsi="Times New Roman" w:cs="Times New Roman"/>
                <w:sz w:val="20"/>
                <w:szCs w:val="20"/>
              </w:rPr>
              <w:t>buti</w:t>
            </w:r>
            <w:proofErr w:type="spellEnd"/>
            <w:r w:rsidRPr="00817F40">
              <w:rPr>
                <w:rFonts w:ascii="Times New Roman" w:hAnsi="Times New Roman" w:cs="Times New Roman"/>
                <w:sz w:val="20"/>
                <w:szCs w:val="20"/>
              </w:rPr>
              <w:t xml:space="preserve"> </w:t>
            </w:r>
            <w:proofErr w:type="spellStart"/>
            <w:r w:rsidRPr="00817F40">
              <w:rPr>
                <w:rFonts w:ascii="Times New Roman" w:hAnsi="Times New Roman" w:cs="Times New Roman"/>
                <w:sz w:val="20"/>
                <w:szCs w:val="20"/>
              </w:rPr>
              <w:t>prideta</w:t>
            </w:r>
            <w:proofErr w:type="spellEnd"/>
            <w:r w:rsidRPr="00817F40">
              <w:rPr>
                <w:rFonts w:ascii="Times New Roman" w:hAnsi="Times New Roman" w:cs="Times New Roman"/>
                <w:sz w:val="20"/>
                <w:szCs w:val="20"/>
              </w:rPr>
              <w:t xml:space="preserve"> prie paskolos gavimo </w:t>
            </w:r>
            <w:proofErr w:type="spellStart"/>
            <w:r w:rsidRPr="00817F40">
              <w:rPr>
                <w:rFonts w:ascii="Times New Roman" w:hAnsi="Times New Roman" w:cs="Times New Roman"/>
                <w:sz w:val="20"/>
                <w:szCs w:val="20"/>
              </w:rPr>
              <w:t>salygu</w:t>
            </w:r>
            <w:proofErr w:type="spellEnd"/>
            <w:r w:rsidRPr="00817F40">
              <w:rPr>
                <w:rFonts w:ascii="Times New Roman" w:hAnsi="Times New Roman" w:cs="Times New Roman"/>
                <w:sz w:val="20"/>
                <w:szCs w:val="20"/>
              </w:rPr>
              <w:t xml:space="preserve">, kad jeigu </w:t>
            </w:r>
            <w:proofErr w:type="spellStart"/>
            <w:r w:rsidRPr="00817F40">
              <w:rPr>
                <w:rFonts w:ascii="Times New Roman" w:hAnsi="Times New Roman" w:cs="Times New Roman"/>
                <w:sz w:val="20"/>
                <w:szCs w:val="20"/>
              </w:rPr>
              <w:t>kreipesi</w:t>
            </w:r>
            <w:proofErr w:type="spellEnd"/>
            <w:r w:rsidRPr="00817F40">
              <w:rPr>
                <w:rFonts w:ascii="Times New Roman" w:hAnsi="Times New Roman" w:cs="Times New Roman"/>
                <w:sz w:val="20"/>
                <w:szCs w:val="20"/>
              </w:rPr>
              <w:t xml:space="preserve"> i viena FT ir negavo, negali kreiptis kitur, arba tai yra pertekline info.</w:t>
            </w:r>
          </w:p>
        </w:tc>
        <w:tc>
          <w:tcPr>
            <w:tcW w:w="2694" w:type="dxa"/>
          </w:tcPr>
          <w:p w14:paraId="77C4B089" w14:textId="4C1724A7" w:rsidR="00C3302A" w:rsidRPr="00817F40" w:rsidRDefault="00C3302A" w:rsidP="00C3302A">
            <w:pPr>
              <w:jc w:val="both"/>
              <w:rPr>
                <w:rFonts w:ascii="Times New Roman" w:hAnsi="Times New Roman" w:cs="Times New Roman"/>
                <w:sz w:val="20"/>
                <w:szCs w:val="20"/>
              </w:rPr>
            </w:pPr>
            <w:r>
              <w:rPr>
                <w:rFonts w:ascii="Times New Roman" w:hAnsi="Times New Roman" w:cs="Times New Roman"/>
                <w:sz w:val="20"/>
                <w:szCs w:val="20"/>
              </w:rPr>
              <w:t>Šie veiksmai reikalingi, kad duomenų bazė leistų kitam FT priimti paraišką ir suvesti duomenis apie ją į Duomenų bazę.</w:t>
            </w:r>
          </w:p>
        </w:tc>
        <w:tc>
          <w:tcPr>
            <w:tcW w:w="1559" w:type="dxa"/>
          </w:tcPr>
          <w:p w14:paraId="1BF1C6DD"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 xml:space="preserve">Gitanas </w:t>
            </w:r>
            <w:proofErr w:type="spellStart"/>
            <w:r w:rsidRPr="00817F40">
              <w:rPr>
                <w:rFonts w:ascii="Times New Roman" w:hAnsi="Times New Roman" w:cs="Times New Roman"/>
                <w:sz w:val="20"/>
                <w:szCs w:val="20"/>
              </w:rPr>
              <w:t>Kancerevycius</w:t>
            </w:r>
            <w:proofErr w:type="spellEnd"/>
          </w:p>
          <w:p w14:paraId="7C616450" w14:textId="4E728F56" w:rsidR="00C3302A" w:rsidRPr="00817F40" w:rsidRDefault="00C3302A" w:rsidP="00C3302A">
            <w:pPr>
              <w:jc w:val="both"/>
              <w:rPr>
                <w:rFonts w:ascii="Times New Roman" w:hAnsi="Times New Roman" w:cs="Times New Roman"/>
                <w:sz w:val="20"/>
                <w:szCs w:val="20"/>
              </w:rPr>
            </w:pPr>
          </w:p>
        </w:tc>
      </w:tr>
      <w:tr w:rsidR="00C3302A" w:rsidRPr="00817F40" w14:paraId="26416DF6" w14:textId="77777777" w:rsidTr="00817F40">
        <w:tc>
          <w:tcPr>
            <w:tcW w:w="846" w:type="dxa"/>
          </w:tcPr>
          <w:p w14:paraId="66E279AA" w14:textId="77777777" w:rsidR="00C3302A" w:rsidRPr="00817F40" w:rsidRDefault="00C3302A" w:rsidP="00C3302A">
            <w:pPr>
              <w:pStyle w:val="ListParagraph"/>
              <w:numPr>
                <w:ilvl w:val="0"/>
                <w:numId w:val="26"/>
              </w:numPr>
              <w:tabs>
                <w:tab w:val="left" w:pos="0"/>
              </w:tabs>
              <w:jc w:val="both"/>
              <w:rPr>
                <w:rFonts w:ascii="Times New Roman" w:hAnsi="Times New Roman" w:cs="Times New Roman"/>
                <w:sz w:val="20"/>
                <w:szCs w:val="20"/>
              </w:rPr>
            </w:pPr>
          </w:p>
        </w:tc>
        <w:tc>
          <w:tcPr>
            <w:tcW w:w="4536" w:type="dxa"/>
          </w:tcPr>
          <w:p w14:paraId="0B9C605D" w14:textId="26535B4E" w:rsidR="00C3302A" w:rsidRPr="00817F40" w:rsidRDefault="00C3302A" w:rsidP="00C3302A">
            <w:pPr>
              <w:tabs>
                <w:tab w:val="left" w:pos="0"/>
              </w:tabs>
              <w:jc w:val="both"/>
              <w:rPr>
                <w:rFonts w:ascii="Times New Roman" w:hAnsi="Times New Roman" w:cs="Times New Roman"/>
                <w:sz w:val="20"/>
                <w:szCs w:val="20"/>
              </w:rPr>
            </w:pPr>
            <w:r w:rsidRPr="00817F40">
              <w:rPr>
                <w:rFonts w:ascii="Times New Roman" w:hAnsi="Times New Roman" w:cs="Times New Roman"/>
                <w:sz w:val="20"/>
                <w:szCs w:val="20"/>
              </w:rPr>
              <w:t xml:space="preserve">Jei Paskolos gavėjas paskolos sutartį su FT pasirašė iki 2020-05-16 (imtinai), paskola išmokama dviem mokėjimais: pirma dalis – už laikotarpį nuo 2020-03-16 iki 2020-05-31, antra dalis išmokama birželio pradžioje – už  laikotarpį nuo 2020-06-01 iki 2020-07-31. Paskolos gavėjas gali atsisakyti antros paskolos dalies.  </w:t>
            </w:r>
          </w:p>
          <w:p w14:paraId="60836995" w14:textId="77777777" w:rsidR="00C3302A" w:rsidRPr="00817F40" w:rsidRDefault="00C3302A" w:rsidP="00C3302A">
            <w:pPr>
              <w:jc w:val="both"/>
              <w:rPr>
                <w:rFonts w:ascii="Times New Roman" w:hAnsi="Times New Roman" w:cs="Times New Roman"/>
                <w:b/>
                <w:sz w:val="20"/>
                <w:szCs w:val="20"/>
              </w:rPr>
            </w:pPr>
          </w:p>
        </w:tc>
        <w:tc>
          <w:tcPr>
            <w:tcW w:w="4252" w:type="dxa"/>
          </w:tcPr>
          <w:p w14:paraId="586FF7BD" w14:textId="77777777" w:rsidR="00C3302A" w:rsidRPr="00817F40" w:rsidRDefault="00C3302A" w:rsidP="00C3302A">
            <w:pPr>
              <w:pStyle w:val="CommentText"/>
              <w:rPr>
                <w:rFonts w:ascii="Times New Roman" w:hAnsi="Times New Roman" w:cs="Times New Roman"/>
              </w:rPr>
            </w:pPr>
            <w:r w:rsidRPr="00817F40">
              <w:rPr>
                <w:rFonts w:ascii="Times New Roman" w:hAnsi="Times New Roman" w:cs="Times New Roman"/>
              </w:rPr>
              <w:lastRenderedPageBreak/>
              <w:t xml:space="preserve">Kitas variantas: automatinis overdraftas. Lankstumas nuimtu administravimo kastus ir </w:t>
            </w:r>
            <w:proofErr w:type="spellStart"/>
            <w:r w:rsidRPr="00817F40">
              <w:rPr>
                <w:rFonts w:ascii="Times New Roman" w:hAnsi="Times New Roman" w:cs="Times New Roman"/>
              </w:rPr>
              <w:t>nasta</w:t>
            </w:r>
            <w:proofErr w:type="spellEnd"/>
            <w:r w:rsidRPr="00817F40">
              <w:rPr>
                <w:rFonts w:ascii="Times New Roman" w:hAnsi="Times New Roman" w:cs="Times New Roman"/>
              </w:rPr>
              <w:t>.</w:t>
            </w:r>
          </w:p>
          <w:p w14:paraId="2C765A3D" w14:textId="5A7FF6A2" w:rsidR="00C3302A" w:rsidRPr="00817F40" w:rsidRDefault="00C3302A" w:rsidP="00C3302A">
            <w:pPr>
              <w:jc w:val="both"/>
              <w:rPr>
                <w:rFonts w:ascii="Times New Roman" w:hAnsi="Times New Roman" w:cs="Times New Roman"/>
                <w:sz w:val="20"/>
                <w:szCs w:val="20"/>
              </w:rPr>
            </w:pPr>
            <w:proofErr w:type="spellStart"/>
            <w:r w:rsidRPr="00817F40">
              <w:rPr>
                <w:rFonts w:ascii="Times New Roman" w:hAnsi="Times New Roman" w:cs="Times New Roman"/>
                <w:sz w:val="20"/>
                <w:szCs w:val="20"/>
              </w:rPr>
              <w:t>Cia</w:t>
            </w:r>
            <w:proofErr w:type="spellEnd"/>
            <w:r w:rsidRPr="00817F40">
              <w:rPr>
                <w:rFonts w:ascii="Times New Roman" w:hAnsi="Times New Roman" w:cs="Times New Roman"/>
                <w:sz w:val="20"/>
                <w:szCs w:val="20"/>
              </w:rPr>
              <w:t xml:space="preserve"> </w:t>
            </w:r>
            <w:proofErr w:type="spellStart"/>
            <w:r w:rsidRPr="00817F40">
              <w:rPr>
                <w:rFonts w:ascii="Times New Roman" w:hAnsi="Times New Roman" w:cs="Times New Roman"/>
                <w:sz w:val="20"/>
                <w:szCs w:val="20"/>
              </w:rPr>
              <w:t>kazkaip</w:t>
            </w:r>
            <w:proofErr w:type="spellEnd"/>
            <w:r w:rsidRPr="00817F40">
              <w:rPr>
                <w:rFonts w:ascii="Times New Roman" w:hAnsi="Times New Roman" w:cs="Times New Roman"/>
                <w:sz w:val="20"/>
                <w:szCs w:val="20"/>
              </w:rPr>
              <w:t xml:space="preserve"> atrodo bereikalingas apsisunkinimas</w:t>
            </w:r>
          </w:p>
        </w:tc>
        <w:tc>
          <w:tcPr>
            <w:tcW w:w="2694" w:type="dxa"/>
          </w:tcPr>
          <w:p w14:paraId="53158544" w14:textId="77777777" w:rsidR="00C3302A" w:rsidRDefault="00C3302A" w:rsidP="00C3302A">
            <w:pPr>
              <w:jc w:val="both"/>
              <w:rPr>
                <w:rFonts w:ascii="Times New Roman" w:hAnsi="Times New Roman" w:cs="Times New Roman"/>
                <w:sz w:val="20"/>
                <w:szCs w:val="20"/>
              </w:rPr>
            </w:pPr>
            <w:r>
              <w:rPr>
                <w:rFonts w:ascii="Times New Roman" w:hAnsi="Times New Roman" w:cs="Times New Roman"/>
                <w:sz w:val="20"/>
                <w:szCs w:val="20"/>
              </w:rPr>
              <w:t>Sąlyga koreguojama:</w:t>
            </w:r>
          </w:p>
          <w:p w14:paraId="53709938" w14:textId="45B680EB" w:rsidR="00C3302A" w:rsidRPr="006A399A" w:rsidRDefault="00C3302A" w:rsidP="00C3302A">
            <w:pPr>
              <w:jc w:val="both"/>
              <w:rPr>
                <w:rFonts w:ascii="Times New Roman" w:hAnsi="Times New Roman" w:cs="Times New Roman"/>
                <w:sz w:val="20"/>
                <w:szCs w:val="20"/>
              </w:rPr>
            </w:pPr>
            <w:r>
              <w:rPr>
                <w:rFonts w:ascii="Times New Roman" w:hAnsi="Times New Roman" w:cs="Times New Roman"/>
                <w:sz w:val="20"/>
                <w:szCs w:val="20"/>
              </w:rPr>
              <w:t xml:space="preserve">Paskola išmokama vienu mokėjimu už visą laikotarpį nuo </w:t>
            </w:r>
            <w:r>
              <w:rPr>
                <w:rFonts w:ascii="Times New Roman" w:hAnsi="Times New Roman" w:cs="Times New Roman"/>
                <w:sz w:val="20"/>
                <w:szCs w:val="20"/>
                <w:lang w:val="en-US"/>
              </w:rPr>
              <w:t xml:space="preserve">2020-03-01 </w:t>
            </w:r>
            <w:proofErr w:type="spellStart"/>
            <w:r>
              <w:rPr>
                <w:rFonts w:ascii="Times New Roman" w:hAnsi="Times New Roman" w:cs="Times New Roman"/>
                <w:sz w:val="20"/>
                <w:szCs w:val="20"/>
                <w:lang w:val="en-US"/>
              </w:rPr>
              <w:t>iki</w:t>
            </w:r>
            <w:proofErr w:type="spellEnd"/>
            <w:r>
              <w:rPr>
                <w:rFonts w:ascii="Times New Roman" w:hAnsi="Times New Roman" w:cs="Times New Roman"/>
                <w:sz w:val="20"/>
                <w:szCs w:val="20"/>
                <w:lang w:val="en-US"/>
              </w:rPr>
              <w:t xml:space="preserve"> 2020-07-31, bet ne </w:t>
            </w:r>
            <w:proofErr w:type="spellStart"/>
            <w:r>
              <w:rPr>
                <w:rFonts w:ascii="Times New Roman" w:hAnsi="Times New Roman" w:cs="Times New Roman"/>
                <w:sz w:val="20"/>
                <w:szCs w:val="20"/>
                <w:lang w:val="en-US"/>
              </w:rPr>
              <w:t>daugiau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nei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Paskolos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gav</w:t>
            </w:r>
            <w:proofErr w:type="spellEnd"/>
            <w:r>
              <w:rPr>
                <w:rFonts w:ascii="Times New Roman" w:hAnsi="Times New Roman" w:cs="Times New Roman"/>
                <w:sz w:val="20"/>
                <w:szCs w:val="20"/>
              </w:rPr>
              <w:t xml:space="preserve">ėjas paprašo [sąlyga </w:t>
            </w:r>
            <w:r>
              <w:rPr>
                <w:rFonts w:ascii="Times New Roman" w:hAnsi="Times New Roman" w:cs="Times New Roman"/>
                <w:sz w:val="20"/>
                <w:szCs w:val="20"/>
              </w:rPr>
              <w:lastRenderedPageBreak/>
              <w:t>keičiama tik tuo atveju, kai tam pritars EK notifikavimo metu]</w:t>
            </w:r>
          </w:p>
        </w:tc>
        <w:tc>
          <w:tcPr>
            <w:tcW w:w="1559" w:type="dxa"/>
          </w:tcPr>
          <w:p w14:paraId="443772C1"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lastRenderedPageBreak/>
              <w:t xml:space="preserve">Gitanas </w:t>
            </w:r>
            <w:proofErr w:type="spellStart"/>
            <w:r w:rsidRPr="00817F40">
              <w:rPr>
                <w:rFonts w:ascii="Times New Roman" w:hAnsi="Times New Roman" w:cs="Times New Roman"/>
                <w:sz w:val="20"/>
                <w:szCs w:val="20"/>
              </w:rPr>
              <w:t>Kancerevycius</w:t>
            </w:r>
            <w:proofErr w:type="spellEnd"/>
          </w:p>
          <w:p w14:paraId="67A0FE1C" w14:textId="250B7941" w:rsidR="00C3302A" w:rsidRPr="00817F40" w:rsidRDefault="00C3302A" w:rsidP="00C3302A">
            <w:pPr>
              <w:jc w:val="both"/>
              <w:rPr>
                <w:rFonts w:ascii="Times New Roman" w:hAnsi="Times New Roman" w:cs="Times New Roman"/>
                <w:sz w:val="20"/>
                <w:szCs w:val="20"/>
              </w:rPr>
            </w:pPr>
          </w:p>
        </w:tc>
      </w:tr>
      <w:tr w:rsidR="00C3302A" w:rsidRPr="00817F40" w14:paraId="0CF1706A" w14:textId="77777777" w:rsidTr="00817F40">
        <w:tc>
          <w:tcPr>
            <w:tcW w:w="846" w:type="dxa"/>
          </w:tcPr>
          <w:p w14:paraId="6FBF1B24" w14:textId="77777777" w:rsidR="00C3302A" w:rsidRPr="00817F40" w:rsidRDefault="00C3302A" w:rsidP="00C3302A">
            <w:pPr>
              <w:pStyle w:val="ListParagraph"/>
              <w:numPr>
                <w:ilvl w:val="0"/>
                <w:numId w:val="26"/>
              </w:numPr>
              <w:tabs>
                <w:tab w:val="left" w:pos="0"/>
              </w:tabs>
              <w:jc w:val="both"/>
              <w:rPr>
                <w:rFonts w:ascii="Times New Roman" w:hAnsi="Times New Roman" w:cs="Times New Roman"/>
                <w:sz w:val="20"/>
                <w:szCs w:val="20"/>
              </w:rPr>
            </w:pPr>
          </w:p>
        </w:tc>
        <w:tc>
          <w:tcPr>
            <w:tcW w:w="4536" w:type="dxa"/>
          </w:tcPr>
          <w:p w14:paraId="28B78B9D" w14:textId="19626B67" w:rsidR="00C3302A" w:rsidRPr="00817F40" w:rsidRDefault="00C3302A" w:rsidP="00C3302A">
            <w:pPr>
              <w:tabs>
                <w:tab w:val="left" w:pos="0"/>
              </w:tabs>
              <w:jc w:val="both"/>
              <w:rPr>
                <w:rFonts w:ascii="Times New Roman" w:hAnsi="Times New Roman" w:cs="Times New Roman"/>
                <w:sz w:val="20"/>
                <w:szCs w:val="20"/>
              </w:rPr>
            </w:pPr>
          </w:p>
        </w:tc>
        <w:tc>
          <w:tcPr>
            <w:tcW w:w="4252" w:type="dxa"/>
          </w:tcPr>
          <w:p w14:paraId="3F5DD40B" w14:textId="77777777" w:rsidR="00C3302A" w:rsidRPr="00817F40" w:rsidRDefault="00C3302A" w:rsidP="00C3302A">
            <w:pPr>
              <w:pStyle w:val="CommentText"/>
              <w:rPr>
                <w:rFonts w:ascii="Times New Roman" w:hAnsi="Times New Roman" w:cs="Times New Roman"/>
                <w:lang w:val="en-US"/>
              </w:rPr>
            </w:pPr>
            <w:r w:rsidRPr="00817F40">
              <w:rPr>
                <w:rFonts w:ascii="Times New Roman" w:hAnsi="Times New Roman" w:cs="Times New Roman"/>
              </w:rPr>
              <w:t>Ar laikotarpis reiškia paskolos dydžio susiejimą su „patirtas išlaidas ir planuojamas patirti išlaidas“, paminėtas aukščiau šiame punkte</w:t>
            </w:r>
            <w:r w:rsidRPr="00817F40">
              <w:rPr>
                <w:rFonts w:ascii="Times New Roman" w:hAnsi="Times New Roman" w:cs="Times New Roman"/>
                <w:lang w:val="en-US"/>
              </w:rPr>
              <w:t xml:space="preserve">? </w:t>
            </w:r>
            <w:proofErr w:type="spellStart"/>
            <w:r w:rsidRPr="00817F40">
              <w:rPr>
                <w:rFonts w:ascii="Times New Roman" w:hAnsi="Times New Roman" w:cs="Times New Roman"/>
                <w:lang w:val="en-US"/>
              </w:rPr>
              <w:t>Jei</w:t>
            </w:r>
            <w:proofErr w:type="spellEnd"/>
            <w:r w:rsidRPr="00817F40">
              <w:rPr>
                <w:rFonts w:ascii="Times New Roman" w:hAnsi="Times New Roman" w:cs="Times New Roman"/>
                <w:lang w:val="en-US"/>
              </w:rPr>
              <w:t xml:space="preserve"> </w:t>
            </w:r>
            <w:proofErr w:type="spellStart"/>
            <w:r w:rsidRPr="00817F40">
              <w:rPr>
                <w:rFonts w:ascii="Times New Roman" w:hAnsi="Times New Roman" w:cs="Times New Roman"/>
                <w:lang w:val="en-US"/>
              </w:rPr>
              <w:t>čia</w:t>
            </w:r>
            <w:proofErr w:type="spellEnd"/>
            <w:r w:rsidRPr="00817F40">
              <w:rPr>
                <w:rFonts w:ascii="Times New Roman" w:hAnsi="Times New Roman" w:cs="Times New Roman"/>
                <w:lang w:val="en-US"/>
              </w:rPr>
              <w:t xml:space="preserve"> ne </w:t>
            </w:r>
            <w:proofErr w:type="spellStart"/>
            <w:r w:rsidRPr="00817F40">
              <w:rPr>
                <w:rFonts w:ascii="Times New Roman" w:hAnsi="Times New Roman" w:cs="Times New Roman"/>
                <w:lang w:val="en-US"/>
              </w:rPr>
              <w:t>apie</w:t>
            </w:r>
            <w:proofErr w:type="spellEnd"/>
            <w:r w:rsidRPr="00817F40">
              <w:rPr>
                <w:rFonts w:ascii="Times New Roman" w:hAnsi="Times New Roman" w:cs="Times New Roman"/>
                <w:lang w:val="en-US"/>
              </w:rPr>
              <w:t xml:space="preserve"> tai, </w:t>
            </w:r>
            <w:proofErr w:type="spellStart"/>
            <w:r w:rsidRPr="00817F40">
              <w:rPr>
                <w:rFonts w:ascii="Times New Roman" w:hAnsi="Times New Roman" w:cs="Times New Roman"/>
                <w:lang w:val="en-US"/>
              </w:rPr>
              <w:t>tuomet</w:t>
            </w:r>
            <w:proofErr w:type="spellEnd"/>
            <w:r w:rsidRPr="00817F40">
              <w:rPr>
                <w:rFonts w:ascii="Times New Roman" w:hAnsi="Times New Roman" w:cs="Times New Roman"/>
                <w:lang w:val="en-US"/>
              </w:rPr>
              <w:t xml:space="preserve"> </w:t>
            </w:r>
            <w:proofErr w:type="spellStart"/>
            <w:r w:rsidRPr="00817F40">
              <w:rPr>
                <w:rFonts w:ascii="Times New Roman" w:hAnsi="Times New Roman" w:cs="Times New Roman"/>
                <w:lang w:val="en-US"/>
              </w:rPr>
              <w:t>reiktų</w:t>
            </w:r>
            <w:proofErr w:type="spellEnd"/>
            <w:r w:rsidRPr="00817F40">
              <w:rPr>
                <w:rFonts w:ascii="Times New Roman" w:hAnsi="Times New Roman" w:cs="Times New Roman"/>
                <w:lang w:val="en-US"/>
              </w:rPr>
              <w:t xml:space="preserve"> </w:t>
            </w:r>
            <w:proofErr w:type="spellStart"/>
            <w:r w:rsidRPr="00817F40">
              <w:rPr>
                <w:rFonts w:ascii="Times New Roman" w:hAnsi="Times New Roman" w:cs="Times New Roman"/>
                <w:lang w:val="en-US"/>
              </w:rPr>
              <w:t>didesnio</w:t>
            </w:r>
            <w:proofErr w:type="spellEnd"/>
            <w:r w:rsidRPr="00817F40">
              <w:rPr>
                <w:rFonts w:ascii="Times New Roman" w:hAnsi="Times New Roman" w:cs="Times New Roman"/>
                <w:lang w:val="en-US"/>
              </w:rPr>
              <w:t xml:space="preserve"> </w:t>
            </w:r>
            <w:proofErr w:type="spellStart"/>
            <w:r w:rsidRPr="00817F40">
              <w:rPr>
                <w:rFonts w:ascii="Times New Roman" w:hAnsi="Times New Roman" w:cs="Times New Roman"/>
                <w:lang w:val="en-US"/>
              </w:rPr>
              <w:t>aiškumo</w:t>
            </w:r>
            <w:proofErr w:type="spellEnd"/>
            <w:r w:rsidRPr="00817F40">
              <w:rPr>
                <w:rFonts w:ascii="Times New Roman" w:hAnsi="Times New Roman" w:cs="Times New Roman"/>
                <w:lang w:val="en-US"/>
              </w:rPr>
              <w:t xml:space="preserve"> kas </w:t>
            </w:r>
            <w:proofErr w:type="spellStart"/>
            <w:r w:rsidRPr="00817F40">
              <w:rPr>
                <w:rFonts w:ascii="Times New Roman" w:hAnsi="Times New Roman" w:cs="Times New Roman"/>
                <w:lang w:val="en-US"/>
              </w:rPr>
              <w:t>čia</w:t>
            </w:r>
            <w:proofErr w:type="spellEnd"/>
            <w:r w:rsidRPr="00817F40">
              <w:rPr>
                <w:rFonts w:ascii="Times New Roman" w:hAnsi="Times New Roman" w:cs="Times New Roman"/>
                <w:lang w:val="en-US"/>
              </w:rPr>
              <w:t xml:space="preserve"> </w:t>
            </w:r>
            <w:proofErr w:type="spellStart"/>
            <w:r w:rsidRPr="00817F40">
              <w:rPr>
                <w:rFonts w:ascii="Times New Roman" w:hAnsi="Times New Roman" w:cs="Times New Roman"/>
                <w:lang w:val="en-US"/>
              </w:rPr>
              <w:t>turima</w:t>
            </w:r>
            <w:proofErr w:type="spellEnd"/>
            <w:r w:rsidRPr="00817F40">
              <w:rPr>
                <w:rFonts w:ascii="Times New Roman" w:hAnsi="Times New Roman" w:cs="Times New Roman"/>
                <w:lang w:val="en-US"/>
              </w:rPr>
              <w:t xml:space="preserve"> </w:t>
            </w:r>
            <w:proofErr w:type="spellStart"/>
            <w:r w:rsidRPr="00817F40">
              <w:rPr>
                <w:rFonts w:ascii="Times New Roman" w:hAnsi="Times New Roman" w:cs="Times New Roman"/>
                <w:lang w:val="en-US"/>
              </w:rPr>
              <w:t>omeny</w:t>
            </w:r>
            <w:proofErr w:type="spellEnd"/>
          </w:p>
          <w:p w14:paraId="2473CA86" w14:textId="77777777" w:rsidR="00C3302A" w:rsidRPr="00817F40" w:rsidRDefault="00C3302A" w:rsidP="00C3302A">
            <w:pPr>
              <w:tabs>
                <w:tab w:val="left" w:pos="0"/>
              </w:tabs>
              <w:jc w:val="both"/>
              <w:rPr>
                <w:rFonts w:ascii="Times New Roman" w:hAnsi="Times New Roman" w:cs="Times New Roman"/>
                <w:sz w:val="20"/>
                <w:szCs w:val="20"/>
              </w:rPr>
            </w:pPr>
          </w:p>
        </w:tc>
        <w:tc>
          <w:tcPr>
            <w:tcW w:w="2694" w:type="dxa"/>
          </w:tcPr>
          <w:p w14:paraId="092D2AE9" w14:textId="6699B681" w:rsidR="00C3302A" w:rsidRPr="00817F40" w:rsidRDefault="00C3302A" w:rsidP="00C3302A">
            <w:pPr>
              <w:jc w:val="both"/>
              <w:rPr>
                <w:rFonts w:ascii="Times New Roman" w:hAnsi="Times New Roman" w:cs="Times New Roman"/>
                <w:sz w:val="20"/>
                <w:szCs w:val="20"/>
              </w:rPr>
            </w:pPr>
            <w:r>
              <w:rPr>
                <w:rFonts w:ascii="Times New Roman" w:hAnsi="Times New Roman" w:cs="Times New Roman"/>
                <w:sz w:val="20"/>
                <w:szCs w:val="20"/>
              </w:rPr>
              <w:t>INVEGA pateiks metodiką, kaip apskaičiuoti Paskolos išmokėjimo sumą</w:t>
            </w:r>
          </w:p>
        </w:tc>
        <w:tc>
          <w:tcPr>
            <w:tcW w:w="1559" w:type="dxa"/>
          </w:tcPr>
          <w:p w14:paraId="70996A06" w14:textId="77777777" w:rsidR="00C3302A" w:rsidRPr="00817F40" w:rsidRDefault="00C3302A" w:rsidP="00C3302A">
            <w:pPr>
              <w:rPr>
                <w:rFonts w:ascii="Times New Roman" w:hAnsi="Times New Roman" w:cs="Times New Roman"/>
                <w:sz w:val="20"/>
                <w:szCs w:val="20"/>
                <w:lang w:val="en-US"/>
              </w:rPr>
            </w:pPr>
            <w:proofErr w:type="spellStart"/>
            <w:r w:rsidRPr="00817F40">
              <w:rPr>
                <w:rFonts w:ascii="Times New Roman" w:hAnsi="Times New Roman" w:cs="Times New Roman"/>
                <w:sz w:val="20"/>
                <w:szCs w:val="20"/>
                <w:lang w:val="en-US"/>
              </w:rPr>
              <w:t>Aurelijus</w:t>
            </w:r>
            <w:proofErr w:type="spellEnd"/>
            <w:r w:rsidRPr="00817F40">
              <w:rPr>
                <w:rFonts w:ascii="Times New Roman" w:hAnsi="Times New Roman" w:cs="Times New Roman"/>
                <w:sz w:val="20"/>
                <w:szCs w:val="20"/>
                <w:lang w:val="en-US"/>
              </w:rPr>
              <w:t xml:space="preserve"> </w:t>
            </w:r>
            <w:proofErr w:type="spellStart"/>
            <w:r w:rsidRPr="00817F40">
              <w:rPr>
                <w:rFonts w:ascii="Times New Roman" w:hAnsi="Times New Roman" w:cs="Times New Roman"/>
                <w:sz w:val="20"/>
                <w:szCs w:val="20"/>
                <w:lang w:val="en-US"/>
              </w:rPr>
              <w:t>Šveikauskas</w:t>
            </w:r>
            <w:proofErr w:type="spellEnd"/>
          </w:p>
          <w:p w14:paraId="6D02512F" w14:textId="48854FF5"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lang w:val="en-US"/>
              </w:rPr>
              <w:t xml:space="preserve">UAB FINORA </w:t>
            </w:r>
            <w:proofErr w:type="spellStart"/>
            <w:r w:rsidRPr="00817F40">
              <w:rPr>
                <w:rFonts w:ascii="Times New Roman" w:hAnsi="Times New Roman" w:cs="Times New Roman"/>
                <w:sz w:val="20"/>
                <w:szCs w:val="20"/>
                <w:lang w:val="en-US"/>
              </w:rPr>
              <w:t>Kreditas</w:t>
            </w:r>
            <w:proofErr w:type="spellEnd"/>
          </w:p>
        </w:tc>
      </w:tr>
      <w:tr w:rsidR="00C3302A" w:rsidRPr="00817F40" w14:paraId="3039BC7B" w14:textId="77777777" w:rsidTr="00817F40">
        <w:tc>
          <w:tcPr>
            <w:tcW w:w="846" w:type="dxa"/>
          </w:tcPr>
          <w:p w14:paraId="24BF7FE8" w14:textId="77777777" w:rsidR="00C3302A" w:rsidRPr="00817F40" w:rsidRDefault="00C3302A" w:rsidP="00C3302A">
            <w:pPr>
              <w:pStyle w:val="ListParagraph"/>
              <w:numPr>
                <w:ilvl w:val="0"/>
                <w:numId w:val="26"/>
              </w:numPr>
              <w:tabs>
                <w:tab w:val="left" w:pos="0"/>
              </w:tabs>
              <w:jc w:val="both"/>
              <w:rPr>
                <w:rFonts w:ascii="Times New Roman" w:hAnsi="Times New Roman" w:cs="Times New Roman"/>
                <w:sz w:val="20"/>
                <w:szCs w:val="20"/>
              </w:rPr>
            </w:pPr>
          </w:p>
        </w:tc>
        <w:tc>
          <w:tcPr>
            <w:tcW w:w="4536" w:type="dxa"/>
          </w:tcPr>
          <w:p w14:paraId="4653E5D6" w14:textId="11813449" w:rsidR="00C3302A" w:rsidRPr="00817F40" w:rsidRDefault="00C3302A" w:rsidP="00C3302A">
            <w:pPr>
              <w:tabs>
                <w:tab w:val="left" w:pos="0"/>
              </w:tabs>
              <w:jc w:val="both"/>
              <w:rPr>
                <w:rFonts w:ascii="Times New Roman" w:hAnsi="Times New Roman" w:cs="Times New Roman"/>
                <w:sz w:val="20"/>
                <w:szCs w:val="20"/>
              </w:rPr>
            </w:pPr>
          </w:p>
        </w:tc>
        <w:tc>
          <w:tcPr>
            <w:tcW w:w="4252" w:type="dxa"/>
          </w:tcPr>
          <w:p w14:paraId="3291BF48"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b/>
                <w:bCs/>
                <w:sz w:val="20"/>
                <w:szCs w:val="20"/>
                <w:u w:val="single"/>
              </w:rPr>
              <w:t>Paskolų išmokėjimo terminas </w:t>
            </w:r>
          </w:p>
          <w:p w14:paraId="1C63F4F1"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Jeigu valstybė iš tiesų nori padėti verslui, tai</w:t>
            </w:r>
            <w:r w:rsidRPr="00817F40">
              <w:rPr>
                <w:rFonts w:ascii="Times New Roman" w:hAnsi="Times New Roman" w:cs="Times New Roman"/>
                <w:b/>
                <w:bCs/>
                <w:sz w:val="20"/>
                <w:szCs w:val="20"/>
              </w:rPr>
              <w:t xml:space="preserve"> paskolos turi būti išmokėtos gegužės mėnesį . </w:t>
            </w:r>
          </w:p>
          <w:p w14:paraId="41B8757A"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Labai svarbus momentas - išmokėjimo terminas. Išmokama turi būti kuo greičiau, liepos mėnesį jau yra vėlu. </w:t>
            </w:r>
          </w:p>
          <w:p w14:paraId="5C7F9E70"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Įmonėms, kurioms svarbus išgyvenimo klausimas - tai paskola reikalinga dabar, o ne 3 mėnesių. Kas išgyvens iki to laiko, tikėtina ir toliau neturės problemų. </w:t>
            </w:r>
          </w:p>
          <w:p w14:paraId="26EE15B7"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O kam reikia, jų negavus, jau bus tam tikruose procesuose, kurie jau neatitiks paskolos gavėjo tinkamumo sąlygų.</w:t>
            </w:r>
          </w:p>
          <w:p w14:paraId="1BA52760" w14:textId="77777777" w:rsidR="00C3302A" w:rsidRPr="00817F40" w:rsidRDefault="00C3302A" w:rsidP="00C3302A">
            <w:pPr>
              <w:pStyle w:val="CommentText"/>
              <w:rPr>
                <w:rFonts w:ascii="Times New Roman" w:hAnsi="Times New Roman" w:cs="Times New Roman"/>
              </w:rPr>
            </w:pPr>
          </w:p>
        </w:tc>
        <w:tc>
          <w:tcPr>
            <w:tcW w:w="2694" w:type="dxa"/>
          </w:tcPr>
          <w:p w14:paraId="29E43F2E" w14:textId="4B4E1EC6" w:rsidR="00C3302A" w:rsidRPr="00817F40" w:rsidRDefault="00C3302A" w:rsidP="00C3302A">
            <w:pPr>
              <w:jc w:val="both"/>
              <w:rPr>
                <w:rFonts w:ascii="Times New Roman" w:hAnsi="Times New Roman" w:cs="Times New Roman"/>
                <w:sz w:val="20"/>
                <w:szCs w:val="20"/>
              </w:rPr>
            </w:pPr>
            <w:r>
              <w:rPr>
                <w:rFonts w:ascii="Times New Roman" w:hAnsi="Times New Roman" w:cs="Times New Roman"/>
                <w:sz w:val="20"/>
                <w:szCs w:val="20"/>
              </w:rPr>
              <w:t>Ačiū už pastabą</w:t>
            </w:r>
          </w:p>
        </w:tc>
        <w:tc>
          <w:tcPr>
            <w:tcW w:w="1559" w:type="dxa"/>
          </w:tcPr>
          <w:p w14:paraId="44774FB5" w14:textId="1D6F33F9"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 xml:space="preserve">Daiva Vyšniauskienė </w:t>
            </w:r>
            <w:r w:rsidRPr="00817F40">
              <w:rPr>
                <w:rFonts w:ascii="Times New Roman" w:hAnsi="Times New Roman" w:cs="Times New Roman"/>
                <w:color w:val="000000"/>
                <w:sz w:val="20"/>
                <w:szCs w:val="20"/>
              </w:rPr>
              <w:t xml:space="preserve"> Kauno prekybos, pramonės ir amatų rūmai</w:t>
            </w:r>
          </w:p>
        </w:tc>
      </w:tr>
      <w:tr w:rsidR="00C3302A" w:rsidRPr="00817F40" w14:paraId="798DD92E" w14:textId="77777777" w:rsidTr="00817F40">
        <w:tc>
          <w:tcPr>
            <w:tcW w:w="846" w:type="dxa"/>
          </w:tcPr>
          <w:p w14:paraId="0429EAE7" w14:textId="77777777" w:rsidR="00C3302A" w:rsidRPr="00817F40" w:rsidRDefault="00C3302A" w:rsidP="00C3302A">
            <w:pPr>
              <w:pStyle w:val="ListParagraph"/>
              <w:numPr>
                <w:ilvl w:val="0"/>
                <w:numId w:val="26"/>
              </w:numPr>
              <w:tabs>
                <w:tab w:val="left" w:pos="0"/>
              </w:tabs>
              <w:jc w:val="both"/>
              <w:rPr>
                <w:rFonts w:ascii="Times New Roman" w:hAnsi="Times New Roman" w:cs="Times New Roman"/>
                <w:sz w:val="20"/>
                <w:szCs w:val="20"/>
              </w:rPr>
            </w:pPr>
          </w:p>
        </w:tc>
        <w:tc>
          <w:tcPr>
            <w:tcW w:w="4536" w:type="dxa"/>
          </w:tcPr>
          <w:p w14:paraId="6120E4E3" w14:textId="619AA146" w:rsidR="00C3302A" w:rsidRPr="00817F40" w:rsidRDefault="00C3302A" w:rsidP="00C3302A">
            <w:pPr>
              <w:tabs>
                <w:tab w:val="left" w:pos="0"/>
              </w:tabs>
              <w:jc w:val="both"/>
              <w:rPr>
                <w:rFonts w:ascii="Times New Roman" w:hAnsi="Times New Roman" w:cs="Times New Roman"/>
                <w:sz w:val="20"/>
                <w:szCs w:val="20"/>
              </w:rPr>
            </w:pPr>
          </w:p>
        </w:tc>
        <w:tc>
          <w:tcPr>
            <w:tcW w:w="4252" w:type="dxa"/>
          </w:tcPr>
          <w:p w14:paraId="09EE8799"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b/>
                <w:bCs/>
                <w:sz w:val="20"/>
                <w:szCs w:val="20"/>
                <w:u w:val="single"/>
              </w:rPr>
              <w:t>Paskolų skyrimo terminas</w:t>
            </w:r>
          </w:p>
          <w:p w14:paraId="1ED4A877"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Svarbu, kad būtų suteikta įmonėms galimybė gauti lengvatines paskolas ne tik karantino laikotarpiu, o ir po karantino laikotarpio bent 3 mėnesius, </w:t>
            </w:r>
          </w:p>
          <w:p w14:paraId="5F4F9354"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Įmonės, kurios yra tiekimo grandinėje, yra labai priklausomas nuo situacijos pasaulyje. Pvz.: šiuo metu, kai Lietuvoje yra karantinas jos gali dirbti, o pasibaigus karantinui jų veikla gali sustoti, nes pasaulinės rinkos bus dar karantine ar ekonominiame nuosmukyje ir Lietuvos įmonės spręs likvidumo ir kitas problemas. </w:t>
            </w:r>
          </w:p>
          <w:p w14:paraId="45F9BAFF" w14:textId="77777777" w:rsidR="00C3302A" w:rsidRPr="00817F40" w:rsidRDefault="00C3302A" w:rsidP="00C3302A">
            <w:pPr>
              <w:rPr>
                <w:rFonts w:ascii="Times New Roman" w:hAnsi="Times New Roman" w:cs="Times New Roman"/>
                <w:b/>
                <w:bCs/>
                <w:sz w:val="20"/>
                <w:szCs w:val="20"/>
                <w:u w:val="single"/>
              </w:rPr>
            </w:pPr>
          </w:p>
        </w:tc>
        <w:tc>
          <w:tcPr>
            <w:tcW w:w="2694" w:type="dxa"/>
          </w:tcPr>
          <w:p w14:paraId="18879D02" w14:textId="185F0BB5" w:rsidR="00C3302A" w:rsidRPr="00817F40" w:rsidRDefault="00C3302A" w:rsidP="00C3302A">
            <w:pPr>
              <w:jc w:val="both"/>
              <w:rPr>
                <w:rFonts w:ascii="Times New Roman" w:hAnsi="Times New Roman" w:cs="Times New Roman"/>
                <w:sz w:val="20"/>
                <w:szCs w:val="20"/>
              </w:rPr>
            </w:pPr>
            <w:r>
              <w:rPr>
                <w:rFonts w:ascii="Times New Roman" w:hAnsi="Times New Roman" w:cs="Times New Roman"/>
                <w:sz w:val="20"/>
                <w:szCs w:val="20"/>
              </w:rPr>
              <w:t xml:space="preserve">Tam numatytos kitos priemonės. Visas priemonių paketas čia: </w:t>
            </w:r>
            <w:r>
              <w:t xml:space="preserve"> </w:t>
            </w:r>
            <w:hyperlink r:id="rId12" w:history="1">
              <w:r>
                <w:rPr>
                  <w:rStyle w:val="Hyperlink"/>
                </w:rPr>
                <w:t>https://invega.lt/lt/covid-19/naujos-priemones/</w:t>
              </w:r>
            </w:hyperlink>
          </w:p>
        </w:tc>
        <w:tc>
          <w:tcPr>
            <w:tcW w:w="1559" w:type="dxa"/>
          </w:tcPr>
          <w:p w14:paraId="6438FEA5" w14:textId="166EC08D"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 xml:space="preserve">Daiva Vyšniauskienė </w:t>
            </w:r>
            <w:r w:rsidRPr="00817F40">
              <w:rPr>
                <w:rFonts w:ascii="Times New Roman" w:hAnsi="Times New Roman" w:cs="Times New Roman"/>
                <w:color w:val="000000"/>
                <w:sz w:val="20"/>
                <w:szCs w:val="20"/>
              </w:rPr>
              <w:t xml:space="preserve"> Kauno prekybos, pramonės ir amatų rūmai</w:t>
            </w:r>
          </w:p>
        </w:tc>
      </w:tr>
      <w:tr w:rsidR="00C3302A" w:rsidRPr="00817F40" w14:paraId="258353C7" w14:textId="77777777" w:rsidTr="00817F40">
        <w:tc>
          <w:tcPr>
            <w:tcW w:w="846" w:type="dxa"/>
          </w:tcPr>
          <w:p w14:paraId="4BEF1308" w14:textId="77777777" w:rsidR="00C3302A" w:rsidRPr="00817F40" w:rsidRDefault="00C3302A" w:rsidP="00C3302A">
            <w:pPr>
              <w:pStyle w:val="ListParagraph"/>
              <w:numPr>
                <w:ilvl w:val="0"/>
                <w:numId w:val="26"/>
              </w:numPr>
              <w:tabs>
                <w:tab w:val="left" w:pos="0"/>
              </w:tabs>
              <w:jc w:val="both"/>
              <w:rPr>
                <w:rFonts w:ascii="Times New Roman" w:hAnsi="Times New Roman" w:cs="Times New Roman"/>
                <w:sz w:val="20"/>
                <w:szCs w:val="20"/>
              </w:rPr>
            </w:pPr>
          </w:p>
        </w:tc>
        <w:tc>
          <w:tcPr>
            <w:tcW w:w="4536" w:type="dxa"/>
            <w:vMerge w:val="restart"/>
          </w:tcPr>
          <w:p w14:paraId="3A31B72F" w14:textId="572545AE" w:rsidR="00C3302A" w:rsidRPr="00C3302A" w:rsidRDefault="00C3302A" w:rsidP="00C3302A">
            <w:pPr>
              <w:tabs>
                <w:tab w:val="left" w:pos="0"/>
              </w:tabs>
              <w:jc w:val="both"/>
              <w:rPr>
                <w:rFonts w:ascii="Times New Roman" w:hAnsi="Times New Roman" w:cs="Times New Roman"/>
                <w:sz w:val="20"/>
                <w:szCs w:val="20"/>
              </w:rPr>
            </w:pPr>
            <w:r w:rsidRPr="00C3302A">
              <w:rPr>
                <w:rFonts w:ascii="Times New Roman" w:hAnsi="Times New Roman" w:cs="Times New Roman"/>
                <w:sz w:val="20"/>
                <w:szCs w:val="20"/>
              </w:rPr>
              <w:t>Paskolos dalis gali būti išmokėta, jei:</w:t>
            </w:r>
          </w:p>
          <w:p w14:paraId="204D6144" w14:textId="77777777" w:rsidR="00C3302A" w:rsidRPr="00C3302A" w:rsidRDefault="00C3302A" w:rsidP="00C3302A">
            <w:pPr>
              <w:numPr>
                <w:ilvl w:val="0"/>
                <w:numId w:val="23"/>
              </w:numPr>
              <w:tabs>
                <w:tab w:val="left" w:pos="0"/>
              </w:tabs>
              <w:jc w:val="both"/>
              <w:rPr>
                <w:rFonts w:ascii="Times New Roman" w:hAnsi="Times New Roman" w:cs="Times New Roman"/>
                <w:sz w:val="20"/>
                <w:szCs w:val="20"/>
              </w:rPr>
            </w:pPr>
            <w:r w:rsidRPr="00C3302A">
              <w:rPr>
                <w:rFonts w:ascii="Times New Roman" w:hAnsi="Times New Roman" w:cs="Times New Roman"/>
                <w:sz w:val="20"/>
                <w:szCs w:val="20"/>
              </w:rPr>
              <w:t>Paskolos gavėjas yra išlaikęs mažiausiai 70 proc. darbuotojų lyginant su situacija 20</w:t>
            </w:r>
            <w:r w:rsidRPr="00C3302A">
              <w:rPr>
                <w:rFonts w:ascii="Times New Roman" w:hAnsi="Times New Roman" w:cs="Times New Roman"/>
                <w:sz w:val="20"/>
                <w:szCs w:val="20"/>
                <w:lang w:val="en-US"/>
              </w:rPr>
              <w:t>20-03-01</w:t>
            </w:r>
            <w:r w:rsidRPr="00C3302A">
              <w:rPr>
                <w:rFonts w:ascii="Times New Roman" w:hAnsi="Times New Roman" w:cs="Times New Roman"/>
                <w:sz w:val="20"/>
                <w:szCs w:val="20"/>
              </w:rPr>
              <w:t xml:space="preserve"> (tikrinami bet kurios dienos, ne </w:t>
            </w:r>
            <w:r w:rsidRPr="00C3302A">
              <w:rPr>
                <w:rFonts w:ascii="Times New Roman" w:hAnsi="Times New Roman" w:cs="Times New Roman"/>
                <w:sz w:val="20"/>
                <w:szCs w:val="20"/>
              </w:rPr>
              <w:lastRenderedPageBreak/>
              <w:t>anksčiau nei 5 d. d. iki lėšų pervedimo Paskolos gavėjui) ir</w:t>
            </w:r>
          </w:p>
          <w:p w14:paraId="51021121" w14:textId="77777777" w:rsidR="00C3302A" w:rsidRPr="00C3302A" w:rsidRDefault="00C3302A" w:rsidP="00C3302A">
            <w:pPr>
              <w:pStyle w:val="ListParagraph"/>
              <w:numPr>
                <w:ilvl w:val="0"/>
                <w:numId w:val="23"/>
              </w:numPr>
              <w:tabs>
                <w:tab w:val="left" w:pos="271"/>
                <w:tab w:val="left" w:pos="411"/>
              </w:tabs>
              <w:jc w:val="both"/>
              <w:rPr>
                <w:rFonts w:ascii="Times New Roman" w:hAnsi="Times New Roman" w:cs="Times New Roman"/>
                <w:sz w:val="20"/>
                <w:szCs w:val="20"/>
              </w:rPr>
            </w:pPr>
            <w:r w:rsidRPr="00C3302A">
              <w:rPr>
                <w:rFonts w:ascii="Times New Roman" w:hAnsi="Times New Roman" w:cs="Times New Roman"/>
                <w:sz w:val="20"/>
                <w:szCs w:val="20"/>
              </w:rPr>
              <w:t>Paskolos gavėjui nėra taikomos Lietuvos Respublikos juridinių asmenų nemokumo įstatymo nuostatos.</w:t>
            </w:r>
          </w:p>
          <w:p w14:paraId="36EA3ECD" w14:textId="34EE0FA2" w:rsidR="00C3302A" w:rsidRPr="00C3302A" w:rsidRDefault="00C3302A" w:rsidP="00C3302A">
            <w:pPr>
              <w:jc w:val="both"/>
              <w:rPr>
                <w:rFonts w:ascii="Times New Roman" w:hAnsi="Times New Roman" w:cs="Times New Roman"/>
                <w:sz w:val="20"/>
                <w:szCs w:val="20"/>
              </w:rPr>
            </w:pPr>
            <w:r w:rsidRPr="00C3302A">
              <w:rPr>
                <w:rFonts w:ascii="Times New Roman" w:hAnsi="Times New Roman" w:cs="Times New Roman"/>
                <w:sz w:val="20"/>
                <w:szCs w:val="20"/>
              </w:rPr>
              <w:t>Paskolos gavėjo atitikimą šioms sąlygoms vertina FT</w:t>
            </w:r>
          </w:p>
        </w:tc>
        <w:tc>
          <w:tcPr>
            <w:tcW w:w="4252" w:type="dxa"/>
          </w:tcPr>
          <w:p w14:paraId="53781504" w14:textId="49AA4CF4"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lastRenderedPageBreak/>
              <w:t>4.1 Ar teisingai suprantame, kad kredito gavėjas turės bankui pateikti informaciją apie atitikimą skiltyje „Paskolos gavėjo tinkamumo sąlygos“ numatytas sąlygas, prieš kiekvieną paskolos dalies išmokėjimą?</w:t>
            </w:r>
          </w:p>
        </w:tc>
        <w:tc>
          <w:tcPr>
            <w:tcW w:w="2694" w:type="dxa"/>
          </w:tcPr>
          <w:p w14:paraId="40CB0C6D" w14:textId="068AD710"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t>Ne vis</w:t>
            </w:r>
            <w:r>
              <w:rPr>
                <w:rFonts w:ascii="Times New Roman" w:hAnsi="Times New Roman" w:cs="Times New Roman"/>
                <w:sz w:val="20"/>
                <w:szCs w:val="20"/>
              </w:rPr>
              <w:t>as</w:t>
            </w:r>
            <w:r w:rsidRPr="00817F40">
              <w:rPr>
                <w:rFonts w:ascii="Times New Roman" w:hAnsi="Times New Roman" w:cs="Times New Roman"/>
                <w:sz w:val="20"/>
                <w:szCs w:val="20"/>
              </w:rPr>
              <w:t xml:space="preserve"> sąlygas, o tik dvi: darbuotojų skaičių ir faktą, kad jis dar nebankrutavo ir jis nėra restruktūrizuojamas</w:t>
            </w:r>
          </w:p>
        </w:tc>
        <w:tc>
          <w:tcPr>
            <w:tcW w:w="1559" w:type="dxa"/>
          </w:tcPr>
          <w:p w14:paraId="03566C3F" w14:textId="2FFE6873"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LBA</w:t>
            </w:r>
          </w:p>
        </w:tc>
      </w:tr>
      <w:tr w:rsidR="00C3302A" w:rsidRPr="00817F40" w14:paraId="07C2FC98" w14:textId="77777777" w:rsidTr="00817F40">
        <w:tc>
          <w:tcPr>
            <w:tcW w:w="846" w:type="dxa"/>
          </w:tcPr>
          <w:p w14:paraId="4FC06F77" w14:textId="77777777" w:rsidR="00C3302A" w:rsidRPr="00817F40" w:rsidRDefault="00C3302A" w:rsidP="00C3302A">
            <w:pPr>
              <w:pStyle w:val="ListParagraph"/>
              <w:numPr>
                <w:ilvl w:val="0"/>
                <w:numId w:val="26"/>
              </w:numPr>
              <w:tabs>
                <w:tab w:val="left" w:pos="271"/>
                <w:tab w:val="left" w:pos="411"/>
              </w:tabs>
              <w:jc w:val="both"/>
              <w:rPr>
                <w:rFonts w:ascii="Times New Roman" w:hAnsi="Times New Roman" w:cs="Times New Roman"/>
                <w:sz w:val="20"/>
                <w:szCs w:val="20"/>
              </w:rPr>
            </w:pPr>
          </w:p>
        </w:tc>
        <w:tc>
          <w:tcPr>
            <w:tcW w:w="4536" w:type="dxa"/>
            <w:vMerge/>
          </w:tcPr>
          <w:p w14:paraId="26D63036" w14:textId="2DB9E62F" w:rsidR="00C3302A" w:rsidRPr="00C3302A" w:rsidRDefault="00C3302A" w:rsidP="00C3302A">
            <w:pPr>
              <w:pStyle w:val="ListParagraph"/>
              <w:numPr>
                <w:ilvl w:val="0"/>
                <w:numId w:val="17"/>
              </w:numPr>
              <w:tabs>
                <w:tab w:val="left" w:pos="271"/>
                <w:tab w:val="left" w:pos="411"/>
              </w:tabs>
              <w:ind w:left="-15" w:hanging="2"/>
              <w:jc w:val="both"/>
              <w:rPr>
                <w:rFonts w:ascii="Times New Roman" w:hAnsi="Times New Roman" w:cs="Times New Roman"/>
                <w:sz w:val="20"/>
                <w:szCs w:val="20"/>
              </w:rPr>
            </w:pPr>
          </w:p>
        </w:tc>
        <w:tc>
          <w:tcPr>
            <w:tcW w:w="4252" w:type="dxa"/>
          </w:tcPr>
          <w:p w14:paraId="20BD8A34" w14:textId="77777777" w:rsidR="00C3302A" w:rsidRPr="00817F40" w:rsidRDefault="00C3302A" w:rsidP="00C3302A">
            <w:pPr>
              <w:pStyle w:val="Default"/>
              <w:rPr>
                <w:rFonts w:ascii="Times New Roman" w:hAnsi="Times New Roman" w:cs="Times New Roman"/>
                <w:sz w:val="20"/>
                <w:szCs w:val="20"/>
              </w:rPr>
            </w:pPr>
            <w:r w:rsidRPr="00817F40">
              <w:rPr>
                <w:rFonts w:ascii="Times New Roman" w:hAnsi="Times New Roman" w:cs="Times New Roman"/>
                <w:sz w:val="20"/>
                <w:szCs w:val="20"/>
              </w:rPr>
              <w:t>6. Dokumento skiltyje „Paskolos gavėjo tinkamumo sąlygos„ nurodoma, jog vienas iš būtinų tinkamų kriterijų yra, kad „</w:t>
            </w:r>
            <w:r w:rsidRPr="00817F40">
              <w:rPr>
                <w:rFonts w:ascii="Times New Roman" w:hAnsi="Times New Roman" w:cs="Times New Roman"/>
                <w:i/>
                <w:iCs/>
                <w:sz w:val="20"/>
                <w:szCs w:val="20"/>
              </w:rPr>
              <w:t>Paskolos gavėjui nėra taikomos Lietuvos Respublikos juridinių asmenų nemokumo įstatymo nuostatos</w:t>
            </w:r>
            <w:r w:rsidRPr="00817F40">
              <w:rPr>
                <w:rFonts w:ascii="Times New Roman" w:hAnsi="Times New Roman" w:cs="Times New Roman"/>
                <w:sz w:val="20"/>
                <w:szCs w:val="20"/>
              </w:rPr>
              <w:t xml:space="preserve">“. Norime atkreipti dėmesį, kad 3 </w:t>
            </w:r>
          </w:p>
          <w:p w14:paraId="226BB08E" w14:textId="77777777" w:rsidR="00C3302A" w:rsidRPr="00817F40" w:rsidRDefault="00C3302A" w:rsidP="00C3302A">
            <w:pPr>
              <w:pStyle w:val="Default"/>
              <w:rPr>
                <w:rFonts w:ascii="Times New Roman" w:hAnsi="Times New Roman" w:cs="Times New Roman"/>
                <w:color w:val="auto"/>
                <w:sz w:val="20"/>
                <w:szCs w:val="20"/>
              </w:rPr>
            </w:pPr>
          </w:p>
          <w:p w14:paraId="02045D6A" w14:textId="1860EBE3"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t>minėto įstatymo nuostatos yra taikomos visiems be išimties juridiniams asmenims. Jeigu norima pasakyti, kad klientas neturi būti bankrutuojantis/restruktūrizuojamas, tuomet reiktų patikslinti.</w:t>
            </w:r>
          </w:p>
        </w:tc>
        <w:tc>
          <w:tcPr>
            <w:tcW w:w="2694" w:type="dxa"/>
            <w:vMerge w:val="restart"/>
          </w:tcPr>
          <w:p w14:paraId="5E9777B6" w14:textId="77777777"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t>Bus patikslinta:</w:t>
            </w:r>
          </w:p>
          <w:p w14:paraId="7C805E28" w14:textId="57C93F8A"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t>Paskolos gavėjui nėra iškelta nemokumo byla vadovaujantis Lietuvos Respublikos juridinių asmenų nemokumo įstatymu (tikrinami valstybės registruose viešai prieinami duomenys ir informacija).</w:t>
            </w:r>
          </w:p>
        </w:tc>
        <w:tc>
          <w:tcPr>
            <w:tcW w:w="1559" w:type="dxa"/>
          </w:tcPr>
          <w:p w14:paraId="69BCB6F0" w14:textId="4A1B7E70"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LBA</w:t>
            </w:r>
          </w:p>
        </w:tc>
      </w:tr>
      <w:tr w:rsidR="00C3302A" w:rsidRPr="00817F40" w14:paraId="6DC9D29A" w14:textId="77777777" w:rsidTr="00817F40">
        <w:tc>
          <w:tcPr>
            <w:tcW w:w="846" w:type="dxa"/>
          </w:tcPr>
          <w:p w14:paraId="06B481A2" w14:textId="77777777" w:rsidR="00C3302A" w:rsidRPr="00817F40" w:rsidRDefault="00C3302A" w:rsidP="00C3302A">
            <w:pPr>
              <w:pStyle w:val="ListParagraph"/>
              <w:numPr>
                <w:ilvl w:val="0"/>
                <w:numId w:val="26"/>
              </w:numPr>
              <w:tabs>
                <w:tab w:val="left" w:pos="271"/>
                <w:tab w:val="left" w:pos="411"/>
              </w:tabs>
              <w:jc w:val="both"/>
              <w:rPr>
                <w:rFonts w:ascii="Times New Roman" w:hAnsi="Times New Roman" w:cs="Times New Roman"/>
                <w:sz w:val="20"/>
                <w:szCs w:val="20"/>
              </w:rPr>
            </w:pPr>
          </w:p>
        </w:tc>
        <w:tc>
          <w:tcPr>
            <w:tcW w:w="4536" w:type="dxa"/>
            <w:vMerge/>
          </w:tcPr>
          <w:p w14:paraId="7CB715B2" w14:textId="248112A1" w:rsidR="00C3302A" w:rsidRPr="00C3302A" w:rsidRDefault="00C3302A" w:rsidP="00C3302A">
            <w:pPr>
              <w:pStyle w:val="ListParagraph"/>
              <w:numPr>
                <w:ilvl w:val="0"/>
                <w:numId w:val="17"/>
              </w:numPr>
              <w:tabs>
                <w:tab w:val="left" w:pos="271"/>
                <w:tab w:val="left" w:pos="411"/>
              </w:tabs>
              <w:ind w:left="-15" w:hanging="2"/>
              <w:jc w:val="both"/>
              <w:rPr>
                <w:rFonts w:ascii="Times New Roman" w:hAnsi="Times New Roman" w:cs="Times New Roman"/>
                <w:sz w:val="20"/>
                <w:szCs w:val="20"/>
              </w:rPr>
            </w:pPr>
          </w:p>
        </w:tc>
        <w:tc>
          <w:tcPr>
            <w:tcW w:w="4252" w:type="dxa"/>
          </w:tcPr>
          <w:p w14:paraId="72A15CF2" w14:textId="77777777" w:rsidR="00C3302A" w:rsidRPr="00817F40" w:rsidRDefault="00C3302A" w:rsidP="00C3302A">
            <w:pPr>
              <w:jc w:val="both"/>
              <w:rPr>
                <w:rFonts w:ascii="Times New Roman" w:hAnsi="Times New Roman" w:cs="Times New Roman"/>
                <w:sz w:val="20"/>
                <w:szCs w:val="20"/>
              </w:rPr>
            </w:pPr>
            <w:r w:rsidRPr="00C3302A">
              <w:rPr>
                <w:rFonts w:ascii="Times New Roman" w:hAnsi="Times New Roman" w:cs="Times New Roman"/>
                <w:sz w:val="20"/>
                <w:szCs w:val="20"/>
              </w:rPr>
              <w:t xml:space="preserve">Pagal nemokumo įstatymą: Juridinio asmens nemokumas </w:t>
            </w:r>
            <w:r w:rsidRPr="00817F40">
              <w:rPr>
                <w:rFonts w:ascii="Times New Roman" w:hAnsi="Times New Roman" w:cs="Times New Roman"/>
                <w:sz w:val="20"/>
                <w:szCs w:val="20"/>
              </w:rPr>
              <w:t>(toliau – nemokumas) – juridinio asmens būsena, kai juridinis asmuo laiku negali vykdyti turtinių prievolių arba juridinio asmens įsipareigojimai viršija jo turto vertę</w:t>
            </w:r>
            <w:r w:rsidRPr="00C3302A">
              <w:rPr>
                <w:rFonts w:ascii="Times New Roman" w:hAnsi="Times New Roman" w:cs="Times New Roman"/>
                <w:sz w:val="20"/>
                <w:szCs w:val="20"/>
              </w:rPr>
              <w:t>.</w:t>
            </w:r>
          </w:p>
          <w:p w14:paraId="3377AB9F" w14:textId="77777777" w:rsidR="00C3302A" w:rsidRPr="00C3302A" w:rsidRDefault="00C3302A" w:rsidP="00C3302A">
            <w:pPr>
              <w:jc w:val="both"/>
              <w:rPr>
                <w:rFonts w:ascii="Times New Roman" w:hAnsi="Times New Roman" w:cs="Times New Roman"/>
                <w:sz w:val="20"/>
                <w:szCs w:val="20"/>
              </w:rPr>
            </w:pPr>
            <w:r w:rsidRPr="00C3302A">
              <w:rPr>
                <w:rFonts w:ascii="Times New Roman" w:hAnsi="Times New Roman" w:cs="Times New Roman"/>
                <w:sz w:val="20"/>
                <w:szCs w:val="20"/>
              </w:rPr>
              <w:t xml:space="preserve">Labai tikėtina, kad klientai kurių apyvartos krito daugiau kaip 60 </w:t>
            </w:r>
            <w:proofErr w:type="spellStart"/>
            <w:r w:rsidRPr="00C3302A">
              <w:rPr>
                <w:rFonts w:ascii="Times New Roman" w:hAnsi="Times New Roman" w:cs="Times New Roman"/>
                <w:sz w:val="20"/>
                <w:szCs w:val="20"/>
              </w:rPr>
              <w:t>proc</w:t>
            </w:r>
            <w:proofErr w:type="spellEnd"/>
            <w:r w:rsidRPr="00C3302A">
              <w:rPr>
                <w:rFonts w:ascii="Times New Roman" w:hAnsi="Times New Roman" w:cs="Times New Roman"/>
                <w:sz w:val="20"/>
                <w:szCs w:val="20"/>
              </w:rPr>
              <w:t>, gali būti jau situacijoje, atitinkančioje nemokumo sąvoką.</w:t>
            </w:r>
          </w:p>
          <w:p w14:paraId="10FFC868" w14:textId="77777777" w:rsidR="00C3302A" w:rsidRPr="00C3302A" w:rsidRDefault="00C3302A" w:rsidP="00C3302A">
            <w:pPr>
              <w:jc w:val="both"/>
              <w:rPr>
                <w:rFonts w:ascii="Times New Roman" w:hAnsi="Times New Roman" w:cs="Times New Roman"/>
                <w:sz w:val="20"/>
                <w:szCs w:val="20"/>
              </w:rPr>
            </w:pPr>
            <w:r w:rsidRPr="00C3302A">
              <w:rPr>
                <w:rFonts w:ascii="Times New Roman" w:hAnsi="Times New Roman" w:cs="Times New Roman"/>
                <w:sz w:val="20"/>
                <w:szCs w:val="20"/>
              </w:rPr>
              <w:t>Be to 2. Punkte nurodyta, kad klientas turi būti įtrauktas į VMI  sąrašą, kuriems automatiška sustabdomas mokesčių nepriemokų išieškojimas, vadinasi jiems irgi jau gali būti taikytina nemokumo  sąvoka.</w:t>
            </w:r>
          </w:p>
          <w:p w14:paraId="3FB808DC" w14:textId="77777777" w:rsidR="00C3302A" w:rsidRPr="00817F40" w:rsidRDefault="00C3302A" w:rsidP="00C3302A">
            <w:pPr>
              <w:pStyle w:val="CommentText"/>
              <w:rPr>
                <w:rFonts w:ascii="Times New Roman" w:hAnsi="Times New Roman" w:cs="Times New Roman"/>
              </w:rPr>
            </w:pPr>
            <w:r w:rsidRPr="00817F40">
              <w:rPr>
                <w:rFonts w:ascii="Times New Roman" w:hAnsi="Times New Roman" w:cs="Times New Roman"/>
              </w:rPr>
              <w:t>Nebeaišku kam tuomet ši priemonė apskritai gali būti taikytina.</w:t>
            </w:r>
          </w:p>
          <w:p w14:paraId="1238B9EA" w14:textId="77777777" w:rsidR="00C3302A" w:rsidRPr="00817F40" w:rsidRDefault="00C3302A" w:rsidP="00C3302A">
            <w:pPr>
              <w:pStyle w:val="CommentText"/>
              <w:rPr>
                <w:rFonts w:ascii="Times New Roman" w:hAnsi="Times New Roman" w:cs="Times New Roman"/>
              </w:rPr>
            </w:pPr>
          </w:p>
          <w:p w14:paraId="2540FF41" w14:textId="77777777" w:rsidR="00C3302A" w:rsidRPr="00817F40" w:rsidRDefault="00C3302A" w:rsidP="00C3302A">
            <w:pPr>
              <w:pStyle w:val="CommentText"/>
              <w:rPr>
                <w:rFonts w:ascii="Times New Roman" w:hAnsi="Times New Roman" w:cs="Times New Roman"/>
              </w:rPr>
            </w:pPr>
            <w:r w:rsidRPr="00817F40">
              <w:rPr>
                <w:rFonts w:ascii="Times New Roman" w:hAnsi="Times New Roman" w:cs="Times New Roman"/>
              </w:rPr>
              <w:t xml:space="preserve">Vertėtų susiaurinti ir sukonkretinti: </w:t>
            </w:r>
          </w:p>
          <w:p w14:paraId="16C83FB5" w14:textId="498D31C3" w:rsidR="00C3302A" w:rsidRPr="00C3302A" w:rsidRDefault="00C3302A" w:rsidP="00C3302A">
            <w:pPr>
              <w:pStyle w:val="Default"/>
              <w:rPr>
                <w:rFonts w:ascii="Times New Roman" w:hAnsi="Times New Roman" w:cs="Times New Roman"/>
                <w:color w:val="auto"/>
                <w:sz w:val="20"/>
                <w:szCs w:val="20"/>
              </w:rPr>
            </w:pPr>
            <w:r w:rsidRPr="00C3302A">
              <w:rPr>
                <w:rFonts w:ascii="Times New Roman" w:hAnsi="Times New Roman" w:cs="Times New Roman"/>
                <w:color w:val="auto"/>
                <w:sz w:val="20"/>
                <w:szCs w:val="20"/>
              </w:rPr>
              <w:t>„Nevykdomas restruktūrizavimas, nėra iškelta bankroto byla arba nėra likviduojamas“</w:t>
            </w:r>
          </w:p>
        </w:tc>
        <w:tc>
          <w:tcPr>
            <w:tcW w:w="2694" w:type="dxa"/>
            <w:vMerge/>
          </w:tcPr>
          <w:p w14:paraId="1B40C7EA" w14:textId="77777777" w:rsidR="00C3302A" w:rsidRPr="00817F40" w:rsidRDefault="00C3302A" w:rsidP="00C3302A">
            <w:pPr>
              <w:jc w:val="both"/>
              <w:rPr>
                <w:rFonts w:ascii="Times New Roman" w:hAnsi="Times New Roman" w:cs="Times New Roman"/>
                <w:sz w:val="20"/>
                <w:szCs w:val="20"/>
              </w:rPr>
            </w:pPr>
          </w:p>
        </w:tc>
        <w:tc>
          <w:tcPr>
            <w:tcW w:w="1559" w:type="dxa"/>
          </w:tcPr>
          <w:p w14:paraId="427569D7" w14:textId="77777777" w:rsidR="00C3302A" w:rsidRPr="00817F40" w:rsidRDefault="00C3302A" w:rsidP="00C3302A">
            <w:pPr>
              <w:rPr>
                <w:rFonts w:ascii="Times New Roman" w:hAnsi="Times New Roman" w:cs="Times New Roman"/>
                <w:sz w:val="20"/>
                <w:szCs w:val="20"/>
                <w:lang w:val="en-US"/>
              </w:rPr>
            </w:pPr>
            <w:proofErr w:type="spellStart"/>
            <w:r w:rsidRPr="00817F40">
              <w:rPr>
                <w:rFonts w:ascii="Times New Roman" w:hAnsi="Times New Roman" w:cs="Times New Roman"/>
                <w:sz w:val="20"/>
                <w:szCs w:val="20"/>
                <w:lang w:val="en-US"/>
              </w:rPr>
              <w:t>Aurelijus</w:t>
            </w:r>
            <w:proofErr w:type="spellEnd"/>
            <w:r w:rsidRPr="00817F40">
              <w:rPr>
                <w:rFonts w:ascii="Times New Roman" w:hAnsi="Times New Roman" w:cs="Times New Roman"/>
                <w:sz w:val="20"/>
                <w:szCs w:val="20"/>
                <w:lang w:val="en-US"/>
              </w:rPr>
              <w:t xml:space="preserve"> </w:t>
            </w:r>
            <w:proofErr w:type="spellStart"/>
            <w:r w:rsidRPr="00817F40">
              <w:rPr>
                <w:rFonts w:ascii="Times New Roman" w:hAnsi="Times New Roman" w:cs="Times New Roman"/>
                <w:sz w:val="20"/>
                <w:szCs w:val="20"/>
                <w:lang w:val="en-US"/>
              </w:rPr>
              <w:t>Šveikauskas</w:t>
            </w:r>
            <w:proofErr w:type="spellEnd"/>
          </w:p>
          <w:p w14:paraId="481BCE65" w14:textId="2835F336"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lang w:val="en-US"/>
              </w:rPr>
              <w:t xml:space="preserve">UAB FINORA </w:t>
            </w:r>
            <w:proofErr w:type="spellStart"/>
            <w:r w:rsidRPr="00817F40">
              <w:rPr>
                <w:rFonts w:ascii="Times New Roman" w:hAnsi="Times New Roman" w:cs="Times New Roman"/>
                <w:sz w:val="20"/>
                <w:szCs w:val="20"/>
                <w:lang w:val="en-US"/>
              </w:rPr>
              <w:t>Kreditas</w:t>
            </w:r>
            <w:proofErr w:type="spellEnd"/>
          </w:p>
        </w:tc>
      </w:tr>
      <w:tr w:rsidR="00C3302A" w:rsidRPr="00817F40" w14:paraId="6120435E" w14:textId="77777777" w:rsidTr="00817F40">
        <w:tc>
          <w:tcPr>
            <w:tcW w:w="846" w:type="dxa"/>
          </w:tcPr>
          <w:p w14:paraId="3C0792C3" w14:textId="77777777" w:rsidR="00C3302A" w:rsidRPr="00817F40" w:rsidRDefault="00C3302A" w:rsidP="00C3302A">
            <w:pPr>
              <w:pStyle w:val="ListParagraph"/>
              <w:keepNext/>
              <w:numPr>
                <w:ilvl w:val="0"/>
                <w:numId w:val="26"/>
              </w:numPr>
              <w:autoSpaceDE w:val="0"/>
              <w:autoSpaceDN w:val="0"/>
              <w:jc w:val="both"/>
              <w:rPr>
                <w:rFonts w:ascii="Times New Roman" w:hAnsi="Times New Roman" w:cs="Times New Roman"/>
                <w:sz w:val="20"/>
                <w:szCs w:val="20"/>
              </w:rPr>
            </w:pPr>
          </w:p>
        </w:tc>
        <w:tc>
          <w:tcPr>
            <w:tcW w:w="4536" w:type="dxa"/>
          </w:tcPr>
          <w:p w14:paraId="749F5000" w14:textId="55DDE0D8" w:rsidR="00C3302A" w:rsidRPr="00C3302A" w:rsidRDefault="00C3302A" w:rsidP="00C3302A">
            <w:pPr>
              <w:keepNext/>
              <w:autoSpaceDE w:val="0"/>
              <w:autoSpaceDN w:val="0"/>
              <w:contextualSpacing/>
              <w:jc w:val="both"/>
              <w:rPr>
                <w:rFonts w:ascii="Times New Roman" w:hAnsi="Times New Roman" w:cs="Times New Roman"/>
                <w:sz w:val="20"/>
                <w:szCs w:val="20"/>
              </w:rPr>
            </w:pPr>
            <w:r w:rsidRPr="00C3302A">
              <w:rPr>
                <w:rFonts w:ascii="Times New Roman" w:hAnsi="Times New Roman" w:cs="Times New Roman"/>
                <w:sz w:val="20"/>
                <w:szCs w:val="20"/>
              </w:rPr>
              <w:t>Fiksuota palūkanų norma Paskoloms priklausomai nuo Paskolos trukmės yra: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3600"/>
            </w:tblGrid>
            <w:tr w:rsidR="00C3302A" w:rsidRPr="00C3302A" w14:paraId="26C08365" w14:textId="77777777" w:rsidTr="00007AD0">
              <w:tc>
                <w:tcPr>
                  <w:tcW w:w="2862" w:type="dxa"/>
                  <w:tcBorders>
                    <w:top w:val="single" w:sz="4" w:space="0" w:color="auto"/>
                    <w:left w:val="single" w:sz="4" w:space="0" w:color="auto"/>
                    <w:bottom w:val="single" w:sz="4" w:space="0" w:color="auto"/>
                    <w:right w:val="single" w:sz="4" w:space="0" w:color="auto"/>
                  </w:tcBorders>
                  <w:hideMark/>
                </w:tcPr>
                <w:p w14:paraId="1ECCF501" w14:textId="77777777" w:rsidR="00C3302A" w:rsidRPr="00C3302A" w:rsidRDefault="00C3302A" w:rsidP="00856F8B">
                  <w:pPr>
                    <w:framePr w:hSpace="180" w:wrap="around" w:vAnchor="text" w:hAnchor="margin" w:x="-289" w:y="174"/>
                    <w:spacing w:line="240" w:lineRule="auto"/>
                    <w:jc w:val="both"/>
                    <w:rPr>
                      <w:rFonts w:ascii="Times New Roman" w:hAnsi="Times New Roman" w:cs="Times New Roman"/>
                      <w:sz w:val="20"/>
                      <w:szCs w:val="20"/>
                    </w:rPr>
                  </w:pPr>
                  <w:r w:rsidRPr="00C3302A">
                    <w:rPr>
                      <w:rFonts w:ascii="Times New Roman" w:hAnsi="Times New Roman" w:cs="Times New Roman"/>
                      <w:sz w:val="20"/>
                      <w:szCs w:val="20"/>
                    </w:rPr>
                    <w:t>Paskolos trukmė iki 1</w:t>
                  </w:r>
                  <w:r w:rsidRPr="00C3302A">
                    <w:rPr>
                      <w:rFonts w:ascii="Times New Roman" w:hAnsi="Times New Roman" w:cs="Times New Roman"/>
                      <w:sz w:val="20"/>
                      <w:szCs w:val="20"/>
                      <w:lang w:val="en-US"/>
                    </w:rPr>
                    <w:t>2</w:t>
                  </w:r>
                  <w:r w:rsidRPr="00C3302A">
                    <w:rPr>
                      <w:rFonts w:ascii="Times New Roman" w:hAnsi="Times New Roman" w:cs="Times New Roman"/>
                      <w:sz w:val="20"/>
                      <w:szCs w:val="20"/>
                    </w:rPr>
                    <w:t> mėnesių (imtinai)</w:t>
                  </w:r>
                </w:p>
              </w:tc>
              <w:tc>
                <w:tcPr>
                  <w:tcW w:w="3600" w:type="dxa"/>
                  <w:tcBorders>
                    <w:top w:val="single" w:sz="4" w:space="0" w:color="auto"/>
                    <w:left w:val="single" w:sz="4" w:space="0" w:color="auto"/>
                    <w:bottom w:val="single" w:sz="4" w:space="0" w:color="auto"/>
                    <w:right w:val="single" w:sz="4" w:space="0" w:color="auto"/>
                  </w:tcBorders>
                  <w:hideMark/>
                </w:tcPr>
                <w:p w14:paraId="37DFFB82" w14:textId="77777777" w:rsidR="00C3302A" w:rsidRPr="00C3302A" w:rsidRDefault="00C3302A" w:rsidP="00856F8B">
                  <w:pPr>
                    <w:framePr w:hSpace="180" w:wrap="around" w:vAnchor="text" w:hAnchor="margin" w:x="-289" w:y="174"/>
                    <w:spacing w:line="240" w:lineRule="auto"/>
                    <w:jc w:val="both"/>
                    <w:rPr>
                      <w:rFonts w:ascii="Times New Roman" w:hAnsi="Times New Roman" w:cs="Times New Roman"/>
                      <w:sz w:val="20"/>
                      <w:szCs w:val="20"/>
                    </w:rPr>
                  </w:pPr>
                  <w:r w:rsidRPr="00C3302A">
                    <w:rPr>
                      <w:rFonts w:ascii="Times New Roman" w:hAnsi="Times New Roman" w:cs="Times New Roman"/>
                      <w:sz w:val="20"/>
                      <w:szCs w:val="20"/>
                    </w:rPr>
                    <w:t xml:space="preserve">Paskolos trukmė nuo </w:t>
                  </w:r>
                  <w:r w:rsidRPr="00C3302A">
                    <w:rPr>
                      <w:rFonts w:ascii="Times New Roman" w:hAnsi="Times New Roman" w:cs="Times New Roman"/>
                      <w:sz w:val="20"/>
                      <w:szCs w:val="20"/>
                      <w:lang w:val="en-US"/>
                    </w:rPr>
                    <w:t xml:space="preserve">13 </w:t>
                  </w:r>
                  <w:proofErr w:type="spellStart"/>
                  <w:r w:rsidRPr="00C3302A">
                    <w:rPr>
                      <w:rFonts w:ascii="Times New Roman" w:hAnsi="Times New Roman" w:cs="Times New Roman"/>
                      <w:sz w:val="20"/>
                      <w:szCs w:val="20"/>
                      <w:lang w:val="en-US"/>
                    </w:rPr>
                    <w:t>mėnesių</w:t>
                  </w:r>
                  <w:proofErr w:type="spellEnd"/>
                  <w:r w:rsidRPr="00C3302A">
                    <w:rPr>
                      <w:rFonts w:ascii="Times New Roman" w:hAnsi="Times New Roman" w:cs="Times New Roman"/>
                      <w:sz w:val="20"/>
                      <w:szCs w:val="20"/>
                    </w:rPr>
                    <w:t xml:space="preserve"> iki </w:t>
                  </w:r>
                  <w:r w:rsidRPr="00C3302A">
                    <w:rPr>
                      <w:rFonts w:ascii="Times New Roman" w:hAnsi="Times New Roman" w:cs="Times New Roman"/>
                      <w:sz w:val="20"/>
                      <w:szCs w:val="20"/>
                      <w:lang w:val="en-US"/>
                    </w:rPr>
                    <w:t>36</w:t>
                  </w:r>
                  <w:r w:rsidRPr="00C3302A">
                    <w:rPr>
                      <w:rFonts w:ascii="Times New Roman" w:hAnsi="Times New Roman" w:cs="Times New Roman"/>
                      <w:sz w:val="20"/>
                      <w:szCs w:val="20"/>
                    </w:rPr>
                    <w:t xml:space="preserve"> mėnesių (imtinai)</w:t>
                  </w:r>
                </w:p>
              </w:tc>
            </w:tr>
            <w:tr w:rsidR="00C3302A" w:rsidRPr="00C3302A" w14:paraId="0771461C" w14:textId="77777777" w:rsidTr="00007AD0">
              <w:tc>
                <w:tcPr>
                  <w:tcW w:w="2862" w:type="dxa"/>
                  <w:tcBorders>
                    <w:top w:val="single" w:sz="4" w:space="0" w:color="auto"/>
                    <w:left w:val="single" w:sz="4" w:space="0" w:color="auto"/>
                    <w:bottom w:val="single" w:sz="4" w:space="0" w:color="auto"/>
                    <w:right w:val="single" w:sz="4" w:space="0" w:color="auto"/>
                  </w:tcBorders>
                  <w:hideMark/>
                </w:tcPr>
                <w:p w14:paraId="427D7303" w14:textId="77777777" w:rsidR="00C3302A" w:rsidRPr="00C3302A" w:rsidRDefault="00C3302A" w:rsidP="00856F8B">
                  <w:pPr>
                    <w:framePr w:hSpace="180" w:wrap="around" w:vAnchor="text" w:hAnchor="margin" w:x="-289" w:y="174"/>
                    <w:spacing w:line="240" w:lineRule="auto"/>
                    <w:jc w:val="both"/>
                    <w:rPr>
                      <w:rFonts w:ascii="Times New Roman" w:hAnsi="Times New Roman" w:cs="Times New Roman"/>
                      <w:sz w:val="20"/>
                      <w:szCs w:val="20"/>
                    </w:rPr>
                  </w:pPr>
                  <w:r w:rsidRPr="00C3302A">
                    <w:rPr>
                      <w:rFonts w:ascii="Times New Roman" w:hAnsi="Times New Roman" w:cs="Times New Roman"/>
                      <w:sz w:val="20"/>
                      <w:szCs w:val="20"/>
                    </w:rPr>
                    <w:t>0,1 proc.</w:t>
                  </w:r>
                </w:p>
              </w:tc>
              <w:tc>
                <w:tcPr>
                  <w:tcW w:w="3600" w:type="dxa"/>
                  <w:tcBorders>
                    <w:top w:val="single" w:sz="4" w:space="0" w:color="auto"/>
                    <w:left w:val="single" w:sz="4" w:space="0" w:color="auto"/>
                    <w:bottom w:val="single" w:sz="4" w:space="0" w:color="auto"/>
                    <w:right w:val="single" w:sz="4" w:space="0" w:color="auto"/>
                  </w:tcBorders>
                  <w:hideMark/>
                </w:tcPr>
                <w:p w14:paraId="61B21234" w14:textId="77777777" w:rsidR="00C3302A" w:rsidRPr="00C3302A" w:rsidRDefault="00C3302A" w:rsidP="00856F8B">
                  <w:pPr>
                    <w:framePr w:hSpace="180" w:wrap="around" w:vAnchor="text" w:hAnchor="margin" w:x="-289" w:y="174"/>
                    <w:spacing w:line="240" w:lineRule="auto"/>
                    <w:jc w:val="both"/>
                    <w:rPr>
                      <w:rFonts w:ascii="Times New Roman" w:hAnsi="Times New Roman" w:cs="Times New Roman"/>
                      <w:sz w:val="20"/>
                      <w:szCs w:val="20"/>
                    </w:rPr>
                  </w:pPr>
                  <w:r w:rsidRPr="00C3302A">
                    <w:rPr>
                      <w:rFonts w:ascii="Times New Roman" w:hAnsi="Times New Roman" w:cs="Times New Roman"/>
                      <w:sz w:val="20"/>
                      <w:szCs w:val="20"/>
                    </w:rPr>
                    <w:t>0,19 proc.</w:t>
                  </w:r>
                </w:p>
              </w:tc>
            </w:tr>
          </w:tbl>
          <w:p w14:paraId="1F9B6542" w14:textId="77777777" w:rsidR="00C3302A" w:rsidRPr="00C3302A" w:rsidRDefault="00C3302A" w:rsidP="00C3302A">
            <w:pPr>
              <w:keepNext/>
              <w:autoSpaceDE w:val="0"/>
              <w:autoSpaceDN w:val="0"/>
              <w:contextualSpacing/>
              <w:jc w:val="both"/>
              <w:rPr>
                <w:rFonts w:ascii="Times New Roman" w:hAnsi="Times New Roman" w:cs="Times New Roman"/>
                <w:sz w:val="20"/>
                <w:szCs w:val="20"/>
              </w:rPr>
            </w:pPr>
          </w:p>
          <w:p w14:paraId="414E2E90" w14:textId="27885A96" w:rsidR="00C3302A" w:rsidRPr="00C3302A" w:rsidRDefault="00C3302A" w:rsidP="00C3302A">
            <w:pPr>
              <w:jc w:val="both"/>
              <w:rPr>
                <w:rFonts w:ascii="Times New Roman" w:hAnsi="Times New Roman" w:cs="Times New Roman"/>
                <w:sz w:val="20"/>
                <w:szCs w:val="20"/>
              </w:rPr>
            </w:pPr>
            <w:r w:rsidRPr="00C3302A">
              <w:rPr>
                <w:rFonts w:ascii="Times New Roman" w:hAnsi="Times New Roman" w:cs="Times New Roman"/>
                <w:sz w:val="20"/>
                <w:szCs w:val="20"/>
              </w:rPr>
              <w:t>Skaičiuojant palūkanas, laikoma, kad metai turi 360 dienų, o mėnuo – 30 dienų</w:t>
            </w:r>
          </w:p>
        </w:tc>
        <w:tc>
          <w:tcPr>
            <w:tcW w:w="4252" w:type="dxa"/>
          </w:tcPr>
          <w:p w14:paraId="5A3116EF" w14:textId="77777777" w:rsidR="00C3302A" w:rsidRPr="00817F40" w:rsidRDefault="00C3302A" w:rsidP="00C3302A">
            <w:pPr>
              <w:pStyle w:val="Default"/>
              <w:rPr>
                <w:rFonts w:ascii="Times New Roman" w:hAnsi="Times New Roman" w:cs="Times New Roman"/>
                <w:sz w:val="20"/>
                <w:szCs w:val="20"/>
              </w:rPr>
            </w:pPr>
            <w:r w:rsidRPr="00817F40">
              <w:rPr>
                <w:rFonts w:ascii="Times New Roman" w:hAnsi="Times New Roman" w:cs="Times New Roman"/>
                <w:sz w:val="20"/>
                <w:szCs w:val="20"/>
              </w:rPr>
              <w:t xml:space="preserve">9. Prašome patikslinti kokias palūkanas klientui bankas turėtų taikyti, jeigu paskolos terminas būtų nustatytas 12 mėn., o vėliau būtų gautas prašymas grąžinimo terminą pratęsti iki 24 mėn. Bankai turėtų taikyti didesnes palūkanas (0.19 proc. visam laikotarpiui nuo paskolos sutarties pasirašymo), ar palikti 0.10 proc., pritaikytas už pirmuosius metus, ar skitu būdu? </w:t>
            </w:r>
          </w:p>
          <w:p w14:paraId="6F5D317C" w14:textId="2849B8B3"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t xml:space="preserve">Siūlome taikyti standartines palūkanų skaičiavimo schemas Skaičiuojant palūkanas, laikoma, kad </w:t>
            </w:r>
            <w:r w:rsidRPr="00817F40">
              <w:rPr>
                <w:rFonts w:ascii="Times New Roman" w:hAnsi="Times New Roman" w:cs="Times New Roman"/>
                <w:sz w:val="20"/>
                <w:szCs w:val="20"/>
              </w:rPr>
              <w:lastRenderedPageBreak/>
              <w:t>metai turi 360 dienų, o mėnuo – kalendorinį dienų skaičių.</w:t>
            </w:r>
          </w:p>
        </w:tc>
        <w:tc>
          <w:tcPr>
            <w:tcW w:w="2694" w:type="dxa"/>
          </w:tcPr>
          <w:p w14:paraId="654066D1" w14:textId="6268D7EC" w:rsidR="00C3302A" w:rsidRPr="00817F40" w:rsidRDefault="00C3302A" w:rsidP="00C3302A">
            <w:pPr>
              <w:jc w:val="both"/>
              <w:rPr>
                <w:rFonts w:ascii="Times New Roman" w:hAnsi="Times New Roman" w:cs="Times New Roman"/>
                <w:sz w:val="20"/>
                <w:szCs w:val="20"/>
              </w:rPr>
            </w:pPr>
            <w:r>
              <w:rPr>
                <w:rFonts w:ascii="Times New Roman" w:hAnsi="Times New Roman" w:cs="Times New Roman"/>
                <w:sz w:val="20"/>
                <w:szCs w:val="20"/>
              </w:rPr>
              <w:lastRenderedPageBreak/>
              <w:t>Bus keičiama pagal EK notifikuotą schemą</w:t>
            </w:r>
          </w:p>
        </w:tc>
        <w:tc>
          <w:tcPr>
            <w:tcW w:w="1559" w:type="dxa"/>
          </w:tcPr>
          <w:p w14:paraId="32722C75" w14:textId="694B624F"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LBA</w:t>
            </w:r>
          </w:p>
        </w:tc>
      </w:tr>
      <w:tr w:rsidR="00C3302A" w:rsidRPr="00817F40" w14:paraId="78B9197D" w14:textId="77777777" w:rsidTr="00817F40">
        <w:tc>
          <w:tcPr>
            <w:tcW w:w="846" w:type="dxa"/>
          </w:tcPr>
          <w:p w14:paraId="60D3D9FE" w14:textId="77777777" w:rsidR="00C3302A" w:rsidRPr="00817F40" w:rsidRDefault="00C3302A" w:rsidP="00C3302A">
            <w:pPr>
              <w:pStyle w:val="ListParagraph"/>
              <w:numPr>
                <w:ilvl w:val="0"/>
                <w:numId w:val="26"/>
              </w:numPr>
              <w:jc w:val="both"/>
              <w:rPr>
                <w:rFonts w:ascii="Times New Roman" w:hAnsi="Times New Roman" w:cs="Times New Roman"/>
                <w:sz w:val="20"/>
                <w:szCs w:val="20"/>
              </w:rPr>
            </w:pPr>
          </w:p>
        </w:tc>
        <w:tc>
          <w:tcPr>
            <w:tcW w:w="4536" w:type="dxa"/>
          </w:tcPr>
          <w:p w14:paraId="0D56CF5C" w14:textId="099629F2" w:rsidR="00C3302A" w:rsidRPr="00817F40" w:rsidRDefault="00C3302A" w:rsidP="00C3302A">
            <w:pPr>
              <w:jc w:val="both"/>
              <w:rPr>
                <w:rFonts w:ascii="Times New Roman" w:hAnsi="Times New Roman" w:cs="Times New Roman"/>
                <w:b/>
                <w:sz w:val="20"/>
                <w:szCs w:val="20"/>
              </w:rPr>
            </w:pPr>
            <w:r w:rsidRPr="00817F40">
              <w:rPr>
                <w:rFonts w:ascii="Times New Roman" w:hAnsi="Times New Roman" w:cs="Times New Roman"/>
                <w:sz w:val="20"/>
                <w:szCs w:val="20"/>
              </w:rPr>
              <w:t xml:space="preserve">Paskola pradedama grąžinti </w:t>
            </w:r>
            <w:r w:rsidRPr="00817F40">
              <w:rPr>
                <w:rFonts w:ascii="Times New Roman" w:hAnsi="Times New Roman" w:cs="Times New Roman"/>
                <w:sz w:val="20"/>
                <w:szCs w:val="20"/>
                <w:lang w:val="en-US"/>
              </w:rPr>
              <w:t xml:space="preserve">po </w:t>
            </w:r>
            <w:r w:rsidRPr="00817F40">
              <w:rPr>
                <w:rFonts w:ascii="Times New Roman" w:hAnsi="Times New Roman" w:cs="Times New Roman"/>
                <w:sz w:val="20"/>
                <w:szCs w:val="20"/>
              </w:rPr>
              <w:t>paskutinės P</w:t>
            </w:r>
            <w:proofErr w:type="spellStart"/>
            <w:r w:rsidRPr="00817F40">
              <w:rPr>
                <w:rFonts w:ascii="Times New Roman" w:hAnsi="Times New Roman" w:cs="Times New Roman"/>
                <w:sz w:val="20"/>
                <w:szCs w:val="20"/>
                <w:lang w:val="en-US"/>
              </w:rPr>
              <w:t>askolos</w:t>
            </w:r>
            <w:proofErr w:type="spellEnd"/>
            <w:r w:rsidRPr="00817F40">
              <w:rPr>
                <w:rFonts w:ascii="Times New Roman" w:hAnsi="Times New Roman" w:cs="Times New Roman"/>
                <w:sz w:val="20"/>
                <w:szCs w:val="20"/>
                <w:lang w:val="en-US"/>
              </w:rPr>
              <w:t xml:space="preserve"> </w:t>
            </w:r>
            <w:proofErr w:type="spellStart"/>
            <w:r w:rsidRPr="00817F40">
              <w:rPr>
                <w:rFonts w:ascii="Times New Roman" w:hAnsi="Times New Roman" w:cs="Times New Roman"/>
                <w:sz w:val="20"/>
                <w:szCs w:val="20"/>
                <w:lang w:val="en-US"/>
              </w:rPr>
              <w:t>dalies</w:t>
            </w:r>
            <w:proofErr w:type="spellEnd"/>
            <w:r w:rsidRPr="00817F40">
              <w:rPr>
                <w:rFonts w:ascii="Times New Roman" w:hAnsi="Times New Roman" w:cs="Times New Roman"/>
                <w:sz w:val="20"/>
                <w:szCs w:val="20"/>
                <w:lang w:val="en-US"/>
              </w:rPr>
              <w:t xml:space="preserve"> </w:t>
            </w:r>
            <w:r w:rsidRPr="00817F40">
              <w:rPr>
                <w:rFonts w:ascii="Times New Roman" w:hAnsi="Times New Roman" w:cs="Times New Roman"/>
                <w:sz w:val="20"/>
                <w:szCs w:val="20"/>
              </w:rPr>
              <w:t xml:space="preserve">išmokėjimo praėjus </w:t>
            </w:r>
            <w:r w:rsidRPr="00817F40">
              <w:rPr>
                <w:rFonts w:ascii="Times New Roman" w:hAnsi="Times New Roman" w:cs="Times New Roman"/>
                <w:sz w:val="20"/>
                <w:szCs w:val="20"/>
                <w:lang w:val="en-US"/>
              </w:rPr>
              <w:t>3 m</w:t>
            </w:r>
            <w:proofErr w:type="spellStart"/>
            <w:r w:rsidRPr="00817F40">
              <w:rPr>
                <w:rFonts w:ascii="Times New Roman" w:hAnsi="Times New Roman" w:cs="Times New Roman"/>
                <w:sz w:val="20"/>
                <w:szCs w:val="20"/>
              </w:rPr>
              <w:t>ėn</w:t>
            </w:r>
            <w:proofErr w:type="spellEnd"/>
            <w:r w:rsidRPr="00817F40">
              <w:rPr>
                <w:rFonts w:ascii="Times New Roman" w:hAnsi="Times New Roman" w:cs="Times New Roman"/>
                <w:sz w:val="20"/>
                <w:szCs w:val="20"/>
              </w:rPr>
              <w:t>.  pagal Paskolos sutartyje nurodytą grafiką</w:t>
            </w:r>
          </w:p>
        </w:tc>
        <w:tc>
          <w:tcPr>
            <w:tcW w:w="4252" w:type="dxa"/>
          </w:tcPr>
          <w:p w14:paraId="565DA4BB" w14:textId="0BC7B829"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t xml:space="preserve">Palikite </w:t>
            </w:r>
            <w:proofErr w:type="spellStart"/>
            <w:r w:rsidRPr="00817F40">
              <w:rPr>
                <w:rFonts w:ascii="Times New Roman" w:hAnsi="Times New Roman" w:cs="Times New Roman"/>
                <w:sz w:val="20"/>
                <w:szCs w:val="20"/>
              </w:rPr>
              <w:t>overdrafta</w:t>
            </w:r>
            <w:proofErr w:type="spellEnd"/>
            <w:r w:rsidRPr="00817F40">
              <w:rPr>
                <w:rFonts w:ascii="Times New Roman" w:hAnsi="Times New Roman" w:cs="Times New Roman"/>
                <w:sz w:val="20"/>
                <w:szCs w:val="20"/>
              </w:rPr>
              <w:t xml:space="preserve">, 3 </w:t>
            </w:r>
            <w:proofErr w:type="spellStart"/>
            <w:r w:rsidRPr="00817F40">
              <w:rPr>
                <w:rFonts w:ascii="Times New Roman" w:hAnsi="Times New Roman" w:cs="Times New Roman"/>
                <w:sz w:val="20"/>
                <w:szCs w:val="20"/>
              </w:rPr>
              <w:t>menesiai</w:t>
            </w:r>
            <w:proofErr w:type="spellEnd"/>
            <w:r w:rsidRPr="00817F40">
              <w:rPr>
                <w:rFonts w:ascii="Times New Roman" w:hAnsi="Times New Roman" w:cs="Times New Roman"/>
                <w:sz w:val="20"/>
                <w:szCs w:val="20"/>
              </w:rPr>
              <w:t xml:space="preserve"> labai </w:t>
            </w:r>
            <w:proofErr w:type="spellStart"/>
            <w:r w:rsidRPr="00817F40">
              <w:rPr>
                <w:rFonts w:ascii="Times New Roman" w:hAnsi="Times New Roman" w:cs="Times New Roman"/>
                <w:sz w:val="20"/>
                <w:szCs w:val="20"/>
              </w:rPr>
              <w:t>mazai</w:t>
            </w:r>
            <w:proofErr w:type="spellEnd"/>
            <w:r w:rsidRPr="00817F40">
              <w:rPr>
                <w:rFonts w:ascii="Times New Roman" w:hAnsi="Times New Roman" w:cs="Times New Roman"/>
                <w:sz w:val="20"/>
                <w:szCs w:val="20"/>
              </w:rPr>
              <w:t>.</w:t>
            </w:r>
          </w:p>
        </w:tc>
        <w:tc>
          <w:tcPr>
            <w:tcW w:w="2694" w:type="dxa"/>
          </w:tcPr>
          <w:p w14:paraId="5595C142" w14:textId="1C8C51BA" w:rsidR="00C3302A" w:rsidRDefault="00C3302A" w:rsidP="00C3302A">
            <w:pPr>
              <w:jc w:val="both"/>
              <w:rPr>
                <w:rFonts w:ascii="Times New Roman" w:hAnsi="Times New Roman" w:cs="Times New Roman"/>
                <w:sz w:val="20"/>
                <w:szCs w:val="20"/>
              </w:rPr>
            </w:pPr>
            <w:r>
              <w:rPr>
                <w:rFonts w:ascii="Times New Roman" w:hAnsi="Times New Roman" w:cs="Times New Roman"/>
                <w:sz w:val="20"/>
                <w:szCs w:val="20"/>
              </w:rPr>
              <w:t>Sąlyga keičiama taip:</w:t>
            </w:r>
          </w:p>
          <w:p w14:paraId="14744B41" w14:textId="77777777" w:rsidR="00C3302A" w:rsidRDefault="00C3302A" w:rsidP="00C3302A">
            <w:pPr>
              <w:jc w:val="both"/>
              <w:rPr>
                <w:rFonts w:ascii="Times New Roman" w:hAnsi="Times New Roman" w:cs="Times New Roman"/>
                <w:sz w:val="20"/>
                <w:szCs w:val="20"/>
              </w:rPr>
            </w:pPr>
          </w:p>
          <w:p w14:paraId="61858F7F" w14:textId="47602D00"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t xml:space="preserve">Paskola pradedama grąžinti </w:t>
            </w:r>
            <w:r w:rsidRPr="00817F40">
              <w:rPr>
                <w:rFonts w:ascii="Times New Roman" w:hAnsi="Times New Roman" w:cs="Times New Roman"/>
                <w:sz w:val="20"/>
                <w:szCs w:val="20"/>
                <w:lang w:val="en-US"/>
              </w:rPr>
              <w:t xml:space="preserve">po </w:t>
            </w:r>
            <w:r w:rsidRPr="00817F40">
              <w:rPr>
                <w:rFonts w:ascii="Times New Roman" w:hAnsi="Times New Roman" w:cs="Times New Roman"/>
                <w:sz w:val="20"/>
                <w:szCs w:val="20"/>
              </w:rPr>
              <w:t>paskutinės P</w:t>
            </w:r>
            <w:proofErr w:type="spellStart"/>
            <w:r w:rsidRPr="00817F40">
              <w:rPr>
                <w:rFonts w:ascii="Times New Roman" w:hAnsi="Times New Roman" w:cs="Times New Roman"/>
                <w:sz w:val="20"/>
                <w:szCs w:val="20"/>
                <w:lang w:val="en-US"/>
              </w:rPr>
              <w:t>askolos</w:t>
            </w:r>
            <w:proofErr w:type="spellEnd"/>
            <w:r w:rsidRPr="00817F40">
              <w:rPr>
                <w:rFonts w:ascii="Times New Roman" w:hAnsi="Times New Roman" w:cs="Times New Roman"/>
                <w:sz w:val="20"/>
                <w:szCs w:val="20"/>
                <w:lang w:val="en-US"/>
              </w:rPr>
              <w:t xml:space="preserve"> </w:t>
            </w:r>
            <w:proofErr w:type="spellStart"/>
            <w:r w:rsidRPr="00817F40">
              <w:rPr>
                <w:rFonts w:ascii="Times New Roman" w:hAnsi="Times New Roman" w:cs="Times New Roman"/>
                <w:sz w:val="20"/>
                <w:szCs w:val="20"/>
                <w:lang w:val="en-US"/>
              </w:rPr>
              <w:t>dalies</w:t>
            </w:r>
            <w:proofErr w:type="spellEnd"/>
            <w:r w:rsidRPr="00817F40">
              <w:rPr>
                <w:rFonts w:ascii="Times New Roman" w:hAnsi="Times New Roman" w:cs="Times New Roman"/>
                <w:sz w:val="20"/>
                <w:szCs w:val="20"/>
                <w:lang w:val="en-US"/>
              </w:rPr>
              <w:t xml:space="preserve"> </w:t>
            </w:r>
            <w:r w:rsidRPr="00817F40">
              <w:rPr>
                <w:rFonts w:ascii="Times New Roman" w:hAnsi="Times New Roman" w:cs="Times New Roman"/>
                <w:sz w:val="20"/>
                <w:szCs w:val="20"/>
              </w:rPr>
              <w:t xml:space="preserve">išmokėjimo praėjus </w:t>
            </w:r>
            <w:r>
              <w:rPr>
                <w:rFonts w:ascii="Times New Roman" w:hAnsi="Times New Roman" w:cs="Times New Roman"/>
                <w:sz w:val="20"/>
                <w:szCs w:val="20"/>
                <w:lang w:val="en-US"/>
              </w:rPr>
              <w:t>6</w:t>
            </w:r>
            <w:r w:rsidRPr="00817F40">
              <w:rPr>
                <w:rFonts w:ascii="Times New Roman" w:hAnsi="Times New Roman" w:cs="Times New Roman"/>
                <w:sz w:val="20"/>
                <w:szCs w:val="20"/>
                <w:lang w:val="en-US"/>
              </w:rPr>
              <w:t xml:space="preserve"> m</w:t>
            </w:r>
            <w:proofErr w:type="spellStart"/>
            <w:r w:rsidRPr="00817F40">
              <w:rPr>
                <w:rFonts w:ascii="Times New Roman" w:hAnsi="Times New Roman" w:cs="Times New Roman"/>
                <w:sz w:val="20"/>
                <w:szCs w:val="20"/>
              </w:rPr>
              <w:t>ėn</w:t>
            </w:r>
            <w:proofErr w:type="spellEnd"/>
            <w:r w:rsidRPr="00817F40">
              <w:rPr>
                <w:rFonts w:ascii="Times New Roman" w:hAnsi="Times New Roman" w:cs="Times New Roman"/>
                <w:sz w:val="20"/>
                <w:szCs w:val="20"/>
              </w:rPr>
              <w:t>.  pagal Paskolos sutartyje nurodytą grafiką</w:t>
            </w:r>
          </w:p>
        </w:tc>
        <w:tc>
          <w:tcPr>
            <w:tcW w:w="1559" w:type="dxa"/>
          </w:tcPr>
          <w:p w14:paraId="52D8AE2B"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 xml:space="preserve">Gitanas </w:t>
            </w:r>
            <w:proofErr w:type="spellStart"/>
            <w:r w:rsidRPr="00817F40">
              <w:rPr>
                <w:rFonts w:ascii="Times New Roman" w:hAnsi="Times New Roman" w:cs="Times New Roman"/>
                <w:sz w:val="20"/>
                <w:szCs w:val="20"/>
              </w:rPr>
              <w:t>Kancerevycius</w:t>
            </w:r>
            <w:proofErr w:type="spellEnd"/>
          </w:p>
          <w:p w14:paraId="0E94ACE2" w14:textId="76D48AAB" w:rsidR="00C3302A" w:rsidRPr="00817F40" w:rsidRDefault="00C3302A" w:rsidP="00C3302A">
            <w:pPr>
              <w:jc w:val="both"/>
              <w:rPr>
                <w:rFonts w:ascii="Times New Roman" w:hAnsi="Times New Roman" w:cs="Times New Roman"/>
                <w:sz w:val="20"/>
                <w:szCs w:val="20"/>
              </w:rPr>
            </w:pPr>
          </w:p>
        </w:tc>
      </w:tr>
      <w:tr w:rsidR="00C3302A" w:rsidRPr="00817F40" w14:paraId="1559BE3A" w14:textId="77777777" w:rsidTr="00817F40">
        <w:tc>
          <w:tcPr>
            <w:tcW w:w="846" w:type="dxa"/>
          </w:tcPr>
          <w:p w14:paraId="355C8C88" w14:textId="77777777" w:rsidR="00C3302A" w:rsidRPr="00817F40" w:rsidRDefault="00C3302A" w:rsidP="00C3302A">
            <w:pPr>
              <w:pStyle w:val="ListParagraph"/>
              <w:numPr>
                <w:ilvl w:val="0"/>
                <w:numId w:val="26"/>
              </w:numPr>
              <w:jc w:val="both"/>
              <w:rPr>
                <w:rFonts w:ascii="Times New Roman" w:hAnsi="Times New Roman" w:cs="Times New Roman"/>
                <w:bCs/>
                <w:sz w:val="20"/>
                <w:szCs w:val="20"/>
              </w:rPr>
            </w:pPr>
          </w:p>
        </w:tc>
        <w:tc>
          <w:tcPr>
            <w:tcW w:w="4536" w:type="dxa"/>
          </w:tcPr>
          <w:p w14:paraId="1134E98E" w14:textId="2B60A311" w:rsidR="00C3302A" w:rsidRPr="00817F40" w:rsidRDefault="00C3302A" w:rsidP="00C3302A">
            <w:pPr>
              <w:jc w:val="both"/>
              <w:rPr>
                <w:rFonts w:ascii="Times New Roman" w:hAnsi="Times New Roman" w:cs="Times New Roman"/>
                <w:bCs/>
                <w:sz w:val="20"/>
                <w:szCs w:val="20"/>
              </w:rPr>
            </w:pPr>
            <w:r w:rsidRPr="00817F40">
              <w:rPr>
                <w:rFonts w:ascii="Times New Roman" w:hAnsi="Times New Roman" w:cs="Times New Roman"/>
                <w:bCs/>
                <w:sz w:val="20"/>
                <w:szCs w:val="20"/>
              </w:rPr>
              <w:t xml:space="preserve">FT įsipareigoja įsileisti „Invegos“, Europos Komisijos, Europos Audito Rūmų, FM, EIM, Lietuvos Respublikos valstybės kontrolės, Finansinių nusikaltimų tyrimo tarnybos prie Vidaus reikalų ministerijos, Lietuvos Respublikos specialiųjų tyrimų tarnybos, Konkurencijos tarybos įgaliotus atstovus, kitus ES institucijų ir ES įstaigų bei tinkamai įgaliotų nacionalinių subjektų, turinčių teisę tikrinti, kaip panaudojamos Priemonės lėšos (toliau – audito institucijos) atstovus atlikti Priemonės auditą ir (arba) patikrinimą iki Paskolos gavėjo lygmens. FT sudaromose Paskolos sutartyse turi būti nustatyta analogiška pareiga Paskolos gavėjui. </w:t>
            </w:r>
          </w:p>
          <w:p w14:paraId="4113BFD0" w14:textId="35F0B21F" w:rsidR="00C3302A" w:rsidRPr="00817F40" w:rsidRDefault="00C3302A" w:rsidP="00C3302A">
            <w:pPr>
              <w:jc w:val="both"/>
              <w:rPr>
                <w:rFonts w:ascii="Times New Roman" w:hAnsi="Times New Roman" w:cs="Times New Roman"/>
                <w:bCs/>
                <w:sz w:val="20"/>
                <w:szCs w:val="20"/>
              </w:rPr>
            </w:pPr>
            <w:r w:rsidRPr="00817F40">
              <w:rPr>
                <w:rFonts w:ascii="Times New Roman" w:hAnsi="Times New Roman" w:cs="Times New Roman"/>
                <w:bCs/>
                <w:sz w:val="20"/>
                <w:szCs w:val="20"/>
              </w:rPr>
              <w:t>FT dokumentus, reikalingus atlikti auditui ar patikroms, teikia neatlygintinai</w:t>
            </w:r>
          </w:p>
        </w:tc>
        <w:tc>
          <w:tcPr>
            <w:tcW w:w="4252" w:type="dxa"/>
          </w:tcPr>
          <w:p w14:paraId="2DB25CB7" w14:textId="2FE90000" w:rsidR="00C3302A" w:rsidRPr="00817F40" w:rsidRDefault="00C3302A" w:rsidP="00C3302A">
            <w:pPr>
              <w:pStyle w:val="ListParagraph"/>
              <w:ind w:left="173"/>
              <w:jc w:val="both"/>
              <w:rPr>
                <w:rFonts w:ascii="Times New Roman" w:hAnsi="Times New Roman" w:cs="Times New Roman"/>
                <w:sz w:val="20"/>
                <w:szCs w:val="20"/>
              </w:rPr>
            </w:pPr>
            <w:r w:rsidRPr="00817F40">
              <w:rPr>
                <w:rFonts w:ascii="Times New Roman" w:hAnsi="Times New Roman" w:cs="Times New Roman"/>
                <w:sz w:val="20"/>
                <w:szCs w:val="20"/>
              </w:rPr>
              <w:t>Punktas „Audito reikalavimai“. Jei šiuo punktu numatoma, kad po to paskolos panaudojimą tikrins 10 skirtingų institucijų, kiekviena su atskirais reikalavimais pateikti dokumentus, laiko sunaudojimu, neapibrėžtumu dėl galimos atsakomybės, bent asmeniškai aš vien dėl to nesikreipčiau tokios paskolos. Ir ne dėl to, kad planuočiau neteisingai panaudoti, bet dėl galimo verslo sutrukdymo ateityje ir neapibrėžtumo dėl galimos atsakomybės. Siūlyčiau aiškiai apibrėžti kas yra netinkamas panaudojimas, kas ir kada tikrins ir kokios pasekmės.</w:t>
            </w:r>
          </w:p>
        </w:tc>
        <w:tc>
          <w:tcPr>
            <w:tcW w:w="2694" w:type="dxa"/>
          </w:tcPr>
          <w:p w14:paraId="2E9B9D44" w14:textId="4E09BA51" w:rsidR="00C3302A" w:rsidRPr="00817F40" w:rsidRDefault="00C3302A" w:rsidP="00C3302A">
            <w:pPr>
              <w:jc w:val="both"/>
              <w:rPr>
                <w:rFonts w:ascii="Times New Roman" w:hAnsi="Times New Roman" w:cs="Times New Roman"/>
                <w:sz w:val="20"/>
                <w:szCs w:val="20"/>
              </w:rPr>
            </w:pPr>
            <w:r>
              <w:rPr>
                <w:rFonts w:ascii="Times New Roman" w:hAnsi="Times New Roman" w:cs="Times New Roman"/>
                <w:sz w:val="20"/>
                <w:szCs w:val="20"/>
              </w:rPr>
              <w:t>Neatsižvelgta</w:t>
            </w:r>
          </w:p>
        </w:tc>
        <w:tc>
          <w:tcPr>
            <w:tcW w:w="1559" w:type="dxa"/>
          </w:tcPr>
          <w:p w14:paraId="5B3A45CD" w14:textId="77777777" w:rsidR="00C3302A" w:rsidRPr="00817F40" w:rsidRDefault="00C3302A" w:rsidP="00C3302A">
            <w:pPr>
              <w:rPr>
                <w:rFonts w:ascii="Times New Roman" w:hAnsi="Times New Roman" w:cs="Times New Roman"/>
                <w:sz w:val="20"/>
                <w:szCs w:val="20"/>
                <w:lang w:val="en-US"/>
              </w:rPr>
            </w:pPr>
            <w:r w:rsidRPr="00817F40">
              <w:rPr>
                <w:rFonts w:ascii="Times New Roman" w:hAnsi="Times New Roman" w:cs="Times New Roman"/>
                <w:sz w:val="20"/>
                <w:szCs w:val="20"/>
                <w:lang w:val="en-US"/>
              </w:rPr>
              <w:t>Audrius Balaišis</w:t>
            </w:r>
          </w:p>
          <w:p w14:paraId="65949E97" w14:textId="77777777" w:rsidR="00C3302A" w:rsidRPr="00817F40" w:rsidRDefault="00C3302A" w:rsidP="00C3302A">
            <w:pPr>
              <w:rPr>
                <w:rFonts w:ascii="Times New Roman" w:hAnsi="Times New Roman" w:cs="Times New Roman"/>
                <w:sz w:val="20"/>
                <w:szCs w:val="20"/>
                <w:lang w:val="en-US"/>
              </w:rPr>
            </w:pPr>
            <w:proofErr w:type="spellStart"/>
            <w:r w:rsidRPr="00817F40">
              <w:rPr>
                <w:rFonts w:ascii="Times New Roman" w:hAnsi="Times New Roman" w:cs="Times New Roman"/>
                <w:sz w:val="20"/>
                <w:szCs w:val="20"/>
                <w:lang w:val="en-US"/>
              </w:rPr>
              <w:t>Direktorius</w:t>
            </w:r>
            <w:proofErr w:type="spellEnd"/>
          </w:p>
          <w:p w14:paraId="1194EDE3" w14:textId="77777777" w:rsidR="00C3302A" w:rsidRPr="00817F40" w:rsidRDefault="00C3302A" w:rsidP="00C3302A">
            <w:pPr>
              <w:rPr>
                <w:rFonts w:ascii="Times New Roman" w:hAnsi="Times New Roman" w:cs="Times New Roman"/>
                <w:sz w:val="20"/>
                <w:szCs w:val="20"/>
                <w:lang w:val="en-US"/>
              </w:rPr>
            </w:pPr>
            <w:proofErr w:type="spellStart"/>
            <w:r w:rsidRPr="00817F40">
              <w:rPr>
                <w:rFonts w:ascii="Times New Roman" w:hAnsi="Times New Roman" w:cs="Times New Roman"/>
                <w:sz w:val="20"/>
                <w:szCs w:val="20"/>
                <w:lang w:val="en-US"/>
              </w:rPr>
              <w:t>Investicijų</w:t>
            </w:r>
            <w:proofErr w:type="spellEnd"/>
            <w:r w:rsidRPr="00817F40">
              <w:rPr>
                <w:rFonts w:ascii="Times New Roman" w:hAnsi="Times New Roman" w:cs="Times New Roman"/>
                <w:sz w:val="20"/>
                <w:szCs w:val="20"/>
                <w:lang w:val="en-US"/>
              </w:rPr>
              <w:t xml:space="preserve"> </w:t>
            </w:r>
            <w:proofErr w:type="spellStart"/>
            <w:r w:rsidRPr="00817F40">
              <w:rPr>
                <w:rFonts w:ascii="Times New Roman" w:hAnsi="Times New Roman" w:cs="Times New Roman"/>
                <w:sz w:val="20"/>
                <w:szCs w:val="20"/>
                <w:lang w:val="en-US"/>
              </w:rPr>
              <w:t>valdymo</w:t>
            </w:r>
            <w:proofErr w:type="spellEnd"/>
            <w:r w:rsidRPr="00817F40">
              <w:rPr>
                <w:rFonts w:ascii="Times New Roman" w:hAnsi="Times New Roman" w:cs="Times New Roman"/>
                <w:sz w:val="20"/>
                <w:szCs w:val="20"/>
                <w:lang w:val="en-US"/>
              </w:rPr>
              <w:t xml:space="preserve"> </w:t>
            </w:r>
            <w:proofErr w:type="spellStart"/>
            <w:r w:rsidRPr="00817F40">
              <w:rPr>
                <w:rFonts w:ascii="Times New Roman" w:hAnsi="Times New Roman" w:cs="Times New Roman"/>
                <w:sz w:val="20"/>
                <w:szCs w:val="20"/>
                <w:lang w:val="en-US"/>
              </w:rPr>
              <w:t>įmonė</w:t>
            </w:r>
            <w:proofErr w:type="spellEnd"/>
            <w:r w:rsidRPr="00817F40">
              <w:rPr>
                <w:rFonts w:ascii="Times New Roman" w:hAnsi="Times New Roman" w:cs="Times New Roman"/>
                <w:sz w:val="20"/>
                <w:szCs w:val="20"/>
                <w:lang w:val="en-US"/>
              </w:rPr>
              <w:t xml:space="preserve"> </w:t>
            </w:r>
            <w:proofErr w:type="spellStart"/>
            <w:r w:rsidRPr="00817F40">
              <w:rPr>
                <w:rFonts w:ascii="Times New Roman" w:hAnsi="Times New Roman" w:cs="Times New Roman"/>
                <w:sz w:val="20"/>
                <w:szCs w:val="20"/>
                <w:lang w:val="en-US"/>
              </w:rPr>
              <w:t>Prudentis</w:t>
            </w:r>
            <w:proofErr w:type="spellEnd"/>
          </w:p>
          <w:p w14:paraId="7A9DDDFA" w14:textId="3C3D4970" w:rsidR="00C3302A" w:rsidRPr="00817F40" w:rsidRDefault="00C3302A" w:rsidP="00C3302A">
            <w:pPr>
              <w:jc w:val="both"/>
              <w:rPr>
                <w:rFonts w:ascii="Times New Roman" w:hAnsi="Times New Roman" w:cs="Times New Roman"/>
                <w:sz w:val="20"/>
                <w:szCs w:val="20"/>
              </w:rPr>
            </w:pPr>
          </w:p>
        </w:tc>
      </w:tr>
      <w:tr w:rsidR="00C3302A" w:rsidRPr="00817F40" w14:paraId="30BDF450" w14:textId="77777777" w:rsidTr="00817F40">
        <w:tc>
          <w:tcPr>
            <w:tcW w:w="846" w:type="dxa"/>
          </w:tcPr>
          <w:p w14:paraId="10F0C912" w14:textId="77777777" w:rsidR="00C3302A" w:rsidRPr="00817F40" w:rsidRDefault="00C3302A" w:rsidP="00C3302A">
            <w:pPr>
              <w:pStyle w:val="ListParagraph"/>
              <w:numPr>
                <w:ilvl w:val="0"/>
                <w:numId w:val="26"/>
              </w:numPr>
              <w:jc w:val="both"/>
              <w:rPr>
                <w:rFonts w:ascii="Times New Roman" w:hAnsi="Times New Roman" w:cs="Times New Roman"/>
                <w:sz w:val="20"/>
                <w:szCs w:val="20"/>
              </w:rPr>
            </w:pPr>
          </w:p>
        </w:tc>
        <w:tc>
          <w:tcPr>
            <w:tcW w:w="4536" w:type="dxa"/>
          </w:tcPr>
          <w:p w14:paraId="0676B96A" w14:textId="3A881094" w:rsidR="00C3302A" w:rsidRPr="00817F40" w:rsidRDefault="00C3302A" w:rsidP="00C3302A">
            <w:pPr>
              <w:jc w:val="both"/>
              <w:rPr>
                <w:rFonts w:ascii="Times New Roman" w:hAnsi="Times New Roman" w:cs="Times New Roman"/>
                <w:bCs/>
                <w:sz w:val="20"/>
                <w:szCs w:val="20"/>
              </w:rPr>
            </w:pPr>
            <w:r w:rsidRPr="00817F40">
              <w:rPr>
                <w:rFonts w:ascii="Times New Roman" w:hAnsi="Times New Roman" w:cs="Times New Roman"/>
                <w:sz w:val="20"/>
                <w:szCs w:val="20"/>
              </w:rPr>
              <w:t xml:space="preserve">FT informaciją apie Priemonės sąlygas privalo paskelbti savo interneto svetainėje, o taip pat, savo iniciatyva, taikyti ir kitas Priemonės viešinimo priemones </w:t>
            </w:r>
          </w:p>
        </w:tc>
        <w:tc>
          <w:tcPr>
            <w:tcW w:w="4252" w:type="dxa"/>
          </w:tcPr>
          <w:p w14:paraId="13B3BE66" w14:textId="1F041881" w:rsidR="00C3302A" w:rsidRPr="00817F40" w:rsidRDefault="00C3302A" w:rsidP="00C3302A">
            <w:pPr>
              <w:pStyle w:val="CommentText"/>
              <w:rPr>
                <w:rFonts w:ascii="Times New Roman" w:hAnsi="Times New Roman" w:cs="Times New Roman"/>
                <w:bCs/>
              </w:rPr>
            </w:pPr>
            <w:proofErr w:type="spellStart"/>
            <w:r w:rsidRPr="00817F40">
              <w:rPr>
                <w:rFonts w:ascii="Times New Roman" w:hAnsi="Times New Roman" w:cs="Times New Roman"/>
              </w:rPr>
              <w:t>Siulau</w:t>
            </w:r>
            <w:proofErr w:type="spellEnd"/>
            <w:r w:rsidRPr="00817F40">
              <w:rPr>
                <w:rFonts w:ascii="Times New Roman" w:hAnsi="Times New Roman" w:cs="Times New Roman"/>
              </w:rPr>
              <w:t xml:space="preserve"> naudoti vieninga paskolos forma, </w:t>
            </w:r>
            <w:proofErr w:type="spellStart"/>
            <w:r w:rsidRPr="00817F40">
              <w:rPr>
                <w:rFonts w:ascii="Times New Roman" w:hAnsi="Times New Roman" w:cs="Times New Roman"/>
              </w:rPr>
              <w:t>del</w:t>
            </w:r>
            <w:proofErr w:type="spellEnd"/>
            <w:r w:rsidRPr="00817F40">
              <w:rPr>
                <w:rFonts w:ascii="Times New Roman" w:hAnsi="Times New Roman" w:cs="Times New Roman"/>
              </w:rPr>
              <w:t xml:space="preserve"> </w:t>
            </w:r>
            <w:proofErr w:type="spellStart"/>
            <w:r w:rsidRPr="00817F40">
              <w:rPr>
                <w:rFonts w:ascii="Times New Roman" w:hAnsi="Times New Roman" w:cs="Times New Roman"/>
              </w:rPr>
              <w:t>greicio</w:t>
            </w:r>
            <w:proofErr w:type="spellEnd"/>
            <w:r w:rsidRPr="00817F40">
              <w:rPr>
                <w:rFonts w:ascii="Times New Roman" w:hAnsi="Times New Roman" w:cs="Times New Roman"/>
              </w:rPr>
              <w:t xml:space="preserve">. Prisegu </w:t>
            </w:r>
            <w:proofErr w:type="spellStart"/>
            <w:r w:rsidRPr="00817F40">
              <w:rPr>
                <w:rFonts w:ascii="Times New Roman" w:hAnsi="Times New Roman" w:cs="Times New Roman"/>
              </w:rPr>
              <w:t>Sveicariska</w:t>
            </w:r>
            <w:proofErr w:type="spellEnd"/>
            <w:r w:rsidRPr="00817F40">
              <w:rPr>
                <w:rFonts w:ascii="Times New Roman" w:hAnsi="Times New Roman" w:cs="Times New Roman"/>
              </w:rPr>
              <w:t xml:space="preserve"> pavyzdi.</w:t>
            </w:r>
          </w:p>
        </w:tc>
        <w:tc>
          <w:tcPr>
            <w:tcW w:w="2694" w:type="dxa"/>
          </w:tcPr>
          <w:p w14:paraId="719C0CF1" w14:textId="27EAFC7A" w:rsidR="00C3302A" w:rsidRPr="00817F40" w:rsidRDefault="00C3302A" w:rsidP="00C3302A">
            <w:pPr>
              <w:jc w:val="both"/>
              <w:rPr>
                <w:rFonts w:ascii="Times New Roman" w:hAnsi="Times New Roman" w:cs="Times New Roman"/>
                <w:sz w:val="20"/>
                <w:szCs w:val="20"/>
              </w:rPr>
            </w:pPr>
            <w:r>
              <w:rPr>
                <w:rFonts w:ascii="Times New Roman" w:hAnsi="Times New Roman" w:cs="Times New Roman"/>
                <w:sz w:val="20"/>
                <w:szCs w:val="20"/>
              </w:rPr>
              <w:t>Ačiū už pasiūlymą</w:t>
            </w:r>
          </w:p>
        </w:tc>
        <w:tc>
          <w:tcPr>
            <w:tcW w:w="1559" w:type="dxa"/>
          </w:tcPr>
          <w:p w14:paraId="1700AF2B"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 xml:space="preserve">Gitanas </w:t>
            </w:r>
            <w:proofErr w:type="spellStart"/>
            <w:r w:rsidRPr="00817F40">
              <w:rPr>
                <w:rFonts w:ascii="Times New Roman" w:hAnsi="Times New Roman" w:cs="Times New Roman"/>
                <w:sz w:val="20"/>
                <w:szCs w:val="20"/>
              </w:rPr>
              <w:t>Kancerevycius</w:t>
            </w:r>
            <w:proofErr w:type="spellEnd"/>
          </w:p>
          <w:p w14:paraId="22E47089" w14:textId="04ED19BA" w:rsidR="00C3302A" w:rsidRPr="00817F40" w:rsidRDefault="00C3302A" w:rsidP="00C3302A">
            <w:pPr>
              <w:jc w:val="both"/>
              <w:rPr>
                <w:rFonts w:ascii="Times New Roman" w:hAnsi="Times New Roman" w:cs="Times New Roman"/>
                <w:sz w:val="20"/>
                <w:szCs w:val="20"/>
              </w:rPr>
            </w:pPr>
          </w:p>
        </w:tc>
      </w:tr>
      <w:tr w:rsidR="00C3302A" w:rsidRPr="00817F40" w14:paraId="1F0BC92F" w14:textId="77777777" w:rsidTr="00817F40">
        <w:tc>
          <w:tcPr>
            <w:tcW w:w="846" w:type="dxa"/>
          </w:tcPr>
          <w:p w14:paraId="446405C9" w14:textId="77777777" w:rsidR="00C3302A" w:rsidRPr="00817F40" w:rsidRDefault="00C3302A" w:rsidP="00C3302A">
            <w:pPr>
              <w:pStyle w:val="ListParagraph"/>
              <w:numPr>
                <w:ilvl w:val="0"/>
                <w:numId w:val="26"/>
              </w:numPr>
              <w:jc w:val="both"/>
              <w:rPr>
                <w:rFonts w:ascii="Times New Roman" w:hAnsi="Times New Roman" w:cs="Times New Roman"/>
                <w:sz w:val="20"/>
                <w:szCs w:val="20"/>
              </w:rPr>
            </w:pPr>
          </w:p>
        </w:tc>
        <w:tc>
          <w:tcPr>
            <w:tcW w:w="4536" w:type="dxa"/>
          </w:tcPr>
          <w:p w14:paraId="26C0B974" w14:textId="005E8013"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t>Sutarties vykdymo laikotarpiu pasikeitus taikytiniems teisės aktams,  Sutarties šalims bus taikomos aktualių ir galiojančių teisės aktų nuostatos</w:t>
            </w:r>
          </w:p>
        </w:tc>
        <w:tc>
          <w:tcPr>
            <w:tcW w:w="4252" w:type="dxa"/>
          </w:tcPr>
          <w:p w14:paraId="4A97685D" w14:textId="3021B123" w:rsidR="00C3302A" w:rsidRPr="00817F40" w:rsidRDefault="00C3302A" w:rsidP="00C3302A">
            <w:pPr>
              <w:pStyle w:val="CommentText"/>
              <w:rPr>
                <w:rFonts w:ascii="Times New Roman" w:hAnsi="Times New Roman" w:cs="Times New Roman"/>
                <w:bCs/>
              </w:rPr>
            </w:pPr>
            <w:r w:rsidRPr="00817F40">
              <w:rPr>
                <w:rFonts w:ascii="Times New Roman" w:hAnsi="Times New Roman" w:cs="Times New Roman"/>
              </w:rPr>
              <w:t>12. Kitose sąlygose yra numatyta, „</w:t>
            </w:r>
            <w:r w:rsidRPr="00817F40">
              <w:rPr>
                <w:rFonts w:ascii="Times New Roman" w:hAnsi="Times New Roman" w:cs="Times New Roman"/>
                <w:i/>
                <w:iCs/>
              </w:rPr>
              <w:t>Sutarties vykdymo laikotarpiu pasikeitus taikytiniems teisės aktams, Sutarties šalims bus taikomos aktualių ir galiojančių teisės aktų nuostatos</w:t>
            </w:r>
            <w:r w:rsidRPr="00817F40">
              <w:rPr>
                <w:rFonts w:ascii="Times New Roman" w:hAnsi="Times New Roman" w:cs="Times New Roman"/>
              </w:rPr>
              <w:t>“. Mūsų nuomone šia nuostata visa teisės aktų pasikeitimo rizika perkeliama bankams. Tokiu atveju bankams reikalinga atgalinė teisė, kuri leistų jiems bet kada atsisakyti paskolų administravimo ir visą portfelį perduoti Invegai.</w:t>
            </w:r>
          </w:p>
        </w:tc>
        <w:tc>
          <w:tcPr>
            <w:tcW w:w="2694" w:type="dxa"/>
          </w:tcPr>
          <w:p w14:paraId="2D8B8DBB" w14:textId="1F909C80" w:rsidR="00C3302A" w:rsidRPr="00817F40" w:rsidRDefault="00C3302A" w:rsidP="00C3302A">
            <w:pPr>
              <w:jc w:val="both"/>
              <w:rPr>
                <w:rFonts w:ascii="Times New Roman" w:hAnsi="Times New Roman" w:cs="Times New Roman"/>
                <w:sz w:val="20"/>
                <w:szCs w:val="20"/>
              </w:rPr>
            </w:pPr>
            <w:r>
              <w:rPr>
                <w:rFonts w:ascii="Times New Roman" w:hAnsi="Times New Roman" w:cs="Times New Roman"/>
                <w:sz w:val="20"/>
                <w:szCs w:val="20"/>
              </w:rPr>
              <w:t>Ši sąlyga bus detalizuota Sutartyje su FT</w:t>
            </w:r>
          </w:p>
        </w:tc>
        <w:tc>
          <w:tcPr>
            <w:tcW w:w="1559" w:type="dxa"/>
          </w:tcPr>
          <w:p w14:paraId="02FF8130" w14:textId="3C533F7E"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LBA</w:t>
            </w:r>
          </w:p>
        </w:tc>
      </w:tr>
      <w:tr w:rsidR="00C3302A" w:rsidRPr="00817F40" w14:paraId="26BB7B9C" w14:textId="77777777" w:rsidTr="00817F40">
        <w:tc>
          <w:tcPr>
            <w:tcW w:w="846" w:type="dxa"/>
          </w:tcPr>
          <w:p w14:paraId="1EB08A0B" w14:textId="77777777" w:rsidR="00C3302A" w:rsidRPr="00817F40" w:rsidRDefault="00C3302A" w:rsidP="00C3302A">
            <w:pPr>
              <w:pStyle w:val="ListParagraph"/>
              <w:numPr>
                <w:ilvl w:val="0"/>
                <w:numId w:val="26"/>
              </w:numPr>
              <w:jc w:val="both"/>
              <w:rPr>
                <w:rFonts w:ascii="Times New Roman" w:hAnsi="Times New Roman" w:cs="Times New Roman"/>
                <w:sz w:val="20"/>
                <w:szCs w:val="20"/>
              </w:rPr>
            </w:pPr>
          </w:p>
        </w:tc>
        <w:tc>
          <w:tcPr>
            <w:tcW w:w="4536" w:type="dxa"/>
            <w:vMerge w:val="restart"/>
          </w:tcPr>
          <w:p w14:paraId="43A51EA1" w14:textId="4C3EC24B" w:rsidR="00C3302A" w:rsidRPr="00817F40" w:rsidRDefault="00C3302A" w:rsidP="00C3302A">
            <w:pPr>
              <w:jc w:val="both"/>
              <w:rPr>
                <w:rFonts w:ascii="Times New Roman" w:hAnsi="Times New Roman" w:cs="Times New Roman"/>
                <w:bCs/>
                <w:sz w:val="20"/>
                <w:szCs w:val="20"/>
              </w:rPr>
            </w:pPr>
            <w:r w:rsidRPr="00817F40">
              <w:rPr>
                <w:rFonts w:ascii="Times New Roman" w:hAnsi="Times New Roman" w:cs="Times New Roman"/>
                <w:sz w:val="20"/>
                <w:szCs w:val="20"/>
              </w:rPr>
              <w:t>Kitos pastabos</w:t>
            </w:r>
          </w:p>
        </w:tc>
        <w:tc>
          <w:tcPr>
            <w:tcW w:w="4252" w:type="dxa"/>
          </w:tcPr>
          <w:p w14:paraId="3094D46A" w14:textId="7B29674F" w:rsidR="00C3302A" w:rsidRPr="00817F40" w:rsidRDefault="00C3302A" w:rsidP="00C3302A">
            <w:pPr>
              <w:pStyle w:val="CommentText"/>
              <w:rPr>
                <w:rFonts w:ascii="Times New Roman" w:hAnsi="Times New Roman" w:cs="Times New Roman"/>
                <w:bCs/>
              </w:rPr>
            </w:pPr>
            <w:r w:rsidRPr="00817F40">
              <w:rPr>
                <w:rFonts w:ascii="Times New Roman" w:hAnsi="Times New Roman" w:cs="Times New Roman"/>
                <w:bCs/>
              </w:rPr>
              <w:t>5.</w:t>
            </w:r>
            <w:r w:rsidRPr="00817F40">
              <w:rPr>
                <w:rFonts w:ascii="Times New Roman" w:hAnsi="Times New Roman" w:cs="Times New Roman"/>
                <w:bCs/>
              </w:rPr>
              <w:tab/>
              <w:t>Norėtume kaip įmanoma greičiau pamatyti ir sutarties sąlygas, kad galėtume iškart įsivertinti būsimas administravimo prievoles.</w:t>
            </w:r>
          </w:p>
        </w:tc>
        <w:tc>
          <w:tcPr>
            <w:tcW w:w="2694" w:type="dxa"/>
          </w:tcPr>
          <w:p w14:paraId="58A5BCC0" w14:textId="7F954784" w:rsidR="00C3302A" w:rsidRPr="00817F40" w:rsidRDefault="00C3302A" w:rsidP="00C3302A">
            <w:pPr>
              <w:jc w:val="both"/>
              <w:rPr>
                <w:rFonts w:ascii="Times New Roman" w:hAnsi="Times New Roman" w:cs="Times New Roman"/>
                <w:sz w:val="20"/>
                <w:szCs w:val="20"/>
              </w:rPr>
            </w:pPr>
            <w:r>
              <w:rPr>
                <w:rFonts w:ascii="Times New Roman" w:hAnsi="Times New Roman" w:cs="Times New Roman"/>
                <w:sz w:val="20"/>
                <w:szCs w:val="20"/>
              </w:rPr>
              <w:t>Tipinė sutartis su FT bus pridėta prie Kvietimo sąlygų</w:t>
            </w:r>
          </w:p>
        </w:tc>
        <w:tc>
          <w:tcPr>
            <w:tcW w:w="1559" w:type="dxa"/>
          </w:tcPr>
          <w:p w14:paraId="3F49DAE4"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 xml:space="preserve">Darius Rapkevičius </w:t>
            </w:r>
            <w:proofErr w:type="spellStart"/>
            <w:r w:rsidRPr="00817F40">
              <w:rPr>
                <w:rFonts w:ascii="Times New Roman" w:hAnsi="Times New Roman" w:cs="Times New Roman"/>
                <w:sz w:val="20"/>
                <w:szCs w:val="20"/>
              </w:rPr>
              <w:t>Smefinance</w:t>
            </w:r>
            <w:proofErr w:type="spellEnd"/>
          </w:p>
          <w:p w14:paraId="612D6D00" w14:textId="6F103F1B" w:rsidR="00C3302A" w:rsidRPr="00817F40" w:rsidRDefault="00C3302A" w:rsidP="00C3302A">
            <w:pPr>
              <w:jc w:val="both"/>
              <w:rPr>
                <w:rFonts w:ascii="Times New Roman" w:hAnsi="Times New Roman" w:cs="Times New Roman"/>
                <w:sz w:val="20"/>
                <w:szCs w:val="20"/>
              </w:rPr>
            </w:pPr>
          </w:p>
        </w:tc>
      </w:tr>
      <w:tr w:rsidR="00C3302A" w:rsidRPr="00817F40" w14:paraId="2DDD5A25" w14:textId="77777777" w:rsidTr="00817F40">
        <w:tc>
          <w:tcPr>
            <w:tcW w:w="846" w:type="dxa"/>
          </w:tcPr>
          <w:p w14:paraId="7922D36C" w14:textId="77777777" w:rsidR="00C3302A" w:rsidRPr="00817F40" w:rsidRDefault="00C3302A" w:rsidP="00C3302A">
            <w:pPr>
              <w:pStyle w:val="ListParagraph"/>
              <w:numPr>
                <w:ilvl w:val="0"/>
                <w:numId w:val="26"/>
              </w:numPr>
              <w:jc w:val="both"/>
              <w:rPr>
                <w:rFonts w:ascii="Times New Roman" w:hAnsi="Times New Roman" w:cs="Times New Roman"/>
                <w:bCs/>
                <w:sz w:val="20"/>
                <w:szCs w:val="20"/>
              </w:rPr>
            </w:pPr>
          </w:p>
        </w:tc>
        <w:tc>
          <w:tcPr>
            <w:tcW w:w="4536" w:type="dxa"/>
            <w:vMerge/>
          </w:tcPr>
          <w:p w14:paraId="77C8C2C5" w14:textId="75AC96D1" w:rsidR="00C3302A" w:rsidRPr="00817F40" w:rsidRDefault="00C3302A" w:rsidP="00C3302A">
            <w:pPr>
              <w:jc w:val="both"/>
              <w:rPr>
                <w:rFonts w:ascii="Times New Roman" w:hAnsi="Times New Roman" w:cs="Times New Roman"/>
                <w:bCs/>
                <w:sz w:val="20"/>
                <w:szCs w:val="20"/>
              </w:rPr>
            </w:pPr>
          </w:p>
        </w:tc>
        <w:tc>
          <w:tcPr>
            <w:tcW w:w="4252" w:type="dxa"/>
          </w:tcPr>
          <w:p w14:paraId="6BE4E46B" w14:textId="36CC9226" w:rsidR="00C3302A" w:rsidRPr="00817F40" w:rsidRDefault="00C3302A" w:rsidP="00C3302A">
            <w:pPr>
              <w:pStyle w:val="ListParagraph"/>
              <w:ind w:left="173"/>
              <w:jc w:val="both"/>
              <w:rPr>
                <w:rFonts w:ascii="Times New Roman" w:hAnsi="Times New Roman" w:cs="Times New Roman"/>
                <w:sz w:val="20"/>
                <w:szCs w:val="20"/>
              </w:rPr>
            </w:pPr>
            <w:r w:rsidRPr="00817F40">
              <w:rPr>
                <w:rFonts w:ascii="Times New Roman" w:hAnsi="Times New Roman" w:cs="Times New Roman"/>
                <w:sz w:val="20"/>
                <w:szCs w:val="20"/>
              </w:rPr>
              <w:t>•</w:t>
            </w:r>
            <w:r w:rsidRPr="00817F40">
              <w:rPr>
                <w:rFonts w:ascii="Times New Roman" w:hAnsi="Times New Roman" w:cs="Times New Roman"/>
                <w:sz w:val="20"/>
                <w:szCs w:val="20"/>
              </w:rPr>
              <w:tab/>
              <w:t>Ši priemonė yra labai reikalinga ir tinkama Covid-19 viruso pasekmių mažinimui. Norėtume užsitikrinti, kad dalyvaudami šioje INVEGA priemonėje, mes neapribosime savo, kaip juridinio asmens, dalyvavimo  galimybių kitose INVEGA ar Lietuvos Banko verslo rėmimo programose.</w:t>
            </w:r>
          </w:p>
        </w:tc>
        <w:tc>
          <w:tcPr>
            <w:tcW w:w="2694" w:type="dxa"/>
          </w:tcPr>
          <w:p w14:paraId="471BC998" w14:textId="1CDB3DB0" w:rsidR="00C3302A" w:rsidRPr="00817F40" w:rsidRDefault="00C3302A" w:rsidP="00C3302A">
            <w:pPr>
              <w:jc w:val="both"/>
              <w:rPr>
                <w:rFonts w:ascii="Times New Roman" w:hAnsi="Times New Roman" w:cs="Times New Roman"/>
                <w:sz w:val="20"/>
                <w:szCs w:val="20"/>
              </w:rPr>
            </w:pPr>
            <w:r>
              <w:rPr>
                <w:rFonts w:ascii="Times New Roman" w:hAnsi="Times New Roman" w:cs="Times New Roman"/>
                <w:sz w:val="20"/>
                <w:szCs w:val="20"/>
              </w:rPr>
              <w:t>Apribojimų nėra</w:t>
            </w:r>
          </w:p>
        </w:tc>
        <w:tc>
          <w:tcPr>
            <w:tcW w:w="1559" w:type="dxa"/>
          </w:tcPr>
          <w:p w14:paraId="5317DD50" w14:textId="77777777"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t xml:space="preserve">Greta </w:t>
            </w:r>
            <w:proofErr w:type="spellStart"/>
            <w:r w:rsidRPr="00817F40">
              <w:rPr>
                <w:rFonts w:ascii="Times New Roman" w:hAnsi="Times New Roman" w:cs="Times New Roman"/>
                <w:sz w:val="20"/>
                <w:szCs w:val="20"/>
              </w:rPr>
              <w:t>Budrevičiūtė</w:t>
            </w:r>
            <w:proofErr w:type="spellEnd"/>
          </w:p>
          <w:p w14:paraId="55922286" w14:textId="77777777"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t>Direktorė</w:t>
            </w:r>
          </w:p>
          <w:p w14:paraId="62434E10" w14:textId="77777777"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t xml:space="preserve"> </w:t>
            </w:r>
          </w:p>
          <w:p w14:paraId="0D987C18" w14:textId="4B169E6B"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t>UAB „SOSCREDIT“</w:t>
            </w:r>
          </w:p>
        </w:tc>
      </w:tr>
      <w:tr w:rsidR="00C3302A" w:rsidRPr="00817F40" w14:paraId="3EBDE137" w14:textId="77777777" w:rsidTr="00817F40">
        <w:tc>
          <w:tcPr>
            <w:tcW w:w="846" w:type="dxa"/>
          </w:tcPr>
          <w:p w14:paraId="078E66EC" w14:textId="77777777" w:rsidR="00C3302A" w:rsidRPr="00817F40" w:rsidRDefault="00C3302A" w:rsidP="00C3302A">
            <w:pPr>
              <w:pStyle w:val="ListParagraph"/>
              <w:numPr>
                <w:ilvl w:val="0"/>
                <w:numId w:val="26"/>
              </w:numPr>
              <w:jc w:val="both"/>
              <w:rPr>
                <w:rFonts w:ascii="Times New Roman" w:hAnsi="Times New Roman" w:cs="Times New Roman"/>
                <w:bCs/>
                <w:sz w:val="20"/>
                <w:szCs w:val="20"/>
              </w:rPr>
            </w:pPr>
          </w:p>
        </w:tc>
        <w:tc>
          <w:tcPr>
            <w:tcW w:w="4536" w:type="dxa"/>
            <w:vMerge/>
          </w:tcPr>
          <w:p w14:paraId="0289C625" w14:textId="4815CE0B" w:rsidR="00C3302A" w:rsidRPr="00817F40" w:rsidRDefault="00C3302A" w:rsidP="00C3302A">
            <w:pPr>
              <w:jc w:val="both"/>
              <w:rPr>
                <w:rFonts w:ascii="Times New Roman" w:hAnsi="Times New Roman" w:cs="Times New Roman"/>
                <w:bCs/>
                <w:sz w:val="20"/>
                <w:szCs w:val="20"/>
              </w:rPr>
            </w:pPr>
          </w:p>
        </w:tc>
        <w:tc>
          <w:tcPr>
            <w:tcW w:w="4252" w:type="dxa"/>
          </w:tcPr>
          <w:p w14:paraId="7A83287E" w14:textId="69615349" w:rsidR="00C3302A" w:rsidRPr="00817F40" w:rsidRDefault="00C3302A" w:rsidP="00C3302A">
            <w:pPr>
              <w:pStyle w:val="ListParagraph"/>
              <w:ind w:left="173"/>
              <w:jc w:val="both"/>
              <w:rPr>
                <w:rFonts w:ascii="Times New Roman" w:hAnsi="Times New Roman" w:cs="Times New Roman"/>
                <w:sz w:val="20"/>
                <w:szCs w:val="20"/>
              </w:rPr>
            </w:pPr>
            <w:r w:rsidRPr="00817F40">
              <w:rPr>
                <w:rFonts w:ascii="Times New Roman" w:hAnsi="Times New Roman" w:cs="Times New Roman"/>
                <w:b/>
                <w:bCs/>
                <w:color w:val="000000"/>
                <w:sz w:val="20"/>
                <w:szCs w:val="20"/>
                <w:lang w:eastAsia="en-GB"/>
              </w:rPr>
              <w:t>•</w:t>
            </w:r>
            <w:r w:rsidRPr="00817F40">
              <w:rPr>
                <w:rFonts w:ascii="Times New Roman" w:hAnsi="Times New Roman" w:cs="Times New Roman"/>
                <w:sz w:val="20"/>
                <w:szCs w:val="20"/>
              </w:rPr>
              <w:tab/>
              <w:t>Tuo pačiu norime paklausti ar yra numatytas koks nors biudžetas projekto viešinimui?</w:t>
            </w:r>
          </w:p>
        </w:tc>
        <w:tc>
          <w:tcPr>
            <w:tcW w:w="2694" w:type="dxa"/>
          </w:tcPr>
          <w:p w14:paraId="14B56CAE" w14:textId="7A193C9B" w:rsidR="00C3302A" w:rsidRPr="00817F40" w:rsidRDefault="00C3302A" w:rsidP="00C3302A">
            <w:pPr>
              <w:jc w:val="both"/>
              <w:rPr>
                <w:rFonts w:ascii="Times New Roman" w:hAnsi="Times New Roman" w:cs="Times New Roman"/>
                <w:sz w:val="20"/>
                <w:szCs w:val="20"/>
              </w:rPr>
            </w:pPr>
            <w:r>
              <w:rPr>
                <w:rFonts w:ascii="Times New Roman" w:hAnsi="Times New Roman" w:cs="Times New Roman"/>
                <w:sz w:val="20"/>
                <w:szCs w:val="20"/>
              </w:rPr>
              <w:t>INVEGA šią priemonę viešins, tačiau FT biudžetas viešinimui nenumatytas</w:t>
            </w:r>
          </w:p>
        </w:tc>
        <w:tc>
          <w:tcPr>
            <w:tcW w:w="1559" w:type="dxa"/>
          </w:tcPr>
          <w:p w14:paraId="3A40CAE7" w14:textId="77777777"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t xml:space="preserve">Greta </w:t>
            </w:r>
            <w:proofErr w:type="spellStart"/>
            <w:r w:rsidRPr="00817F40">
              <w:rPr>
                <w:rFonts w:ascii="Times New Roman" w:hAnsi="Times New Roman" w:cs="Times New Roman"/>
                <w:sz w:val="20"/>
                <w:szCs w:val="20"/>
              </w:rPr>
              <w:t>Budrevičiūtė</w:t>
            </w:r>
            <w:proofErr w:type="spellEnd"/>
          </w:p>
          <w:p w14:paraId="62B4CB38" w14:textId="77777777"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t>Direktorė</w:t>
            </w:r>
          </w:p>
          <w:p w14:paraId="4CE5123D" w14:textId="77777777"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t xml:space="preserve"> </w:t>
            </w:r>
          </w:p>
          <w:p w14:paraId="0061B087" w14:textId="0AF98169" w:rsidR="00C3302A" w:rsidRPr="00817F40" w:rsidRDefault="00C3302A" w:rsidP="00C3302A">
            <w:pPr>
              <w:jc w:val="both"/>
              <w:rPr>
                <w:rFonts w:ascii="Times New Roman" w:hAnsi="Times New Roman" w:cs="Times New Roman"/>
                <w:sz w:val="20"/>
                <w:szCs w:val="20"/>
              </w:rPr>
            </w:pPr>
            <w:r w:rsidRPr="00817F40">
              <w:rPr>
                <w:rFonts w:ascii="Times New Roman" w:hAnsi="Times New Roman" w:cs="Times New Roman"/>
                <w:sz w:val="20"/>
                <w:szCs w:val="20"/>
              </w:rPr>
              <w:t>UAB „SOSCREDIT“</w:t>
            </w:r>
          </w:p>
        </w:tc>
      </w:tr>
      <w:tr w:rsidR="00C3302A" w:rsidRPr="00817F40" w14:paraId="58CB518E" w14:textId="77777777" w:rsidTr="00817F40">
        <w:tc>
          <w:tcPr>
            <w:tcW w:w="846" w:type="dxa"/>
          </w:tcPr>
          <w:p w14:paraId="49553EF8" w14:textId="77777777" w:rsidR="00C3302A" w:rsidRPr="00817F40" w:rsidRDefault="00C3302A" w:rsidP="00C3302A">
            <w:pPr>
              <w:pStyle w:val="ListParagraph"/>
              <w:numPr>
                <w:ilvl w:val="0"/>
                <w:numId w:val="26"/>
              </w:numPr>
              <w:jc w:val="both"/>
              <w:rPr>
                <w:rFonts w:ascii="Times New Roman" w:hAnsi="Times New Roman" w:cs="Times New Roman"/>
                <w:b/>
                <w:sz w:val="20"/>
                <w:szCs w:val="20"/>
              </w:rPr>
            </w:pPr>
          </w:p>
        </w:tc>
        <w:tc>
          <w:tcPr>
            <w:tcW w:w="4536" w:type="dxa"/>
            <w:vMerge/>
          </w:tcPr>
          <w:p w14:paraId="30DDAF6A" w14:textId="7D0F26ED" w:rsidR="00C3302A" w:rsidRPr="00817F40" w:rsidRDefault="00C3302A" w:rsidP="00C3302A">
            <w:pPr>
              <w:jc w:val="both"/>
              <w:rPr>
                <w:rFonts w:ascii="Times New Roman" w:hAnsi="Times New Roman" w:cs="Times New Roman"/>
                <w:b/>
                <w:sz w:val="20"/>
                <w:szCs w:val="20"/>
              </w:rPr>
            </w:pPr>
          </w:p>
        </w:tc>
        <w:tc>
          <w:tcPr>
            <w:tcW w:w="4252" w:type="dxa"/>
          </w:tcPr>
          <w:p w14:paraId="17C6183C"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Finansų tarpininkai turi būti įpareigoti gelbėti ne tik tas įmones, kurios jau turi paskolas pas juos, o visas. </w:t>
            </w:r>
          </w:p>
          <w:p w14:paraId="439F325A" w14:textId="1754D5E1" w:rsidR="00C3302A" w:rsidRPr="00817F40" w:rsidRDefault="00C3302A" w:rsidP="00C3302A">
            <w:pPr>
              <w:jc w:val="both"/>
              <w:rPr>
                <w:rFonts w:ascii="Times New Roman" w:hAnsi="Times New Roman" w:cs="Times New Roman"/>
                <w:sz w:val="20"/>
                <w:szCs w:val="20"/>
              </w:rPr>
            </w:pPr>
          </w:p>
        </w:tc>
        <w:tc>
          <w:tcPr>
            <w:tcW w:w="2694" w:type="dxa"/>
          </w:tcPr>
          <w:p w14:paraId="4D5B6D0D" w14:textId="76700287" w:rsidR="00C3302A" w:rsidRPr="00817F40" w:rsidRDefault="00C3302A" w:rsidP="00C3302A">
            <w:pPr>
              <w:jc w:val="both"/>
              <w:rPr>
                <w:rFonts w:ascii="Times New Roman" w:hAnsi="Times New Roman" w:cs="Times New Roman"/>
                <w:sz w:val="20"/>
                <w:szCs w:val="20"/>
              </w:rPr>
            </w:pPr>
            <w:r>
              <w:rPr>
                <w:rFonts w:ascii="Times New Roman" w:hAnsi="Times New Roman" w:cs="Times New Roman"/>
                <w:sz w:val="20"/>
                <w:szCs w:val="20"/>
              </w:rPr>
              <w:t>Ši sąlyga bus detalizuota Sutartyje su FT</w:t>
            </w:r>
          </w:p>
        </w:tc>
        <w:tc>
          <w:tcPr>
            <w:tcW w:w="1559" w:type="dxa"/>
          </w:tcPr>
          <w:p w14:paraId="4794D6B5" w14:textId="77777777" w:rsidR="00C3302A" w:rsidRPr="00817F40" w:rsidRDefault="00C3302A" w:rsidP="00C3302A">
            <w:pPr>
              <w:rPr>
                <w:rFonts w:ascii="Times New Roman" w:hAnsi="Times New Roman" w:cs="Times New Roman"/>
                <w:sz w:val="20"/>
                <w:szCs w:val="20"/>
              </w:rPr>
            </w:pPr>
            <w:r w:rsidRPr="00817F40">
              <w:rPr>
                <w:rFonts w:ascii="Times New Roman" w:hAnsi="Times New Roman" w:cs="Times New Roman"/>
                <w:sz w:val="20"/>
                <w:szCs w:val="20"/>
              </w:rPr>
              <w:t>Mindaugas Ubartas </w:t>
            </w:r>
          </w:p>
          <w:p w14:paraId="344511DE" w14:textId="165D60BC" w:rsidR="00C3302A" w:rsidRPr="00817F40" w:rsidRDefault="00C3302A" w:rsidP="00C3302A">
            <w:pPr>
              <w:jc w:val="both"/>
              <w:rPr>
                <w:rFonts w:ascii="Times New Roman" w:hAnsi="Times New Roman" w:cs="Times New Roman"/>
                <w:sz w:val="20"/>
                <w:szCs w:val="20"/>
              </w:rPr>
            </w:pPr>
          </w:p>
        </w:tc>
      </w:tr>
    </w:tbl>
    <w:p w14:paraId="0BEA9DA4" w14:textId="172A368D" w:rsidR="00E97FC1" w:rsidRPr="00E97FC1" w:rsidRDefault="00E97FC1" w:rsidP="00856F8B">
      <w:pPr>
        <w:rPr>
          <w:rFonts w:ascii="Times New Roman" w:hAnsi="Times New Roman" w:cs="Times New Roman"/>
        </w:rPr>
      </w:pPr>
      <w:bookmarkStart w:id="0" w:name="_GoBack"/>
      <w:bookmarkEnd w:id="0"/>
    </w:p>
    <w:sectPr w:rsidR="00E97FC1" w:rsidRPr="00E97FC1" w:rsidSect="00BC5F1C">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2EFBAD"/>
    <w:multiLevelType w:val="hybridMultilevel"/>
    <w:tmpl w:val="E058DE4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1C42BB"/>
    <w:multiLevelType w:val="hybridMultilevel"/>
    <w:tmpl w:val="EE2A4F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0D3F6935"/>
    <w:multiLevelType w:val="hybridMultilevel"/>
    <w:tmpl w:val="B1E89AC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3A263D3"/>
    <w:multiLevelType w:val="hybridMultilevel"/>
    <w:tmpl w:val="E982BB4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9894A8D"/>
    <w:multiLevelType w:val="hybridMultilevel"/>
    <w:tmpl w:val="F2B23956"/>
    <w:lvl w:ilvl="0" w:tplc="7FE021E0">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E513113"/>
    <w:multiLevelType w:val="hybridMultilevel"/>
    <w:tmpl w:val="3FA88528"/>
    <w:lvl w:ilvl="0" w:tplc="0427000F">
      <w:start w:val="1"/>
      <w:numFmt w:val="decimal"/>
      <w:lvlText w:val="%1."/>
      <w:lvlJc w:val="left"/>
      <w:pPr>
        <w:ind w:left="720" w:hanging="360"/>
      </w:pPr>
      <w:rPr>
        <w:rFonts w:hint="default"/>
        <w:b w:val="0"/>
        <w:u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305296A"/>
    <w:multiLevelType w:val="hybridMultilevel"/>
    <w:tmpl w:val="B45A587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24AD4B33"/>
    <w:multiLevelType w:val="hybridMultilevel"/>
    <w:tmpl w:val="A6BA9E0E"/>
    <w:lvl w:ilvl="0" w:tplc="0427000F">
      <w:start w:val="1"/>
      <w:numFmt w:val="decimal"/>
      <w:lvlText w:val="%1."/>
      <w:lvlJc w:val="left"/>
      <w:pPr>
        <w:ind w:left="378" w:hanging="360"/>
      </w:pPr>
      <w:rPr>
        <w:rFonts w:hint="default"/>
      </w:rPr>
    </w:lvl>
    <w:lvl w:ilvl="1" w:tplc="AE2AFD70">
      <w:numFmt w:val="bullet"/>
      <w:lvlText w:val="•"/>
      <w:lvlJc w:val="left"/>
      <w:pPr>
        <w:ind w:left="1800" w:hanging="720"/>
      </w:pPr>
      <w:rPr>
        <w:rFonts w:ascii="Times New Roman" w:eastAsia="Calibri" w:hAnsi="Times New Roman" w:cs="Times New Roman"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62B049C"/>
    <w:multiLevelType w:val="hybridMultilevel"/>
    <w:tmpl w:val="3C423B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88244B1"/>
    <w:multiLevelType w:val="hybridMultilevel"/>
    <w:tmpl w:val="3FA88528"/>
    <w:lvl w:ilvl="0" w:tplc="0427000F">
      <w:start w:val="1"/>
      <w:numFmt w:val="decimal"/>
      <w:lvlText w:val="%1."/>
      <w:lvlJc w:val="left"/>
      <w:pPr>
        <w:ind w:left="720" w:hanging="360"/>
      </w:pPr>
      <w:rPr>
        <w:rFonts w:hint="default"/>
        <w:b w:val="0"/>
        <w:u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2B62305"/>
    <w:multiLevelType w:val="hybridMultilevel"/>
    <w:tmpl w:val="3D7C35D4"/>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32E3273"/>
    <w:multiLevelType w:val="hybridMultilevel"/>
    <w:tmpl w:val="C54C94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F34BB0E"/>
    <w:multiLevelType w:val="hybridMultilevel"/>
    <w:tmpl w:val="4B71BEB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35141A1"/>
    <w:multiLevelType w:val="hybridMultilevel"/>
    <w:tmpl w:val="1E1A26C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6BA0830"/>
    <w:multiLevelType w:val="hybridMultilevel"/>
    <w:tmpl w:val="01101A86"/>
    <w:lvl w:ilvl="0" w:tplc="0427000F">
      <w:start w:val="1"/>
      <w:numFmt w:val="decimal"/>
      <w:lvlText w:val="%1."/>
      <w:lvlJc w:val="left"/>
      <w:pPr>
        <w:ind w:left="847" w:hanging="360"/>
      </w:pPr>
    </w:lvl>
    <w:lvl w:ilvl="1" w:tplc="04270019" w:tentative="1">
      <w:start w:val="1"/>
      <w:numFmt w:val="lowerLetter"/>
      <w:lvlText w:val="%2."/>
      <w:lvlJc w:val="left"/>
      <w:pPr>
        <w:ind w:left="1567" w:hanging="360"/>
      </w:pPr>
    </w:lvl>
    <w:lvl w:ilvl="2" w:tplc="0427001B" w:tentative="1">
      <w:start w:val="1"/>
      <w:numFmt w:val="lowerRoman"/>
      <w:lvlText w:val="%3."/>
      <w:lvlJc w:val="right"/>
      <w:pPr>
        <w:ind w:left="2287" w:hanging="180"/>
      </w:pPr>
    </w:lvl>
    <w:lvl w:ilvl="3" w:tplc="0427000F" w:tentative="1">
      <w:start w:val="1"/>
      <w:numFmt w:val="decimal"/>
      <w:lvlText w:val="%4."/>
      <w:lvlJc w:val="left"/>
      <w:pPr>
        <w:ind w:left="3007" w:hanging="360"/>
      </w:pPr>
    </w:lvl>
    <w:lvl w:ilvl="4" w:tplc="04270019" w:tentative="1">
      <w:start w:val="1"/>
      <w:numFmt w:val="lowerLetter"/>
      <w:lvlText w:val="%5."/>
      <w:lvlJc w:val="left"/>
      <w:pPr>
        <w:ind w:left="3727" w:hanging="360"/>
      </w:pPr>
    </w:lvl>
    <w:lvl w:ilvl="5" w:tplc="0427001B" w:tentative="1">
      <w:start w:val="1"/>
      <w:numFmt w:val="lowerRoman"/>
      <w:lvlText w:val="%6."/>
      <w:lvlJc w:val="right"/>
      <w:pPr>
        <w:ind w:left="4447" w:hanging="180"/>
      </w:pPr>
    </w:lvl>
    <w:lvl w:ilvl="6" w:tplc="0427000F" w:tentative="1">
      <w:start w:val="1"/>
      <w:numFmt w:val="decimal"/>
      <w:lvlText w:val="%7."/>
      <w:lvlJc w:val="left"/>
      <w:pPr>
        <w:ind w:left="5167" w:hanging="360"/>
      </w:pPr>
    </w:lvl>
    <w:lvl w:ilvl="7" w:tplc="04270019" w:tentative="1">
      <w:start w:val="1"/>
      <w:numFmt w:val="lowerLetter"/>
      <w:lvlText w:val="%8."/>
      <w:lvlJc w:val="left"/>
      <w:pPr>
        <w:ind w:left="5887" w:hanging="360"/>
      </w:pPr>
    </w:lvl>
    <w:lvl w:ilvl="8" w:tplc="0427001B" w:tentative="1">
      <w:start w:val="1"/>
      <w:numFmt w:val="lowerRoman"/>
      <w:lvlText w:val="%9."/>
      <w:lvlJc w:val="right"/>
      <w:pPr>
        <w:ind w:left="6607" w:hanging="180"/>
      </w:pPr>
    </w:lvl>
  </w:abstractNum>
  <w:abstractNum w:abstractNumId="15" w15:restartNumberingAfterBreak="0">
    <w:nsid w:val="4BC878A9"/>
    <w:multiLevelType w:val="hybridMultilevel"/>
    <w:tmpl w:val="6576DE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DDD4D69"/>
    <w:multiLevelType w:val="hybridMultilevel"/>
    <w:tmpl w:val="5880B9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2525263"/>
    <w:multiLevelType w:val="hybridMultilevel"/>
    <w:tmpl w:val="C27EF1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3B5016C"/>
    <w:multiLevelType w:val="hybridMultilevel"/>
    <w:tmpl w:val="99107C2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9" w15:restartNumberingAfterBreak="0">
    <w:nsid w:val="5442313E"/>
    <w:multiLevelType w:val="hybridMultilevel"/>
    <w:tmpl w:val="6576DE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B26790A"/>
    <w:multiLevelType w:val="hybridMultilevel"/>
    <w:tmpl w:val="C54C94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3E062D9"/>
    <w:multiLevelType w:val="hybridMultilevel"/>
    <w:tmpl w:val="C27EF1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48B0753"/>
    <w:multiLevelType w:val="hybridMultilevel"/>
    <w:tmpl w:val="51DCD68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001164B"/>
    <w:multiLevelType w:val="hybridMultilevel"/>
    <w:tmpl w:val="4440A84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BCC0A87"/>
    <w:multiLevelType w:val="hybridMultilevel"/>
    <w:tmpl w:val="F2B23956"/>
    <w:lvl w:ilvl="0" w:tplc="7FE021E0">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7E694438"/>
    <w:multiLevelType w:val="hybridMultilevel"/>
    <w:tmpl w:val="EFAA16D2"/>
    <w:lvl w:ilvl="0" w:tplc="F3185FEA">
      <w:start w:val="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0"/>
  </w:num>
  <w:num w:numId="4">
    <w:abstractNumId w:val="15"/>
  </w:num>
  <w:num w:numId="5">
    <w:abstractNumId w:val="16"/>
  </w:num>
  <w:num w:numId="6">
    <w:abstractNumId w:val="9"/>
  </w:num>
  <w:num w:numId="7">
    <w:abstractNumId w:val="8"/>
  </w:num>
  <w:num w:numId="8">
    <w:abstractNumId w:val="2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1"/>
  </w:num>
  <w:num w:numId="12">
    <w:abstractNumId w:val="4"/>
  </w:num>
  <w:num w:numId="13">
    <w:abstractNumId w:val="11"/>
  </w:num>
  <w:num w:numId="14">
    <w:abstractNumId w:val="5"/>
  </w:num>
  <w:num w:numId="15">
    <w:abstractNumId w:val="19"/>
  </w:num>
  <w:num w:numId="16">
    <w:abstractNumId w:val="10"/>
  </w:num>
  <w:num w:numId="17">
    <w:abstractNumId w:val="23"/>
  </w:num>
  <w:num w:numId="18">
    <w:abstractNumId w:val="7"/>
  </w:num>
  <w:num w:numId="19">
    <w:abstractNumId w:val="1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2"/>
  </w:num>
  <w:num w:numId="23">
    <w:abstractNumId w:val="25"/>
  </w:num>
  <w:num w:numId="24">
    <w:abstractNumId w:val="13"/>
  </w:num>
  <w:num w:numId="25">
    <w:abstractNumId w:val="22"/>
  </w:num>
  <w:num w:numId="26">
    <w:abstractNumId w:val="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F1C"/>
    <w:rsid w:val="00011818"/>
    <w:rsid w:val="00042099"/>
    <w:rsid w:val="00050816"/>
    <w:rsid w:val="0006180B"/>
    <w:rsid w:val="00061952"/>
    <w:rsid w:val="00074FF7"/>
    <w:rsid w:val="00075309"/>
    <w:rsid w:val="00080D5D"/>
    <w:rsid w:val="00095091"/>
    <w:rsid w:val="000F033C"/>
    <w:rsid w:val="00105BBF"/>
    <w:rsid w:val="001106B6"/>
    <w:rsid w:val="00113BD9"/>
    <w:rsid w:val="00120C6A"/>
    <w:rsid w:val="001453EC"/>
    <w:rsid w:val="001549C0"/>
    <w:rsid w:val="00193C27"/>
    <w:rsid w:val="001B220F"/>
    <w:rsid w:val="001D1F2B"/>
    <w:rsid w:val="001D7558"/>
    <w:rsid w:val="001E7788"/>
    <w:rsid w:val="00237115"/>
    <w:rsid w:val="0023780E"/>
    <w:rsid w:val="002711F5"/>
    <w:rsid w:val="002861EB"/>
    <w:rsid w:val="002A44CB"/>
    <w:rsid w:val="002C6F12"/>
    <w:rsid w:val="002E48B9"/>
    <w:rsid w:val="00313C25"/>
    <w:rsid w:val="00321555"/>
    <w:rsid w:val="00364FD2"/>
    <w:rsid w:val="003736D1"/>
    <w:rsid w:val="003930C9"/>
    <w:rsid w:val="003D60C2"/>
    <w:rsid w:val="003E1D13"/>
    <w:rsid w:val="003E3D4D"/>
    <w:rsid w:val="004063F1"/>
    <w:rsid w:val="00416B83"/>
    <w:rsid w:val="00416E9D"/>
    <w:rsid w:val="0043272B"/>
    <w:rsid w:val="00470282"/>
    <w:rsid w:val="00475D0C"/>
    <w:rsid w:val="004766A6"/>
    <w:rsid w:val="004E08B4"/>
    <w:rsid w:val="004E092E"/>
    <w:rsid w:val="004E72B7"/>
    <w:rsid w:val="004F2212"/>
    <w:rsid w:val="005163D4"/>
    <w:rsid w:val="005170D9"/>
    <w:rsid w:val="005462F1"/>
    <w:rsid w:val="00575D8E"/>
    <w:rsid w:val="005B367D"/>
    <w:rsid w:val="005F28F4"/>
    <w:rsid w:val="0060637D"/>
    <w:rsid w:val="0061330C"/>
    <w:rsid w:val="006233A1"/>
    <w:rsid w:val="006254F1"/>
    <w:rsid w:val="0066528B"/>
    <w:rsid w:val="00694B5F"/>
    <w:rsid w:val="006A399A"/>
    <w:rsid w:val="006A4ED3"/>
    <w:rsid w:val="006D70EE"/>
    <w:rsid w:val="006F6AE5"/>
    <w:rsid w:val="00711AAE"/>
    <w:rsid w:val="007137F4"/>
    <w:rsid w:val="00723118"/>
    <w:rsid w:val="00723F33"/>
    <w:rsid w:val="007B124A"/>
    <w:rsid w:val="007B38C5"/>
    <w:rsid w:val="007C54F2"/>
    <w:rsid w:val="007F13E9"/>
    <w:rsid w:val="00817F40"/>
    <w:rsid w:val="008212DB"/>
    <w:rsid w:val="00832AA1"/>
    <w:rsid w:val="00856F8B"/>
    <w:rsid w:val="00893F62"/>
    <w:rsid w:val="008E35CC"/>
    <w:rsid w:val="008F4F40"/>
    <w:rsid w:val="008F5C6F"/>
    <w:rsid w:val="009001BB"/>
    <w:rsid w:val="0090364B"/>
    <w:rsid w:val="0091117F"/>
    <w:rsid w:val="009312FA"/>
    <w:rsid w:val="00942220"/>
    <w:rsid w:val="009867FF"/>
    <w:rsid w:val="009A4AD0"/>
    <w:rsid w:val="009B098B"/>
    <w:rsid w:val="009C28EE"/>
    <w:rsid w:val="009D625C"/>
    <w:rsid w:val="009F4A33"/>
    <w:rsid w:val="00A3602B"/>
    <w:rsid w:val="00A4627D"/>
    <w:rsid w:val="00A47CDD"/>
    <w:rsid w:val="00A871A6"/>
    <w:rsid w:val="00AA2BB7"/>
    <w:rsid w:val="00AB1850"/>
    <w:rsid w:val="00AB5EA0"/>
    <w:rsid w:val="00AD415F"/>
    <w:rsid w:val="00AF48A9"/>
    <w:rsid w:val="00B04643"/>
    <w:rsid w:val="00B04F35"/>
    <w:rsid w:val="00B10C87"/>
    <w:rsid w:val="00B24514"/>
    <w:rsid w:val="00B62A5A"/>
    <w:rsid w:val="00BA1299"/>
    <w:rsid w:val="00BB0B1A"/>
    <w:rsid w:val="00BB43E2"/>
    <w:rsid w:val="00BC5F1C"/>
    <w:rsid w:val="00BE78F2"/>
    <w:rsid w:val="00BF3A10"/>
    <w:rsid w:val="00C12A87"/>
    <w:rsid w:val="00C26F82"/>
    <w:rsid w:val="00C306DA"/>
    <w:rsid w:val="00C3302A"/>
    <w:rsid w:val="00C338B1"/>
    <w:rsid w:val="00C64863"/>
    <w:rsid w:val="00C70DA0"/>
    <w:rsid w:val="00C85DA3"/>
    <w:rsid w:val="00CB2E09"/>
    <w:rsid w:val="00CC1E88"/>
    <w:rsid w:val="00CE209D"/>
    <w:rsid w:val="00D60352"/>
    <w:rsid w:val="00D930AA"/>
    <w:rsid w:val="00DA28B7"/>
    <w:rsid w:val="00DB098B"/>
    <w:rsid w:val="00DC0801"/>
    <w:rsid w:val="00DD4BA7"/>
    <w:rsid w:val="00DD5EF0"/>
    <w:rsid w:val="00DF41F0"/>
    <w:rsid w:val="00E01ECF"/>
    <w:rsid w:val="00E24173"/>
    <w:rsid w:val="00E35A4B"/>
    <w:rsid w:val="00E64588"/>
    <w:rsid w:val="00E72073"/>
    <w:rsid w:val="00E74315"/>
    <w:rsid w:val="00E751C4"/>
    <w:rsid w:val="00E97FC1"/>
    <w:rsid w:val="00EE4AF7"/>
    <w:rsid w:val="00EF04D9"/>
    <w:rsid w:val="00EF219B"/>
    <w:rsid w:val="00F00B8A"/>
    <w:rsid w:val="00F40877"/>
    <w:rsid w:val="00F7596D"/>
    <w:rsid w:val="00FA735A"/>
    <w:rsid w:val="00FB04C6"/>
    <w:rsid w:val="00FC10BC"/>
    <w:rsid w:val="00FE16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70F31"/>
  <w15:chartTrackingRefBased/>
  <w15:docId w15:val="{9F4743A4-9839-4AC4-A41B-95950F53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78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5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BBF"/>
    <w:pPr>
      <w:ind w:left="720"/>
      <w:contextualSpacing/>
    </w:pPr>
  </w:style>
  <w:style w:type="character" w:styleId="CommentReference">
    <w:name w:val="annotation reference"/>
    <w:basedOn w:val="DefaultParagraphFont"/>
    <w:semiHidden/>
    <w:unhideWhenUsed/>
    <w:rsid w:val="005B367D"/>
    <w:rPr>
      <w:sz w:val="16"/>
      <w:szCs w:val="16"/>
    </w:rPr>
  </w:style>
  <w:style w:type="paragraph" w:styleId="CommentText">
    <w:name w:val="annotation text"/>
    <w:basedOn w:val="Normal"/>
    <w:link w:val="CommentTextChar"/>
    <w:unhideWhenUsed/>
    <w:rsid w:val="005B367D"/>
    <w:pPr>
      <w:spacing w:line="240" w:lineRule="auto"/>
    </w:pPr>
    <w:rPr>
      <w:sz w:val="20"/>
      <w:szCs w:val="20"/>
    </w:rPr>
  </w:style>
  <w:style w:type="character" w:customStyle="1" w:styleId="CommentTextChar">
    <w:name w:val="Comment Text Char"/>
    <w:basedOn w:val="DefaultParagraphFont"/>
    <w:link w:val="CommentText"/>
    <w:rsid w:val="005B367D"/>
    <w:rPr>
      <w:sz w:val="20"/>
      <w:szCs w:val="20"/>
    </w:rPr>
  </w:style>
  <w:style w:type="paragraph" w:styleId="CommentSubject">
    <w:name w:val="annotation subject"/>
    <w:basedOn w:val="CommentText"/>
    <w:next w:val="CommentText"/>
    <w:link w:val="CommentSubjectChar"/>
    <w:uiPriority w:val="99"/>
    <w:semiHidden/>
    <w:unhideWhenUsed/>
    <w:rsid w:val="005B367D"/>
    <w:rPr>
      <w:b/>
      <w:bCs/>
    </w:rPr>
  </w:style>
  <w:style w:type="character" w:customStyle="1" w:styleId="CommentSubjectChar">
    <w:name w:val="Comment Subject Char"/>
    <w:basedOn w:val="CommentTextChar"/>
    <w:link w:val="CommentSubject"/>
    <w:uiPriority w:val="99"/>
    <w:semiHidden/>
    <w:rsid w:val="005B367D"/>
    <w:rPr>
      <w:b/>
      <w:bCs/>
      <w:sz w:val="20"/>
      <w:szCs w:val="20"/>
    </w:rPr>
  </w:style>
  <w:style w:type="paragraph" w:styleId="BalloonText">
    <w:name w:val="Balloon Text"/>
    <w:basedOn w:val="Normal"/>
    <w:link w:val="BalloonTextChar"/>
    <w:uiPriority w:val="99"/>
    <w:semiHidden/>
    <w:unhideWhenUsed/>
    <w:rsid w:val="005B36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67D"/>
    <w:rPr>
      <w:rFonts w:ascii="Segoe UI" w:hAnsi="Segoe UI" w:cs="Segoe UI"/>
      <w:sz w:val="18"/>
      <w:szCs w:val="18"/>
    </w:rPr>
  </w:style>
  <w:style w:type="character" w:styleId="Hyperlink">
    <w:name w:val="Hyperlink"/>
    <w:uiPriority w:val="99"/>
    <w:unhideWhenUsed/>
    <w:rsid w:val="003930C9"/>
    <w:rPr>
      <w:color w:val="000000"/>
      <w:u w:val="single"/>
    </w:rPr>
  </w:style>
  <w:style w:type="paragraph" w:customStyle="1" w:styleId="Default">
    <w:name w:val="Default"/>
    <w:rsid w:val="007B38C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A4627D"/>
    <w:rPr>
      <w:color w:val="954F72" w:themeColor="followedHyperlink"/>
      <w:u w:val="single"/>
    </w:rPr>
  </w:style>
  <w:style w:type="character" w:styleId="UnresolvedMention">
    <w:name w:val="Unresolved Mention"/>
    <w:basedOn w:val="DefaultParagraphFont"/>
    <w:uiPriority w:val="99"/>
    <w:semiHidden/>
    <w:unhideWhenUsed/>
    <w:rsid w:val="00713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0160">
      <w:bodyDiv w:val="1"/>
      <w:marLeft w:val="0"/>
      <w:marRight w:val="0"/>
      <w:marTop w:val="0"/>
      <w:marBottom w:val="0"/>
      <w:divBdr>
        <w:top w:val="none" w:sz="0" w:space="0" w:color="auto"/>
        <w:left w:val="none" w:sz="0" w:space="0" w:color="auto"/>
        <w:bottom w:val="none" w:sz="0" w:space="0" w:color="auto"/>
        <w:right w:val="none" w:sz="0" w:space="0" w:color="auto"/>
      </w:divBdr>
    </w:div>
    <w:div w:id="54279340">
      <w:bodyDiv w:val="1"/>
      <w:marLeft w:val="0"/>
      <w:marRight w:val="0"/>
      <w:marTop w:val="0"/>
      <w:marBottom w:val="0"/>
      <w:divBdr>
        <w:top w:val="none" w:sz="0" w:space="0" w:color="auto"/>
        <w:left w:val="none" w:sz="0" w:space="0" w:color="auto"/>
        <w:bottom w:val="none" w:sz="0" w:space="0" w:color="auto"/>
        <w:right w:val="none" w:sz="0" w:space="0" w:color="auto"/>
      </w:divBdr>
    </w:div>
    <w:div w:id="142086014">
      <w:bodyDiv w:val="1"/>
      <w:marLeft w:val="0"/>
      <w:marRight w:val="0"/>
      <w:marTop w:val="0"/>
      <w:marBottom w:val="0"/>
      <w:divBdr>
        <w:top w:val="none" w:sz="0" w:space="0" w:color="auto"/>
        <w:left w:val="none" w:sz="0" w:space="0" w:color="auto"/>
        <w:bottom w:val="none" w:sz="0" w:space="0" w:color="auto"/>
        <w:right w:val="none" w:sz="0" w:space="0" w:color="auto"/>
      </w:divBdr>
    </w:div>
    <w:div w:id="223105588">
      <w:bodyDiv w:val="1"/>
      <w:marLeft w:val="0"/>
      <w:marRight w:val="0"/>
      <w:marTop w:val="0"/>
      <w:marBottom w:val="0"/>
      <w:divBdr>
        <w:top w:val="none" w:sz="0" w:space="0" w:color="auto"/>
        <w:left w:val="none" w:sz="0" w:space="0" w:color="auto"/>
        <w:bottom w:val="none" w:sz="0" w:space="0" w:color="auto"/>
        <w:right w:val="none" w:sz="0" w:space="0" w:color="auto"/>
      </w:divBdr>
    </w:div>
    <w:div w:id="353767504">
      <w:bodyDiv w:val="1"/>
      <w:marLeft w:val="0"/>
      <w:marRight w:val="0"/>
      <w:marTop w:val="0"/>
      <w:marBottom w:val="0"/>
      <w:divBdr>
        <w:top w:val="none" w:sz="0" w:space="0" w:color="auto"/>
        <w:left w:val="none" w:sz="0" w:space="0" w:color="auto"/>
        <w:bottom w:val="none" w:sz="0" w:space="0" w:color="auto"/>
        <w:right w:val="none" w:sz="0" w:space="0" w:color="auto"/>
      </w:divBdr>
    </w:div>
    <w:div w:id="469709918">
      <w:bodyDiv w:val="1"/>
      <w:marLeft w:val="0"/>
      <w:marRight w:val="0"/>
      <w:marTop w:val="0"/>
      <w:marBottom w:val="0"/>
      <w:divBdr>
        <w:top w:val="none" w:sz="0" w:space="0" w:color="auto"/>
        <w:left w:val="none" w:sz="0" w:space="0" w:color="auto"/>
        <w:bottom w:val="none" w:sz="0" w:space="0" w:color="auto"/>
        <w:right w:val="none" w:sz="0" w:space="0" w:color="auto"/>
      </w:divBdr>
    </w:div>
    <w:div w:id="485979778">
      <w:bodyDiv w:val="1"/>
      <w:marLeft w:val="0"/>
      <w:marRight w:val="0"/>
      <w:marTop w:val="0"/>
      <w:marBottom w:val="0"/>
      <w:divBdr>
        <w:top w:val="none" w:sz="0" w:space="0" w:color="auto"/>
        <w:left w:val="none" w:sz="0" w:space="0" w:color="auto"/>
        <w:bottom w:val="none" w:sz="0" w:space="0" w:color="auto"/>
        <w:right w:val="none" w:sz="0" w:space="0" w:color="auto"/>
      </w:divBdr>
    </w:div>
    <w:div w:id="508956258">
      <w:bodyDiv w:val="1"/>
      <w:marLeft w:val="0"/>
      <w:marRight w:val="0"/>
      <w:marTop w:val="0"/>
      <w:marBottom w:val="0"/>
      <w:divBdr>
        <w:top w:val="none" w:sz="0" w:space="0" w:color="auto"/>
        <w:left w:val="none" w:sz="0" w:space="0" w:color="auto"/>
        <w:bottom w:val="none" w:sz="0" w:space="0" w:color="auto"/>
        <w:right w:val="none" w:sz="0" w:space="0" w:color="auto"/>
      </w:divBdr>
    </w:div>
    <w:div w:id="510995012">
      <w:bodyDiv w:val="1"/>
      <w:marLeft w:val="0"/>
      <w:marRight w:val="0"/>
      <w:marTop w:val="0"/>
      <w:marBottom w:val="0"/>
      <w:divBdr>
        <w:top w:val="none" w:sz="0" w:space="0" w:color="auto"/>
        <w:left w:val="none" w:sz="0" w:space="0" w:color="auto"/>
        <w:bottom w:val="none" w:sz="0" w:space="0" w:color="auto"/>
        <w:right w:val="none" w:sz="0" w:space="0" w:color="auto"/>
      </w:divBdr>
    </w:div>
    <w:div w:id="520047204">
      <w:bodyDiv w:val="1"/>
      <w:marLeft w:val="0"/>
      <w:marRight w:val="0"/>
      <w:marTop w:val="0"/>
      <w:marBottom w:val="0"/>
      <w:divBdr>
        <w:top w:val="none" w:sz="0" w:space="0" w:color="auto"/>
        <w:left w:val="none" w:sz="0" w:space="0" w:color="auto"/>
        <w:bottom w:val="none" w:sz="0" w:space="0" w:color="auto"/>
        <w:right w:val="none" w:sz="0" w:space="0" w:color="auto"/>
      </w:divBdr>
    </w:div>
    <w:div w:id="526254606">
      <w:bodyDiv w:val="1"/>
      <w:marLeft w:val="0"/>
      <w:marRight w:val="0"/>
      <w:marTop w:val="0"/>
      <w:marBottom w:val="0"/>
      <w:divBdr>
        <w:top w:val="none" w:sz="0" w:space="0" w:color="auto"/>
        <w:left w:val="none" w:sz="0" w:space="0" w:color="auto"/>
        <w:bottom w:val="none" w:sz="0" w:space="0" w:color="auto"/>
        <w:right w:val="none" w:sz="0" w:space="0" w:color="auto"/>
      </w:divBdr>
    </w:div>
    <w:div w:id="544415261">
      <w:bodyDiv w:val="1"/>
      <w:marLeft w:val="0"/>
      <w:marRight w:val="0"/>
      <w:marTop w:val="0"/>
      <w:marBottom w:val="0"/>
      <w:divBdr>
        <w:top w:val="none" w:sz="0" w:space="0" w:color="auto"/>
        <w:left w:val="none" w:sz="0" w:space="0" w:color="auto"/>
        <w:bottom w:val="none" w:sz="0" w:space="0" w:color="auto"/>
        <w:right w:val="none" w:sz="0" w:space="0" w:color="auto"/>
      </w:divBdr>
    </w:div>
    <w:div w:id="553351355">
      <w:bodyDiv w:val="1"/>
      <w:marLeft w:val="0"/>
      <w:marRight w:val="0"/>
      <w:marTop w:val="0"/>
      <w:marBottom w:val="0"/>
      <w:divBdr>
        <w:top w:val="none" w:sz="0" w:space="0" w:color="auto"/>
        <w:left w:val="none" w:sz="0" w:space="0" w:color="auto"/>
        <w:bottom w:val="none" w:sz="0" w:space="0" w:color="auto"/>
        <w:right w:val="none" w:sz="0" w:space="0" w:color="auto"/>
      </w:divBdr>
    </w:div>
    <w:div w:id="554240974">
      <w:bodyDiv w:val="1"/>
      <w:marLeft w:val="0"/>
      <w:marRight w:val="0"/>
      <w:marTop w:val="0"/>
      <w:marBottom w:val="0"/>
      <w:divBdr>
        <w:top w:val="none" w:sz="0" w:space="0" w:color="auto"/>
        <w:left w:val="none" w:sz="0" w:space="0" w:color="auto"/>
        <w:bottom w:val="none" w:sz="0" w:space="0" w:color="auto"/>
        <w:right w:val="none" w:sz="0" w:space="0" w:color="auto"/>
      </w:divBdr>
    </w:div>
    <w:div w:id="576091737">
      <w:bodyDiv w:val="1"/>
      <w:marLeft w:val="0"/>
      <w:marRight w:val="0"/>
      <w:marTop w:val="0"/>
      <w:marBottom w:val="0"/>
      <w:divBdr>
        <w:top w:val="none" w:sz="0" w:space="0" w:color="auto"/>
        <w:left w:val="none" w:sz="0" w:space="0" w:color="auto"/>
        <w:bottom w:val="none" w:sz="0" w:space="0" w:color="auto"/>
        <w:right w:val="none" w:sz="0" w:space="0" w:color="auto"/>
      </w:divBdr>
    </w:div>
    <w:div w:id="598753589">
      <w:bodyDiv w:val="1"/>
      <w:marLeft w:val="0"/>
      <w:marRight w:val="0"/>
      <w:marTop w:val="0"/>
      <w:marBottom w:val="0"/>
      <w:divBdr>
        <w:top w:val="none" w:sz="0" w:space="0" w:color="auto"/>
        <w:left w:val="none" w:sz="0" w:space="0" w:color="auto"/>
        <w:bottom w:val="none" w:sz="0" w:space="0" w:color="auto"/>
        <w:right w:val="none" w:sz="0" w:space="0" w:color="auto"/>
      </w:divBdr>
    </w:div>
    <w:div w:id="601574910">
      <w:bodyDiv w:val="1"/>
      <w:marLeft w:val="0"/>
      <w:marRight w:val="0"/>
      <w:marTop w:val="0"/>
      <w:marBottom w:val="0"/>
      <w:divBdr>
        <w:top w:val="none" w:sz="0" w:space="0" w:color="auto"/>
        <w:left w:val="none" w:sz="0" w:space="0" w:color="auto"/>
        <w:bottom w:val="none" w:sz="0" w:space="0" w:color="auto"/>
        <w:right w:val="none" w:sz="0" w:space="0" w:color="auto"/>
      </w:divBdr>
    </w:div>
    <w:div w:id="611983023">
      <w:bodyDiv w:val="1"/>
      <w:marLeft w:val="0"/>
      <w:marRight w:val="0"/>
      <w:marTop w:val="0"/>
      <w:marBottom w:val="0"/>
      <w:divBdr>
        <w:top w:val="none" w:sz="0" w:space="0" w:color="auto"/>
        <w:left w:val="none" w:sz="0" w:space="0" w:color="auto"/>
        <w:bottom w:val="none" w:sz="0" w:space="0" w:color="auto"/>
        <w:right w:val="none" w:sz="0" w:space="0" w:color="auto"/>
      </w:divBdr>
    </w:div>
    <w:div w:id="616063687">
      <w:bodyDiv w:val="1"/>
      <w:marLeft w:val="0"/>
      <w:marRight w:val="0"/>
      <w:marTop w:val="0"/>
      <w:marBottom w:val="0"/>
      <w:divBdr>
        <w:top w:val="none" w:sz="0" w:space="0" w:color="auto"/>
        <w:left w:val="none" w:sz="0" w:space="0" w:color="auto"/>
        <w:bottom w:val="none" w:sz="0" w:space="0" w:color="auto"/>
        <w:right w:val="none" w:sz="0" w:space="0" w:color="auto"/>
      </w:divBdr>
    </w:div>
    <w:div w:id="652946682">
      <w:bodyDiv w:val="1"/>
      <w:marLeft w:val="0"/>
      <w:marRight w:val="0"/>
      <w:marTop w:val="0"/>
      <w:marBottom w:val="0"/>
      <w:divBdr>
        <w:top w:val="none" w:sz="0" w:space="0" w:color="auto"/>
        <w:left w:val="none" w:sz="0" w:space="0" w:color="auto"/>
        <w:bottom w:val="none" w:sz="0" w:space="0" w:color="auto"/>
        <w:right w:val="none" w:sz="0" w:space="0" w:color="auto"/>
      </w:divBdr>
    </w:div>
    <w:div w:id="656887437">
      <w:bodyDiv w:val="1"/>
      <w:marLeft w:val="0"/>
      <w:marRight w:val="0"/>
      <w:marTop w:val="0"/>
      <w:marBottom w:val="0"/>
      <w:divBdr>
        <w:top w:val="none" w:sz="0" w:space="0" w:color="auto"/>
        <w:left w:val="none" w:sz="0" w:space="0" w:color="auto"/>
        <w:bottom w:val="none" w:sz="0" w:space="0" w:color="auto"/>
        <w:right w:val="none" w:sz="0" w:space="0" w:color="auto"/>
      </w:divBdr>
    </w:div>
    <w:div w:id="671109733">
      <w:bodyDiv w:val="1"/>
      <w:marLeft w:val="0"/>
      <w:marRight w:val="0"/>
      <w:marTop w:val="0"/>
      <w:marBottom w:val="0"/>
      <w:divBdr>
        <w:top w:val="none" w:sz="0" w:space="0" w:color="auto"/>
        <w:left w:val="none" w:sz="0" w:space="0" w:color="auto"/>
        <w:bottom w:val="none" w:sz="0" w:space="0" w:color="auto"/>
        <w:right w:val="none" w:sz="0" w:space="0" w:color="auto"/>
      </w:divBdr>
    </w:div>
    <w:div w:id="672995991">
      <w:bodyDiv w:val="1"/>
      <w:marLeft w:val="0"/>
      <w:marRight w:val="0"/>
      <w:marTop w:val="0"/>
      <w:marBottom w:val="0"/>
      <w:divBdr>
        <w:top w:val="none" w:sz="0" w:space="0" w:color="auto"/>
        <w:left w:val="none" w:sz="0" w:space="0" w:color="auto"/>
        <w:bottom w:val="none" w:sz="0" w:space="0" w:color="auto"/>
        <w:right w:val="none" w:sz="0" w:space="0" w:color="auto"/>
      </w:divBdr>
    </w:div>
    <w:div w:id="721516113">
      <w:bodyDiv w:val="1"/>
      <w:marLeft w:val="0"/>
      <w:marRight w:val="0"/>
      <w:marTop w:val="0"/>
      <w:marBottom w:val="0"/>
      <w:divBdr>
        <w:top w:val="none" w:sz="0" w:space="0" w:color="auto"/>
        <w:left w:val="none" w:sz="0" w:space="0" w:color="auto"/>
        <w:bottom w:val="none" w:sz="0" w:space="0" w:color="auto"/>
        <w:right w:val="none" w:sz="0" w:space="0" w:color="auto"/>
      </w:divBdr>
    </w:div>
    <w:div w:id="736631315">
      <w:bodyDiv w:val="1"/>
      <w:marLeft w:val="0"/>
      <w:marRight w:val="0"/>
      <w:marTop w:val="0"/>
      <w:marBottom w:val="0"/>
      <w:divBdr>
        <w:top w:val="none" w:sz="0" w:space="0" w:color="auto"/>
        <w:left w:val="none" w:sz="0" w:space="0" w:color="auto"/>
        <w:bottom w:val="none" w:sz="0" w:space="0" w:color="auto"/>
        <w:right w:val="none" w:sz="0" w:space="0" w:color="auto"/>
      </w:divBdr>
      <w:divsChild>
        <w:div w:id="411925981">
          <w:marLeft w:val="0"/>
          <w:marRight w:val="0"/>
          <w:marTop w:val="0"/>
          <w:marBottom w:val="0"/>
          <w:divBdr>
            <w:top w:val="none" w:sz="0" w:space="0" w:color="auto"/>
            <w:left w:val="none" w:sz="0" w:space="0" w:color="auto"/>
            <w:bottom w:val="none" w:sz="0" w:space="0" w:color="auto"/>
            <w:right w:val="none" w:sz="0" w:space="0" w:color="auto"/>
          </w:divBdr>
          <w:divsChild>
            <w:div w:id="36204315">
              <w:marLeft w:val="0"/>
              <w:marRight w:val="0"/>
              <w:marTop w:val="0"/>
              <w:marBottom w:val="0"/>
              <w:divBdr>
                <w:top w:val="none" w:sz="0" w:space="0" w:color="auto"/>
                <w:left w:val="none" w:sz="0" w:space="0" w:color="auto"/>
                <w:bottom w:val="none" w:sz="0" w:space="0" w:color="auto"/>
                <w:right w:val="none" w:sz="0" w:space="0" w:color="auto"/>
              </w:divBdr>
            </w:div>
            <w:div w:id="2124762180">
              <w:marLeft w:val="0"/>
              <w:marRight w:val="0"/>
              <w:marTop w:val="0"/>
              <w:marBottom w:val="0"/>
              <w:divBdr>
                <w:top w:val="none" w:sz="0" w:space="0" w:color="auto"/>
                <w:left w:val="none" w:sz="0" w:space="0" w:color="auto"/>
                <w:bottom w:val="none" w:sz="0" w:space="0" w:color="auto"/>
                <w:right w:val="none" w:sz="0" w:space="0" w:color="auto"/>
              </w:divBdr>
            </w:div>
            <w:div w:id="1751539970">
              <w:marLeft w:val="0"/>
              <w:marRight w:val="0"/>
              <w:marTop w:val="0"/>
              <w:marBottom w:val="0"/>
              <w:divBdr>
                <w:top w:val="none" w:sz="0" w:space="0" w:color="auto"/>
                <w:left w:val="none" w:sz="0" w:space="0" w:color="auto"/>
                <w:bottom w:val="none" w:sz="0" w:space="0" w:color="auto"/>
                <w:right w:val="none" w:sz="0" w:space="0" w:color="auto"/>
              </w:divBdr>
            </w:div>
            <w:div w:id="902376865">
              <w:marLeft w:val="0"/>
              <w:marRight w:val="0"/>
              <w:marTop w:val="0"/>
              <w:marBottom w:val="0"/>
              <w:divBdr>
                <w:top w:val="none" w:sz="0" w:space="0" w:color="auto"/>
                <w:left w:val="none" w:sz="0" w:space="0" w:color="auto"/>
                <w:bottom w:val="none" w:sz="0" w:space="0" w:color="auto"/>
                <w:right w:val="none" w:sz="0" w:space="0" w:color="auto"/>
              </w:divBdr>
            </w:div>
          </w:divsChild>
        </w:div>
        <w:div w:id="630214973">
          <w:marLeft w:val="0"/>
          <w:marRight w:val="0"/>
          <w:marTop w:val="0"/>
          <w:marBottom w:val="0"/>
          <w:divBdr>
            <w:top w:val="none" w:sz="0" w:space="0" w:color="auto"/>
            <w:left w:val="none" w:sz="0" w:space="0" w:color="auto"/>
            <w:bottom w:val="none" w:sz="0" w:space="0" w:color="auto"/>
            <w:right w:val="none" w:sz="0" w:space="0" w:color="auto"/>
          </w:divBdr>
        </w:div>
      </w:divsChild>
    </w:div>
    <w:div w:id="742024191">
      <w:bodyDiv w:val="1"/>
      <w:marLeft w:val="0"/>
      <w:marRight w:val="0"/>
      <w:marTop w:val="0"/>
      <w:marBottom w:val="0"/>
      <w:divBdr>
        <w:top w:val="none" w:sz="0" w:space="0" w:color="auto"/>
        <w:left w:val="none" w:sz="0" w:space="0" w:color="auto"/>
        <w:bottom w:val="none" w:sz="0" w:space="0" w:color="auto"/>
        <w:right w:val="none" w:sz="0" w:space="0" w:color="auto"/>
      </w:divBdr>
    </w:div>
    <w:div w:id="782119222">
      <w:bodyDiv w:val="1"/>
      <w:marLeft w:val="0"/>
      <w:marRight w:val="0"/>
      <w:marTop w:val="0"/>
      <w:marBottom w:val="0"/>
      <w:divBdr>
        <w:top w:val="none" w:sz="0" w:space="0" w:color="auto"/>
        <w:left w:val="none" w:sz="0" w:space="0" w:color="auto"/>
        <w:bottom w:val="none" w:sz="0" w:space="0" w:color="auto"/>
        <w:right w:val="none" w:sz="0" w:space="0" w:color="auto"/>
      </w:divBdr>
    </w:div>
    <w:div w:id="783572720">
      <w:bodyDiv w:val="1"/>
      <w:marLeft w:val="0"/>
      <w:marRight w:val="0"/>
      <w:marTop w:val="0"/>
      <w:marBottom w:val="0"/>
      <w:divBdr>
        <w:top w:val="none" w:sz="0" w:space="0" w:color="auto"/>
        <w:left w:val="none" w:sz="0" w:space="0" w:color="auto"/>
        <w:bottom w:val="none" w:sz="0" w:space="0" w:color="auto"/>
        <w:right w:val="none" w:sz="0" w:space="0" w:color="auto"/>
      </w:divBdr>
    </w:div>
    <w:div w:id="788083765">
      <w:bodyDiv w:val="1"/>
      <w:marLeft w:val="0"/>
      <w:marRight w:val="0"/>
      <w:marTop w:val="0"/>
      <w:marBottom w:val="0"/>
      <w:divBdr>
        <w:top w:val="none" w:sz="0" w:space="0" w:color="auto"/>
        <w:left w:val="none" w:sz="0" w:space="0" w:color="auto"/>
        <w:bottom w:val="none" w:sz="0" w:space="0" w:color="auto"/>
        <w:right w:val="none" w:sz="0" w:space="0" w:color="auto"/>
      </w:divBdr>
    </w:div>
    <w:div w:id="816334905">
      <w:bodyDiv w:val="1"/>
      <w:marLeft w:val="0"/>
      <w:marRight w:val="0"/>
      <w:marTop w:val="0"/>
      <w:marBottom w:val="0"/>
      <w:divBdr>
        <w:top w:val="none" w:sz="0" w:space="0" w:color="auto"/>
        <w:left w:val="none" w:sz="0" w:space="0" w:color="auto"/>
        <w:bottom w:val="none" w:sz="0" w:space="0" w:color="auto"/>
        <w:right w:val="none" w:sz="0" w:space="0" w:color="auto"/>
      </w:divBdr>
    </w:div>
    <w:div w:id="907228996">
      <w:bodyDiv w:val="1"/>
      <w:marLeft w:val="0"/>
      <w:marRight w:val="0"/>
      <w:marTop w:val="0"/>
      <w:marBottom w:val="0"/>
      <w:divBdr>
        <w:top w:val="none" w:sz="0" w:space="0" w:color="auto"/>
        <w:left w:val="none" w:sz="0" w:space="0" w:color="auto"/>
        <w:bottom w:val="none" w:sz="0" w:space="0" w:color="auto"/>
        <w:right w:val="none" w:sz="0" w:space="0" w:color="auto"/>
      </w:divBdr>
    </w:div>
    <w:div w:id="996348574">
      <w:bodyDiv w:val="1"/>
      <w:marLeft w:val="0"/>
      <w:marRight w:val="0"/>
      <w:marTop w:val="0"/>
      <w:marBottom w:val="0"/>
      <w:divBdr>
        <w:top w:val="none" w:sz="0" w:space="0" w:color="auto"/>
        <w:left w:val="none" w:sz="0" w:space="0" w:color="auto"/>
        <w:bottom w:val="none" w:sz="0" w:space="0" w:color="auto"/>
        <w:right w:val="none" w:sz="0" w:space="0" w:color="auto"/>
      </w:divBdr>
    </w:div>
    <w:div w:id="1006788974">
      <w:bodyDiv w:val="1"/>
      <w:marLeft w:val="0"/>
      <w:marRight w:val="0"/>
      <w:marTop w:val="0"/>
      <w:marBottom w:val="0"/>
      <w:divBdr>
        <w:top w:val="none" w:sz="0" w:space="0" w:color="auto"/>
        <w:left w:val="none" w:sz="0" w:space="0" w:color="auto"/>
        <w:bottom w:val="none" w:sz="0" w:space="0" w:color="auto"/>
        <w:right w:val="none" w:sz="0" w:space="0" w:color="auto"/>
      </w:divBdr>
    </w:div>
    <w:div w:id="1038091494">
      <w:bodyDiv w:val="1"/>
      <w:marLeft w:val="0"/>
      <w:marRight w:val="0"/>
      <w:marTop w:val="0"/>
      <w:marBottom w:val="0"/>
      <w:divBdr>
        <w:top w:val="none" w:sz="0" w:space="0" w:color="auto"/>
        <w:left w:val="none" w:sz="0" w:space="0" w:color="auto"/>
        <w:bottom w:val="none" w:sz="0" w:space="0" w:color="auto"/>
        <w:right w:val="none" w:sz="0" w:space="0" w:color="auto"/>
      </w:divBdr>
    </w:div>
    <w:div w:id="1073628401">
      <w:bodyDiv w:val="1"/>
      <w:marLeft w:val="0"/>
      <w:marRight w:val="0"/>
      <w:marTop w:val="0"/>
      <w:marBottom w:val="0"/>
      <w:divBdr>
        <w:top w:val="none" w:sz="0" w:space="0" w:color="auto"/>
        <w:left w:val="none" w:sz="0" w:space="0" w:color="auto"/>
        <w:bottom w:val="none" w:sz="0" w:space="0" w:color="auto"/>
        <w:right w:val="none" w:sz="0" w:space="0" w:color="auto"/>
      </w:divBdr>
    </w:div>
    <w:div w:id="1097217595">
      <w:bodyDiv w:val="1"/>
      <w:marLeft w:val="0"/>
      <w:marRight w:val="0"/>
      <w:marTop w:val="0"/>
      <w:marBottom w:val="0"/>
      <w:divBdr>
        <w:top w:val="none" w:sz="0" w:space="0" w:color="auto"/>
        <w:left w:val="none" w:sz="0" w:space="0" w:color="auto"/>
        <w:bottom w:val="none" w:sz="0" w:space="0" w:color="auto"/>
        <w:right w:val="none" w:sz="0" w:space="0" w:color="auto"/>
      </w:divBdr>
    </w:div>
    <w:div w:id="1162697358">
      <w:bodyDiv w:val="1"/>
      <w:marLeft w:val="0"/>
      <w:marRight w:val="0"/>
      <w:marTop w:val="0"/>
      <w:marBottom w:val="0"/>
      <w:divBdr>
        <w:top w:val="none" w:sz="0" w:space="0" w:color="auto"/>
        <w:left w:val="none" w:sz="0" w:space="0" w:color="auto"/>
        <w:bottom w:val="none" w:sz="0" w:space="0" w:color="auto"/>
        <w:right w:val="none" w:sz="0" w:space="0" w:color="auto"/>
      </w:divBdr>
    </w:div>
    <w:div w:id="1209104561">
      <w:bodyDiv w:val="1"/>
      <w:marLeft w:val="0"/>
      <w:marRight w:val="0"/>
      <w:marTop w:val="0"/>
      <w:marBottom w:val="0"/>
      <w:divBdr>
        <w:top w:val="none" w:sz="0" w:space="0" w:color="auto"/>
        <w:left w:val="none" w:sz="0" w:space="0" w:color="auto"/>
        <w:bottom w:val="none" w:sz="0" w:space="0" w:color="auto"/>
        <w:right w:val="none" w:sz="0" w:space="0" w:color="auto"/>
      </w:divBdr>
    </w:div>
    <w:div w:id="1301378120">
      <w:bodyDiv w:val="1"/>
      <w:marLeft w:val="0"/>
      <w:marRight w:val="0"/>
      <w:marTop w:val="0"/>
      <w:marBottom w:val="0"/>
      <w:divBdr>
        <w:top w:val="none" w:sz="0" w:space="0" w:color="auto"/>
        <w:left w:val="none" w:sz="0" w:space="0" w:color="auto"/>
        <w:bottom w:val="none" w:sz="0" w:space="0" w:color="auto"/>
        <w:right w:val="none" w:sz="0" w:space="0" w:color="auto"/>
      </w:divBdr>
    </w:div>
    <w:div w:id="1310405750">
      <w:bodyDiv w:val="1"/>
      <w:marLeft w:val="0"/>
      <w:marRight w:val="0"/>
      <w:marTop w:val="0"/>
      <w:marBottom w:val="0"/>
      <w:divBdr>
        <w:top w:val="none" w:sz="0" w:space="0" w:color="auto"/>
        <w:left w:val="none" w:sz="0" w:space="0" w:color="auto"/>
        <w:bottom w:val="none" w:sz="0" w:space="0" w:color="auto"/>
        <w:right w:val="none" w:sz="0" w:space="0" w:color="auto"/>
      </w:divBdr>
    </w:div>
    <w:div w:id="1356148450">
      <w:bodyDiv w:val="1"/>
      <w:marLeft w:val="0"/>
      <w:marRight w:val="0"/>
      <w:marTop w:val="0"/>
      <w:marBottom w:val="0"/>
      <w:divBdr>
        <w:top w:val="none" w:sz="0" w:space="0" w:color="auto"/>
        <w:left w:val="none" w:sz="0" w:space="0" w:color="auto"/>
        <w:bottom w:val="none" w:sz="0" w:space="0" w:color="auto"/>
        <w:right w:val="none" w:sz="0" w:space="0" w:color="auto"/>
      </w:divBdr>
    </w:div>
    <w:div w:id="1396053673">
      <w:bodyDiv w:val="1"/>
      <w:marLeft w:val="0"/>
      <w:marRight w:val="0"/>
      <w:marTop w:val="0"/>
      <w:marBottom w:val="0"/>
      <w:divBdr>
        <w:top w:val="none" w:sz="0" w:space="0" w:color="auto"/>
        <w:left w:val="none" w:sz="0" w:space="0" w:color="auto"/>
        <w:bottom w:val="none" w:sz="0" w:space="0" w:color="auto"/>
        <w:right w:val="none" w:sz="0" w:space="0" w:color="auto"/>
      </w:divBdr>
    </w:div>
    <w:div w:id="1499034160">
      <w:bodyDiv w:val="1"/>
      <w:marLeft w:val="0"/>
      <w:marRight w:val="0"/>
      <w:marTop w:val="0"/>
      <w:marBottom w:val="0"/>
      <w:divBdr>
        <w:top w:val="none" w:sz="0" w:space="0" w:color="auto"/>
        <w:left w:val="none" w:sz="0" w:space="0" w:color="auto"/>
        <w:bottom w:val="none" w:sz="0" w:space="0" w:color="auto"/>
        <w:right w:val="none" w:sz="0" w:space="0" w:color="auto"/>
      </w:divBdr>
    </w:div>
    <w:div w:id="1633822355">
      <w:bodyDiv w:val="1"/>
      <w:marLeft w:val="0"/>
      <w:marRight w:val="0"/>
      <w:marTop w:val="0"/>
      <w:marBottom w:val="0"/>
      <w:divBdr>
        <w:top w:val="none" w:sz="0" w:space="0" w:color="auto"/>
        <w:left w:val="none" w:sz="0" w:space="0" w:color="auto"/>
        <w:bottom w:val="none" w:sz="0" w:space="0" w:color="auto"/>
        <w:right w:val="none" w:sz="0" w:space="0" w:color="auto"/>
      </w:divBdr>
    </w:div>
    <w:div w:id="1695181921">
      <w:bodyDiv w:val="1"/>
      <w:marLeft w:val="0"/>
      <w:marRight w:val="0"/>
      <w:marTop w:val="0"/>
      <w:marBottom w:val="0"/>
      <w:divBdr>
        <w:top w:val="none" w:sz="0" w:space="0" w:color="auto"/>
        <w:left w:val="none" w:sz="0" w:space="0" w:color="auto"/>
        <w:bottom w:val="none" w:sz="0" w:space="0" w:color="auto"/>
        <w:right w:val="none" w:sz="0" w:space="0" w:color="auto"/>
      </w:divBdr>
    </w:div>
    <w:div w:id="1724058762">
      <w:bodyDiv w:val="1"/>
      <w:marLeft w:val="0"/>
      <w:marRight w:val="0"/>
      <w:marTop w:val="0"/>
      <w:marBottom w:val="0"/>
      <w:divBdr>
        <w:top w:val="none" w:sz="0" w:space="0" w:color="auto"/>
        <w:left w:val="none" w:sz="0" w:space="0" w:color="auto"/>
        <w:bottom w:val="none" w:sz="0" w:space="0" w:color="auto"/>
        <w:right w:val="none" w:sz="0" w:space="0" w:color="auto"/>
      </w:divBdr>
    </w:div>
    <w:div w:id="1799104317">
      <w:bodyDiv w:val="1"/>
      <w:marLeft w:val="0"/>
      <w:marRight w:val="0"/>
      <w:marTop w:val="0"/>
      <w:marBottom w:val="0"/>
      <w:divBdr>
        <w:top w:val="none" w:sz="0" w:space="0" w:color="auto"/>
        <w:left w:val="none" w:sz="0" w:space="0" w:color="auto"/>
        <w:bottom w:val="none" w:sz="0" w:space="0" w:color="auto"/>
        <w:right w:val="none" w:sz="0" w:space="0" w:color="auto"/>
      </w:divBdr>
    </w:div>
    <w:div w:id="1814130619">
      <w:bodyDiv w:val="1"/>
      <w:marLeft w:val="0"/>
      <w:marRight w:val="0"/>
      <w:marTop w:val="0"/>
      <w:marBottom w:val="0"/>
      <w:divBdr>
        <w:top w:val="none" w:sz="0" w:space="0" w:color="auto"/>
        <w:left w:val="none" w:sz="0" w:space="0" w:color="auto"/>
        <w:bottom w:val="none" w:sz="0" w:space="0" w:color="auto"/>
        <w:right w:val="none" w:sz="0" w:space="0" w:color="auto"/>
      </w:divBdr>
    </w:div>
    <w:div w:id="1851942609">
      <w:bodyDiv w:val="1"/>
      <w:marLeft w:val="0"/>
      <w:marRight w:val="0"/>
      <w:marTop w:val="0"/>
      <w:marBottom w:val="0"/>
      <w:divBdr>
        <w:top w:val="none" w:sz="0" w:space="0" w:color="auto"/>
        <w:left w:val="none" w:sz="0" w:space="0" w:color="auto"/>
        <w:bottom w:val="none" w:sz="0" w:space="0" w:color="auto"/>
        <w:right w:val="none" w:sz="0" w:space="0" w:color="auto"/>
      </w:divBdr>
    </w:div>
    <w:div w:id="1897353321">
      <w:bodyDiv w:val="1"/>
      <w:marLeft w:val="0"/>
      <w:marRight w:val="0"/>
      <w:marTop w:val="0"/>
      <w:marBottom w:val="0"/>
      <w:divBdr>
        <w:top w:val="none" w:sz="0" w:space="0" w:color="auto"/>
        <w:left w:val="none" w:sz="0" w:space="0" w:color="auto"/>
        <w:bottom w:val="none" w:sz="0" w:space="0" w:color="auto"/>
        <w:right w:val="none" w:sz="0" w:space="0" w:color="auto"/>
      </w:divBdr>
    </w:div>
    <w:div w:id="1922912270">
      <w:bodyDiv w:val="1"/>
      <w:marLeft w:val="0"/>
      <w:marRight w:val="0"/>
      <w:marTop w:val="0"/>
      <w:marBottom w:val="0"/>
      <w:divBdr>
        <w:top w:val="none" w:sz="0" w:space="0" w:color="auto"/>
        <w:left w:val="none" w:sz="0" w:space="0" w:color="auto"/>
        <w:bottom w:val="none" w:sz="0" w:space="0" w:color="auto"/>
        <w:right w:val="none" w:sz="0" w:space="0" w:color="auto"/>
      </w:divBdr>
    </w:div>
    <w:div w:id="2028292668">
      <w:bodyDiv w:val="1"/>
      <w:marLeft w:val="0"/>
      <w:marRight w:val="0"/>
      <w:marTop w:val="0"/>
      <w:marBottom w:val="0"/>
      <w:divBdr>
        <w:top w:val="none" w:sz="0" w:space="0" w:color="auto"/>
        <w:left w:val="none" w:sz="0" w:space="0" w:color="auto"/>
        <w:bottom w:val="none" w:sz="0" w:space="0" w:color="auto"/>
        <w:right w:val="none" w:sz="0" w:space="0" w:color="auto"/>
      </w:divBdr>
    </w:div>
    <w:div w:id="2042317071">
      <w:bodyDiv w:val="1"/>
      <w:marLeft w:val="0"/>
      <w:marRight w:val="0"/>
      <w:marTop w:val="0"/>
      <w:marBottom w:val="0"/>
      <w:divBdr>
        <w:top w:val="none" w:sz="0" w:space="0" w:color="auto"/>
        <w:left w:val="none" w:sz="0" w:space="0" w:color="auto"/>
        <w:bottom w:val="none" w:sz="0" w:space="0" w:color="auto"/>
        <w:right w:val="none" w:sz="0" w:space="0" w:color="auto"/>
      </w:divBdr>
    </w:div>
    <w:div w:id="2087652971">
      <w:bodyDiv w:val="1"/>
      <w:marLeft w:val="0"/>
      <w:marRight w:val="0"/>
      <w:marTop w:val="0"/>
      <w:marBottom w:val="0"/>
      <w:divBdr>
        <w:top w:val="none" w:sz="0" w:space="0" w:color="auto"/>
        <w:left w:val="none" w:sz="0" w:space="0" w:color="auto"/>
        <w:bottom w:val="none" w:sz="0" w:space="0" w:color="auto"/>
        <w:right w:val="none" w:sz="0" w:space="0" w:color="auto"/>
      </w:divBdr>
    </w:div>
    <w:div w:id="212673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mber.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folex.lt/ta/149091" TargetMode="External"/><Relationship Id="rId12" Type="http://schemas.openxmlformats.org/officeDocument/2006/relationships/hyperlink" Target="https://invega.lt/lt/covid-19/naujos-priemo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vega.lt/lt/covid-19/naujos-priemones/" TargetMode="External"/><Relationship Id="rId11" Type="http://schemas.openxmlformats.org/officeDocument/2006/relationships/hyperlink" Target="http://chamber.lt/" TargetMode="External"/><Relationship Id="rId5" Type="http://schemas.openxmlformats.org/officeDocument/2006/relationships/hyperlink" Target="http://www.infolex.lt/ta/149091" TargetMode="External"/><Relationship Id="rId10" Type="http://schemas.openxmlformats.org/officeDocument/2006/relationships/hyperlink" Target="https://www.vmi.lt/cms/informacija-verslui-del-covid-19" TargetMode="External"/><Relationship Id="rId4" Type="http://schemas.openxmlformats.org/officeDocument/2006/relationships/webSettings" Target="webSettings.xml"/><Relationship Id="rId9" Type="http://schemas.openxmlformats.org/officeDocument/2006/relationships/hyperlink" Target="http://chamber.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15</Pages>
  <Words>22376</Words>
  <Characters>12755</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Vilija Šveikauskienė</dc:creator>
  <cp:keywords/>
  <dc:description/>
  <cp:lastModifiedBy>Ausma Bartkutė</cp:lastModifiedBy>
  <cp:revision>9</cp:revision>
  <dcterms:created xsi:type="dcterms:W3CDTF">2020-04-06T10:17:00Z</dcterms:created>
  <dcterms:modified xsi:type="dcterms:W3CDTF">2020-04-09T14:53:00Z</dcterms:modified>
</cp:coreProperties>
</file>