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4032E" w14:textId="77777777" w:rsidR="00175FD1" w:rsidRPr="00FA273D" w:rsidRDefault="00D1118C" w:rsidP="00175FD1">
      <w:pPr>
        <w:autoSpaceDE w:val="0"/>
        <w:autoSpaceDN w:val="0"/>
        <w:adjustRightInd w:val="0"/>
        <w:spacing w:after="0" w:line="240" w:lineRule="auto"/>
        <w:ind w:firstLine="851"/>
        <w:jc w:val="both"/>
        <w:rPr>
          <w:rFonts w:ascii="Times New Roman" w:hAnsi="Times New Roman" w:cs="Times New Roman"/>
          <w:b/>
          <w:bCs/>
          <w:sz w:val="24"/>
          <w:szCs w:val="24"/>
        </w:rPr>
      </w:pPr>
      <w:r w:rsidRPr="00E05B22">
        <w:rPr>
          <w:noProof/>
          <w:lang w:eastAsia="lt-LT"/>
        </w:rPr>
        <w:drawing>
          <wp:inline distT="0" distB="0" distL="0" distR="0" wp14:anchorId="051149E7" wp14:editId="034CCF0E">
            <wp:extent cx="828675" cy="624538"/>
            <wp:effectExtent l="0" t="0" r="0" b="4445"/>
            <wp:docPr id="1" name="Picture 1" descr="Z:\INVEGOS stilius\INVEGA firminis stilius\4 - Logotipas\logotipas INVEGA\naudojimui web, prezentacijoms\jpg\logotipa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NVEGOS stilius\INVEGA firminis stilius\4 - Logotipas\logotipas INVEGA\naudojimui web, prezentacijoms\jpg\logotipas-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866" cy="634479"/>
                    </a:xfrm>
                    <a:prstGeom prst="rect">
                      <a:avLst/>
                    </a:prstGeom>
                    <a:noFill/>
                    <a:ln>
                      <a:noFill/>
                    </a:ln>
                  </pic:spPr>
                </pic:pic>
              </a:graphicData>
            </a:graphic>
          </wp:inline>
        </w:drawing>
      </w:r>
      <w:r w:rsidRPr="00F66BD3">
        <w:rPr>
          <w:noProof/>
          <w:lang w:eastAsia="lt-LT"/>
        </w:rPr>
        <w:drawing>
          <wp:inline distT="0" distB="0" distL="0" distR="0" wp14:anchorId="34AFFF0A" wp14:editId="5ED7E9E4">
            <wp:extent cx="905756" cy="723839"/>
            <wp:effectExtent l="0" t="0" r="8890" b="635"/>
            <wp:docPr id="5" name="Picture 5" descr="X:\Marketingas\Viesinimas\ES viesinimas\2014-2020 laikotarpis_VIESINIMAS\ES investiciju logo\ES invest final LOGO\ESFIVP-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Marketingas\Viesinimas\ES viesinimas\2014-2020 laikotarpis_VIESINIMAS\ES investiciju logo\ES invest final LOGO\ESFIVP-I-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655" cy="738143"/>
                    </a:xfrm>
                    <a:prstGeom prst="rect">
                      <a:avLst/>
                    </a:prstGeom>
                    <a:noFill/>
                    <a:ln>
                      <a:noFill/>
                    </a:ln>
                  </pic:spPr>
                </pic:pic>
              </a:graphicData>
            </a:graphic>
          </wp:inline>
        </w:drawing>
      </w:r>
    </w:p>
    <w:p w14:paraId="423ADC85" w14:textId="77777777" w:rsidR="00D1118C" w:rsidRDefault="00D1118C" w:rsidP="00175FD1">
      <w:pPr>
        <w:autoSpaceDE w:val="0"/>
        <w:autoSpaceDN w:val="0"/>
        <w:adjustRightInd w:val="0"/>
        <w:spacing w:after="0"/>
        <w:ind w:firstLine="993"/>
        <w:jc w:val="both"/>
        <w:rPr>
          <w:rFonts w:ascii="Times New Roman" w:hAnsi="Times New Roman" w:cs="Times New Roman"/>
          <w:b/>
          <w:bCs/>
          <w:sz w:val="24"/>
          <w:szCs w:val="24"/>
        </w:rPr>
      </w:pPr>
    </w:p>
    <w:p w14:paraId="672AA7DD" w14:textId="77777777" w:rsidR="00175FD1" w:rsidRPr="00FA273D" w:rsidRDefault="00175FD1" w:rsidP="00175FD1">
      <w:pPr>
        <w:autoSpaceDE w:val="0"/>
        <w:autoSpaceDN w:val="0"/>
        <w:adjustRightInd w:val="0"/>
        <w:spacing w:after="0"/>
        <w:ind w:firstLine="993"/>
        <w:jc w:val="both"/>
        <w:rPr>
          <w:rFonts w:ascii="Times New Roman" w:hAnsi="Times New Roman" w:cs="Times New Roman"/>
          <w:b/>
          <w:bCs/>
          <w:sz w:val="24"/>
          <w:szCs w:val="24"/>
        </w:rPr>
      </w:pPr>
      <w:r w:rsidRPr="00FA273D">
        <w:rPr>
          <w:rFonts w:ascii="Times New Roman" w:hAnsi="Times New Roman" w:cs="Times New Roman"/>
          <w:b/>
          <w:bCs/>
          <w:sz w:val="24"/>
          <w:szCs w:val="24"/>
        </w:rPr>
        <w:t>Priemonės aprašymas</w:t>
      </w:r>
    </w:p>
    <w:p w14:paraId="6A76C969" w14:textId="20BB4CF9" w:rsidR="000B778A" w:rsidRPr="00FA273D" w:rsidRDefault="00F87AC3" w:rsidP="000B778A">
      <w:pPr>
        <w:tabs>
          <w:tab w:val="left" w:pos="709"/>
        </w:tabs>
        <w:spacing w:after="0"/>
        <w:ind w:firstLine="993"/>
        <w:jc w:val="both"/>
        <w:rPr>
          <w:rFonts w:ascii="Times New Roman" w:hAnsi="Times New Roman" w:cs="Times New Roman"/>
          <w:sz w:val="24"/>
          <w:szCs w:val="24"/>
        </w:rPr>
      </w:pPr>
      <w:r w:rsidRPr="00F87AC3">
        <w:rPr>
          <w:rFonts w:ascii="Times New Roman" w:hAnsi="Times New Roman" w:cs="Times New Roman"/>
          <w:sz w:val="24"/>
          <w:szCs w:val="24"/>
        </w:rPr>
        <w:t>Mokslinių tyrimų ir eksperimentinės plėtros finansavimo 2014–2020 metų Europos Sąjungos strukt</w:t>
      </w:r>
      <w:r>
        <w:rPr>
          <w:rFonts w:ascii="Times New Roman" w:hAnsi="Times New Roman" w:cs="Times New Roman"/>
          <w:sz w:val="24"/>
          <w:szCs w:val="24"/>
        </w:rPr>
        <w:t>ūrinių fondų lėšomis išankstinio</w:t>
      </w:r>
      <w:r w:rsidRPr="00F87AC3">
        <w:rPr>
          <w:rFonts w:ascii="Times New Roman" w:hAnsi="Times New Roman" w:cs="Times New Roman"/>
          <w:sz w:val="24"/>
          <w:szCs w:val="24"/>
        </w:rPr>
        <w:t xml:space="preserve"> vertinim</w:t>
      </w:r>
      <w:r>
        <w:rPr>
          <w:rFonts w:ascii="Times New Roman" w:hAnsi="Times New Roman" w:cs="Times New Roman"/>
          <w:sz w:val="24"/>
          <w:szCs w:val="24"/>
        </w:rPr>
        <w:t>o</w:t>
      </w:r>
      <w:r w:rsidR="004771A8">
        <w:rPr>
          <w:rFonts w:ascii="Times New Roman" w:hAnsi="Times New Roman" w:cs="Times New Roman"/>
          <w:sz w:val="24"/>
          <w:szCs w:val="24"/>
        </w:rPr>
        <w:t xml:space="preserve"> </w:t>
      </w:r>
      <w:r w:rsidR="00C00879" w:rsidRPr="00FA273D">
        <w:rPr>
          <w:rFonts w:ascii="Times New Roman" w:hAnsi="Times New Roman" w:cs="Times New Roman"/>
          <w:sz w:val="24"/>
          <w:szCs w:val="24"/>
        </w:rPr>
        <w:t>rezultatuose</w:t>
      </w:r>
      <w:r w:rsidR="000B778A" w:rsidRPr="00FA273D">
        <w:rPr>
          <w:rFonts w:ascii="Times New Roman" w:hAnsi="Times New Roman" w:cs="Times New Roman"/>
          <w:sz w:val="24"/>
          <w:szCs w:val="24"/>
        </w:rPr>
        <w:t xml:space="preserve"> (toliau – </w:t>
      </w:r>
      <w:r w:rsidR="00EB25DE" w:rsidRPr="00FA273D">
        <w:rPr>
          <w:rFonts w:ascii="Times New Roman" w:hAnsi="Times New Roman" w:cs="Times New Roman"/>
          <w:sz w:val="24"/>
          <w:szCs w:val="24"/>
        </w:rPr>
        <w:t>Vertinimas</w:t>
      </w:r>
      <w:r w:rsidR="000B778A" w:rsidRPr="00FA273D">
        <w:rPr>
          <w:rFonts w:ascii="Times New Roman" w:hAnsi="Times New Roman" w:cs="Times New Roman"/>
          <w:sz w:val="24"/>
          <w:szCs w:val="24"/>
        </w:rPr>
        <w:t>)</w:t>
      </w:r>
      <w:r w:rsidR="00C00879" w:rsidRPr="00FA273D">
        <w:rPr>
          <w:rFonts w:ascii="Times New Roman" w:hAnsi="Times New Roman" w:cs="Times New Roman"/>
          <w:sz w:val="24"/>
          <w:szCs w:val="24"/>
        </w:rPr>
        <w:t>, kuriems 201</w:t>
      </w:r>
      <w:r w:rsidR="00C8102E">
        <w:rPr>
          <w:rFonts w:ascii="Times New Roman" w:hAnsi="Times New Roman" w:cs="Times New Roman"/>
          <w:sz w:val="24"/>
          <w:szCs w:val="24"/>
        </w:rPr>
        <w:t>7</w:t>
      </w:r>
      <w:r w:rsidR="00C00879" w:rsidRPr="00FA273D">
        <w:rPr>
          <w:rFonts w:ascii="Times New Roman" w:hAnsi="Times New Roman" w:cs="Times New Roman"/>
          <w:sz w:val="24"/>
          <w:szCs w:val="24"/>
        </w:rPr>
        <w:t xml:space="preserve"> m. </w:t>
      </w:r>
      <w:r w:rsidR="00C8102E">
        <w:rPr>
          <w:rFonts w:ascii="Times New Roman" w:hAnsi="Times New Roman" w:cs="Times New Roman"/>
          <w:sz w:val="24"/>
          <w:szCs w:val="24"/>
        </w:rPr>
        <w:t>rugsėjo 29</w:t>
      </w:r>
      <w:r w:rsidR="00C00879" w:rsidRPr="00FA273D">
        <w:rPr>
          <w:rFonts w:ascii="Times New Roman" w:hAnsi="Times New Roman" w:cs="Times New Roman"/>
          <w:sz w:val="24"/>
          <w:szCs w:val="24"/>
        </w:rPr>
        <w:t xml:space="preserve"> d. pritarė darbo grupė, sudaryta Lietuvos Respublikos finansų ministro </w:t>
      </w:r>
      <w:r w:rsidRPr="00F87AC3">
        <w:rPr>
          <w:rFonts w:ascii="Times New Roman" w:hAnsi="Times New Roman" w:cs="Times New Roman"/>
          <w:sz w:val="24"/>
          <w:szCs w:val="24"/>
        </w:rPr>
        <w:t>2017 m. liepos 20 d. įsakymu Nr. 1K-280</w:t>
      </w:r>
      <w:r>
        <w:rPr>
          <w:rFonts w:ascii="Times New Roman" w:hAnsi="Times New Roman" w:cs="Times New Roman"/>
          <w:sz w:val="24"/>
          <w:szCs w:val="24"/>
        </w:rPr>
        <w:t>,</w:t>
      </w:r>
      <w:r w:rsidR="00C00879" w:rsidRPr="00FA273D">
        <w:rPr>
          <w:rFonts w:ascii="Times New Roman" w:hAnsi="Times New Roman" w:cs="Times New Roman"/>
          <w:sz w:val="24"/>
          <w:szCs w:val="24"/>
        </w:rPr>
        <w:t xml:space="preserve"> buvo numatyta, kad verslo finansavimui turi būti </w:t>
      </w:r>
      <w:r w:rsidRPr="00FA273D">
        <w:rPr>
          <w:rFonts w:ascii="Times New Roman" w:hAnsi="Times New Roman" w:cs="Times New Roman"/>
          <w:sz w:val="24"/>
          <w:szCs w:val="24"/>
        </w:rPr>
        <w:t xml:space="preserve">įgyvendinama bendrai </w:t>
      </w:r>
      <w:r>
        <w:rPr>
          <w:rFonts w:ascii="Times New Roman" w:hAnsi="Times New Roman" w:cs="Times New Roman"/>
          <w:sz w:val="24"/>
          <w:szCs w:val="24"/>
        </w:rPr>
        <w:t>investuojanti</w:t>
      </w:r>
      <w:r w:rsidRPr="00FA273D">
        <w:rPr>
          <w:rFonts w:ascii="Times New Roman" w:hAnsi="Times New Roman" w:cs="Times New Roman"/>
          <w:sz w:val="24"/>
          <w:szCs w:val="24"/>
        </w:rPr>
        <w:t xml:space="preserve"> </w:t>
      </w:r>
      <w:r>
        <w:rPr>
          <w:rFonts w:ascii="Times New Roman" w:hAnsi="Times New Roman" w:cs="Times New Roman"/>
          <w:sz w:val="24"/>
          <w:szCs w:val="24"/>
        </w:rPr>
        <w:t xml:space="preserve">finansinė </w:t>
      </w:r>
      <w:r w:rsidRPr="00FA273D">
        <w:rPr>
          <w:rFonts w:ascii="Times New Roman" w:hAnsi="Times New Roman" w:cs="Times New Roman"/>
          <w:sz w:val="24"/>
          <w:szCs w:val="24"/>
        </w:rPr>
        <w:t>priemonė</w:t>
      </w:r>
      <w:r>
        <w:rPr>
          <w:rFonts w:ascii="Times New Roman" w:hAnsi="Times New Roman" w:cs="Times New Roman"/>
          <w:sz w:val="24"/>
          <w:szCs w:val="24"/>
        </w:rPr>
        <w:t xml:space="preserve">, skirta </w:t>
      </w:r>
      <w:r w:rsidRPr="004771A8">
        <w:rPr>
          <w:rFonts w:ascii="Times New Roman" w:hAnsi="Times New Roman" w:cs="Times New Roman"/>
          <w:sz w:val="24"/>
          <w:szCs w:val="24"/>
        </w:rPr>
        <w:t>skatinti mokslo ir studijų institucijose generuojamų idėjų perdavimą verslui (</w:t>
      </w:r>
      <w:proofErr w:type="spellStart"/>
      <w:r w:rsidRPr="004771A8">
        <w:rPr>
          <w:rFonts w:ascii="Times New Roman" w:hAnsi="Times New Roman" w:cs="Times New Roman"/>
          <w:sz w:val="24"/>
          <w:szCs w:val="24"/>
        </w:rPr>
        <w:t>komercializavimą</w:t>
      </w:r>
      <w:proofErr w:type="spellEnd"/>
      <w:r w:rsidRPr="004771A8">
        <w:rPr>
          <w:rFonts w:ascii="Times New Roman" w:hAnsi="Times New Roman" w:cs="Times New Roman"/>
          <w:sz w:val="24"/>
          <w:szCs w:val="24"/>
        </w:rPr>
        <w:t>)</w:t>
      </w:r>
      <w:r>
        <w:rPr>
          <w:rFonts w:ascii="Times New Roman" w:hAnsi="Times New Roman" w:cs="Times New Roman"/>
          <w:sz w:val="24"/>
          <w:szCs w:val="24"/>
        </w:rPr>
        <w:t>, įgyvendinant mokslini</w:t>
      </w:r>
      <w:r w:rsidR="00FC5714">
        <w:rPr>
          <w:rFonts w:ascii="Times New Roman" w:hAnsi="Times New Roman" w:cs="Times New Roman"/>
          <w:sz w:val="24"/>
          <w:szCs w:val="24"/>
        </w:rPr>
        <w:t>ų</w:t>
      </w:r>
      <w:r>
        <w:rPr>
          <w:rFonts w:ascii="Times New Roman" w:hAnsi="Times New Roman" w:cs="Times New Roman"/>
          <w:sz w:val="24"/>
          <w:szCs w:val="24"/>
        </w:rPr>
        <w:t xml:space="preserve"> tyrim</w:t>
      </w:r>
      <w:r w:rsidR="00FC5714">
        <w:rPr>
          <w:rFonts w:ascii="Times New Roman" w:hAnsi="Times New Roman" w:cs="Times New Roman"/>
          <w:sz w:val="24"/>
          <w:szCs w:val="24"/>
        </w:rPr>
        <w:t>ų</w:t>
      </w:r>
      <w:r>
        <w:rPr>
          <w:rFonts w:ascii="Times New Roman" w:hAnsi="Times New Roman" w:cs="Times New Roman"/>
          <w:sz w:val="24"/>
          <w:szCs w:val="24"/>
        </w:rPr>
        <w:t xml:space="preserve"> ir eksperimentin</w:t>
      </w:r>
      <w:r w:rsidR="00FC5714">
        <w:rPr>
          <w:rFonts w:ascii="Times New Roman" w:hAnsi="Times New Roman" w:cs="Times New Roman"/>
          <w:sz w:val="24"/>
          <w:szCs w:val="24"/>
        </w:rPr>
        <w:t>ės</w:t>
      </w:r>
      <w:r>
        <w:rPr>
          <w:rFonts w:ascii="Times New Roman" w:hAnsi="Times New Roman" w:cs="Times New Roman"/>
          <w:sz w:val="24"/>
          <w:szCs w:val="24"/>
        </w:rPr>
        <w:t xml:space="preserve"> plėtr</w:t>
      </w:r>
      <w:r w:rsidR="00FC5714">
        <w:rPr>
          <w:rFonts w:ascii="Times New Roman" w:hAnsi="Times New Roman" w:cs="Times New Roman"/>
          <w:sz w:val="24"/>
          <w:szCs w:val="24"/>
        </w:rPr>
        <w:t>os bei inovacijų</w:t>
      </w:r>
      <w:r w:rsidR="0061297F">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(toliau – MTEP</w:t>
      </w:r>
      <w:r w:rsidR="00FC5714">
        <w:rPr>
          <w:rFonts w:ascii="Times New Roman" w:hAnsi="Times New Roman" w:cs="Times New Roman"/>
          <w:sz w:val="24"/>
          <w:szCs w:val="24"/>
        </w:rPr>
        <w:t>I</w:t>
      </w:r>
      <w:r>
        <w:rPr>
          <w:rFonts w:ascii="Times New Roman" w:hAnsi="Times New Roman" w:cs="Times New Roman"/>
          <w:sz w:val="24"/>
          <w:szCs w:val="24"/>
        </w:rPr>
        <w:t>)</w:t>
      </w:r>
      <w:r w:rsidR="00FC5714">
        <w:rPr>
          <w:rFonts w:ascii="Times New Roman" w:hAnsi="Times New Roman" w:cs="Times New Roman"/>
          <w:sz w:val="24"/>
          <w:szCs w:val="24"/>
        </w:rPr>
        <w:t xml:space="preserve"> veiklas</w:t>
      </w:r>
      <w:r>
        <w:rPr>
          <w:rFonts w:ascii="Times New Roman" w:hAnsi="Times New Roman" w:cs="Times New Roman"/>
          <w:sz w:val="24"/>
          <w:szCs w:val="24"/>
        </w:rPr>
        <w:t xml:space="preserve">, kuri būtų įgyvendinama per jau </w:t>
      </w:r>
      <w:r w:rsidRPr="00FA273D">
        <w:rPr>
          <w:rFonts w:ascii="Times New Roman" w:hAnsi="Times New Roman" w:cs="Times New Roman"/>
          <w:sz w:val="24"/>
          <w:szCs w:val="24"/>
        </w:rPr>
        <w:t>sukurt</w:t>
      </w:r>
      <w:r>
        <w:rPr>
          <w:rFonts w:ascii="Times New Roman" w:hAnsi="Times New Roman" w:cs="Times New Roman"/>
          <w:sz w:val="24"/>
          <w:szCs w:val="24"/>
        </w:rPr>
        <w:t>ą</w:t>
      </w:r>
      <w:r w:rsidRPr="00FA273D">
        <w:rPr>
          <w:rFonts w:ascii="Times New Roman" w:hAnsi="Times New Roman" w:cs="Times New Roman"/>
          <w:sz w:val="24"/>
          <w:szCs w:val="24"/>
        </w:rPr>
        <w:t xml:space="preserve"> </w:t>
      </w:r>
      <w:r w:rsidR="00C00879" w:rsidRPr="00FA273D">
        <w:rPr>
          <w:rFonts w:ascii="Times New Roman" w:hAnsi="Times New Roman" w:cs="Times New Roman"/>
          <w:sz w:val="24"/>
          <w:szCs w:val="24"/>
        </w:rPr>
        <w:t>fondų fond</w:t>
      </w:r>
      <w:r w:rsidR="005D7F83">
        <w:rPr>
          <w:rFonts w:ascii="Times New Roman" w:hAnsi="Times New Roman" w:cs="Times New Roman"/>
          <w:sz w:val="24"/>
          <w:szCs w:val="24"/>
        </w:rPr>
        <w:t>ą</w:t>
      </w:r>
      <w:r w:rsidR="00C00879" w:rsidRPr="00FA273D">
        <w:rPr>
          <w:rFonts w:ascii="Times New Roman" w:hAnsi="Times New Roman" w:cs="Times New Roman"/>
          <w:sz w:val="24"/>
          <w:szCs w:val="24"/>
        </w:rPr>
        <w:t xml:space="preserve"> (kaip jis apibūdinamas 2013 m. gruodžio 17 d</w:t>
      </w:r>
      <w:r w:rsidR="000B778A" w:rsidRPr="00FA273D">
        <w:rPr>
          <w:rFonts w:ascii="Times New Roman" w:hAnsi="Times New Roman" w:cs="Times New Roman"/>
          <w:sz w:val="24"/>
          <w:szCs w:val="24"/>
        </w:rPr>
        <w:t>.</w:t>
      </w:r>
      <w:r w:rsidR="00C00879" w:rsidRPr="00FA273D">
        <w:rPr>
          <w:rFonts w:ascii="Times New Roman" w:hAnsi="Times New Roman" w:cs="Times New Roman"/>
          <w:b/>
          <w:sz w:val="24"/>
          <w:szCs w:val="24"/>
        </w:rPr>
        <w:t xml:space="preserve"> </w:t>
      </w:r>
      <w:r w:rsidR="00C00879" w:rsidRPr="00FA273D">
        <w:rPr>
          <w:rFonts w:ascii="Times New Roman" w:hAnsi="Times New Roman" w:cs="Times New Roman"/>
          <w:sz w:val="24"/>
          <w:szCs w:val="24"/>
        </w:rPr>
        <w:t>Europos Parlamento ir Tarybos reglamento (ES) Nr. 1303/2013</w:t>
      </w:r>
      <w:r w:rsidR="005D7F83" w:rsidRPr="006050F7">
        <w:rPr>
          <w:rFonts w:ascii="Times New Roman" w:hAnsi="Times New Roman" w:cs="Times New Roman"/>
          <w:sz w:val="24"/>
          <w:szCs w:val="24"/>
        </w:rPr>
        <w:t xml:space="preserve">, </w:t>
      </w:r>
      <w:r w:rsidR="005D7F83" w:rsidRPr="006050F7">
        <w:rPr>
          <w:rFonts w:ascii="Times New Roman" w:hAnsi="Times New Roman" w:cs="Times New Roman"/>
          <w:sz w:val="24"/>
          <w:szCs w:val="24"/>
          <w:lang w:eastAsia="lt-LT"/>
        </w:rPr>
        <w:t>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r w:rsidR="00C00879" w:rsidRPr="00FA273D">
        <w:rPr>
          <w:rFonts w:ascii="Times New Roman" w:hAnsi="Times New Roman" w:cs="Times New Roman"/>
          <w:sz w:val="24"/>
          <w:szCs w:val="24"/>
        </w:rPr>
        <w:t xml:space="preserve"> (OL 2013 L 347, p. 320) (toliau – </w:t>
      </w:r>
      <w:r w:rsidR="00EB25DE" w:rsidRPr="00FA273D">
        <w:rPr>
          <w:rFonts w:ascii="Times New Roman" w:hAnsi="Times New Roman" w:cs="Times New Roman"/>
          <w:sz w:val="24"/>
          <w:szCs w:val="24"/>
        </w:rPr>
        <w:t xml:space="preserve">Reglamentas </w:t>
      </w:r>
      <w:r w:rsidR="00C00879" w:rsidRPr="00FA273D">
        <w:rPr>
          <w:rFonts w:ascii="Times New Roman" w:hAnsi="Times New Roman" w:cs="Times New Roman"/>
          <w:sz w:val="24"/>
          <w:szCs w:val="24"/>
        </w:rPr>
        <w:t>Nr</w:t>
      </w:r>
      <w:r w:rsidR="00EC173E" w:rsidRPr="00FA273D">
        <w:rPr>
          <w:rFonts w:ascii="Times New Roman" w:hAnsi="Times New Roman" w:cs="Times New Roman"/>
          <w:sz w:val="24"/>
          <w:szCs w:val="24"/>
        </w:rPr>
        <w:t>. </w:t>
      </w:r>
      <w:r w:rsidR="00C00879" w:rsidRPr="00FA273D">
        <w:rPr>
          <w:rFonts w:ascii="Times New Roman" w:hAnsi="Times New Roman" w:cs="Times New Roman"/>
          <w:sz w:val="24"/>
          <w:szCs w:val="24"/>
        </w:rPr>
        <w:t>1303/2013</w:t>
      </w:r>
      <w:r w:rsidR="000B778A" w:rsidRPr="00FA273D">
        <w:rPr>
          <w:rFonts w:ascii="Times New Roman" w:hAnsi="Times New Roman" w:cs="Times New Roman"/>
          <w:sz w:val="24"/>
          <w:szCs w:val="24"/>
        </w:rPr>
        <w:t>) 2 straipsnio 27 dalyje.</w:t>
      </w:r>
    </w:p>
    <w:p w14:paraId="6A19B236" w14:textId="4583E43D" w:rsidR="00175FD1" w:rsidRPr="004771A8" w:rsidRDefault="000B778A" w:rsidP="000B778A">
      <w:pPr>
        <w:tabs>
          <w:tab w:val="left" w:pos="709"/>
        </w:tabs>
        <w:spacing w:after="0"/>
        <w:ind w:firstLine="993"/>
        <w:jc w:val="both"/>
        <w:rPr>
          <w:rFonts w:ascii="Times New Roman" w:hAnsi="Times New Roman" w:cs="Times New Roman"/>
          <w:sz w:val="24"/>
          <w:szCs w:val="24"/>
        </w:rPr>
      </w:pPr>
      <w:r w:rsidRPr="00FA273D">
        <w:rPr>
          <w:rFonts w:ascii="Times New Roman" w:hAnsi="Times New Roman" w:cs="Times New Roman"/>
          <w:sz w:val="24"/>
          <w:szCs w:val="24"/>
        </w:rPr>
        <w:t xml:space="preserve">Vertinimo pagrindu </w:t>
      </w:r>
      <w:r w:rsidRPr="004771A8">
        <w:rPr>
          <w:rFonts w:ascii="Times New Roman" w:hAnsi="Times New Roman" w:cs="Times New Roman"/>
          <w:sz w:val="24"/>
          <w:szCs w:val="24"/>
        </w:rPr>
        <w:t>201</w:t>
      </w:r>
      <w:r w:rsidR="00DE6D4B" w:rsidRPr="004771A8">
        <w:rPr>
          <w:rFonts w:ascii="Times New Roman" w:hAnsi="Times New Roman" w:cs="Times New Roman"/>
          <w:sz w:val="24"/>
          <w:szCs w:val="24"/>
        </w:rPr>
        <w:t>7</w:t>
      </w:r>
      <w:r w:rsidRPr="004771A8">
        <w:rPr>
          <w:rFonts w:ascii="Times New Roman" w:hAnsi="Times New Roman" w:cs="Times New Roman"/>
          <w:sz w:val="24"/>
          <w:szCs w:val="24"/>
        </w:rPr>
        <w:t> m. d.</w:t>
      </w:r>
      <w:r w:rsidRPr="00FA273D">
        <w:rPr>
          <w:rFonts w:ascii="Times New Roman" w:hAnsi="Times New Roman" w:cs="Times New Roman"/>
          <w:sz w:val="24"/>
          <w:szCs w:val="24"/>
        </w:rPr>
        <w:t xml:space="preserve"> buvo </w:t>
      </w:r>
      <w:r w:rsidR="00DE6D4B">
        <w:rPr>
          <w:rFonts w:ascii="Times New Roman" w:hAnsi="Times New Roman" w:cs="Times New Roman"/>
          <w:sz w:val="24"/>
          <w:szCs w:val="24"/>
        </w:rPr>
        <w:t xml:space="preserve">pakeista </w:t>
      </w:r>
      <w:r w:rsidR="00DE6D4B" w:rsidRPr="00FA273D">
        <w:rPr>
          <w:rFonts w:ascii="Times New Roman" w:hAnsi="Times New Roman" w:cs="Times New Roman"/>
          <w:sz w:val="24"/>
          <w:szCs w:val="24"/>
        </w:rPr>
        <w:t xml:space="preserve">2016 m. balandžio 15 d. </w:t>
      </w:r>
      <w:r w:rsidRPr="00FA273D">
        <w:rPr>
          <w:rFonts w:ascii="Times New Roman" w:hAnsi="Times New Roman" w:cs="Times New Roman"/>
          <w:sz w:val="24"/>
          <w:szCs w:val="24"/>
        </w:rPr>
        <w:t>sudaryta finansavimo sutartis tarp UAB „Investicijų ir verslo garantijos“ (toliau – „</w:t>
      </w:r>
      <w:proofErr w:type="spellStart"/>
      <w:r w:rsidRPr="00FA273D">
        <w:rPr>
          <w:rFonts w:ascii="Times New Roman" w:hAnsi="Times New Roman" w:cs="Times New Roman"/>
          <w:sz w:val="24"/>
          <w:szCs w:val="24"/>
        </w:rPr>
        <w:t>Invega</w:t>
      </w:r>
      <w:proofErr w:type="spellEnd"/>
      <w:r w:rsidRPr="00FA273D">
        <w:rPr>
          <w:rFonts w:ascii="Times New Roman" w:hAnsi="Times New Roman" w:cs="Times New Roman"/>
          <w:sz w:val="24"/>
          <w:szCs w:val="24"/>
        </w:rPr>
        <w:t>“), Lietuvos Respublikos ūkio ministerijos</w:t>
      </w:r>
      <w:r w:rsidR="00E7470E" w:rsidRPr="00FA273D">
        <w:rPr>
          <w:rFonts w:ascii="Times New Roman" w:hAnsi="Times New Roman" w:cs="Times New Roman"/>
          <w:sz w:val="24"/>
          <w:szCs w:val="24"/>
        </w:rPr>
        <w:t xml:space="preserve"> (toliau – ŪM)</w:t>
      </w:r>
      <w:r w:rsidRPr="00FA273D">
        <w:rPr>
          <w:rFonts w:ascii="Times New Roman" w:hAnsi="Times New Roman" w:cs="Times New Roman"/>
          <w:sz w:val="24"/>
          <w:szCs w:val="24"/>
        </w:rPr>
        <w:t xml:space="preserve"> ir Lietuvos Respublikos finansų ministerijos </w:t>
      </w:r>
      <w:r w:rsidR="00E7470E" w:rsidRPr="00FA273D">
        <w:rPr>
          <w:rFonts w:ascii="Times New Roman" w:hAnsi="Times New Roman" w:cs="Times New Roman"/>
          <w:sz w:val="24"/>
          <w:szCs w:val="24"/>
        </w:rPr>
        <w:t xml:space="preserve">(toliau – FM) </w:t>
      </w:r>
      <w:r w:rsidRPr="00FA273D">
        <w:rPr>
          <w:rFonts w:ascii="Times New Roman" w:hAnsi="Times New Roman" w:cs="Times New Roman"/>
          <w:sz w:val="24"/>
          <w:szCs w:val="24"/>
        </w:rPr>
        <w:t xml:space="preserve">(toliau – </w:t>
      </w:r>
      <w:r w:rsidR="00EB25DE" w:rsidRPr="00FA273D">
        <w:rPr>
          <w:rFonts w:ascii="Times New Roman" w:hAnsi="Times New Roman" w:cs="Times New Roman"/>
          <w:sz w:val="24"/>
          <w:szCs w:val="24"/>
        </w:rPr>
        <w:t>F</w:t>
      </w:r>
      <w:r w:rsidRPr="00FA273D">
        <w:rPr>
          <w:rFonts w:ascii="Times New Roman" w:hAnsi="Times New Roman" w:cs="Times New Roman"/>
          <w:sz w:val="24"/>
          <w:szCs w:val="24"/>
        </w:rPr>
        <w:t>inansavimo sutartis), kuria įsteigtas „Verslo finansavimo fondas, finansuojamas iš Europos regioninės plėtros fondo“</w:t>
      </w:r>
      <w:r w:rsidR="00410BF0" w:rsidRPr="00FA273D">
        <w:rPr>
          <w:rFonts w:ascii="Times New Roman" w:hAnsi="Times New Roman" w:cs="Times New Roman"/>
          <w:sz w:val="24"/>
          <w:szCs w:val="24"/>
        </w:rPr>
        <w:t xml:space="preserve"> (toliau – Verslo finansavimo fondas)</w:t>
      </w:r>
      <w:r w:rsidRPr="00FA273D">
        <w:rPr>
          <w:rFonts w:ascii="Times New Roman" w:hAnsi="Times New Roman" w:cs="Times New Roman"/>
          <w:sz w:val="24"/>
          <w:szCs w:val="24"/>
        </w:rPr>
        <w:t xml:space="preserve">. </w:t>
      </w:r>
      <w:r w:rsidR="00410BF0" w:rsidRPr="00FA273D">
        <w:rPr>
          <w:rFonts w:ascii="Times New Roman" w:hAnsi="Times New Roman" w:cs="Times New Roman"/>
          <w:sz w:val="24"/>
          <w:szCs w:val="24"/>
        </w:rPr>
        <w:t xml:space="preserve">Verslo finansavimo fonde planuojama </w:t>
      </w:r>
      <w:r w:rsidR="00DE6D4B">
        <w:rPr>
          <w:rFonts w:ascii="Times New Roman" w:hAnsi="Times New Roman" w:cs="Times New Roman"/>
          <w:sz w:val="24"/>
          <w:szCs w:val="24"/>
        </w:rPr>
        <w:t xml:space="preserve">papildomai </w:t>
      </w:r>
      <w:r w:rsidR="00410BF0" w:rsidRPr="00FA273D">
        <w:rPr>
          <w:rFonts w:ascii="Times New Roman" w:hAnsi="Times New Roman" w:cs="Times New Roman"/>
          <w:sz w:val="24"/>
          <w:szCs w:val="24"/>
        </w:rPr>
        <w:t>įgyvendinti rizikos kapitalo</w:t>
      </w:r>
      <w:r w:rsidR="0044555F" w:rsidRPr="00FA273D">
        <w:rPr>
          <w:rFonts w:ascii="Times New Roman" w:hAnsi="Times New Roman" w:cs="Times New Roman"/>
          <w:sz w:val="24"/>
          <w:szCs w:val="24"/>
        </w:rPr>
        <w:t xml:space="preserve"> bendrai investuojančią</w:t>
      </w:r>
      <w:r w:rsidR="00410BF0" w:rsidRPr="00FA273D">
        <w:rPr>
          <w:rFonts w:ascii="Times New Roman" w:hAnsi="Times New Roman" w:cs="Times New Roman"/>
          <w:sz w:val="24"/>
          <w:szCs w:val="24"/>
        </w:rPr>
        <w:t xml:space="preserve"> finansinę priemonę </w:t>
      </w:r>
      <w:r w:rsidR="00E05840">
        <w:rPr>
          <w:rFonts w:ascii="Times New Roman" w:hAnsi="Times New Roman" w:cs="Times New Roman"/>
          <w:sz w:val="24"/>
          <w:szCs w:val="24"/>
        </w:rPr>
        <w:br/>
      </w:r>
      <w:r w:rsidR="00175FD1" w:rsidRPr="00FA273D">
        <w:rPr>
          <w:rFonts w:ascii="Times New Roman" w:hAnsi="Times New Roman" w:cs="Times New Roman"/>
          <w:sz w:val="24"/>
          <w:szCs w:val="24"/>
        </w:rPr>
        <w:t>„Ko-investicinis fondas</w:t>
      </w:r>
      <w:r w:rsidR="00854D0F" w:rsidRPr="00FA273D">
        <w:rPr>
          <w:rFonts w:ascii="Times New Roman" w:hAnsi="Times New Roman" w:cs="Times New Roman"/>
          <w:sz w:val="24"/>
          <w:szCs w:val="24"/>
        </w:rPr>
        <w:t xml:space="preserve"> </w:t>
      </w:r>
      <w:r w:rsidR="00DE6D4B">
        <w:rPr>
          <w:rFonts w:ascii="Times New Roman" w:hAnsi="Times New Roman" w:cs="Times New Roman"/>
          <w:sz w:val="24"/>
          <w:szCs w:val="24"/>
        </w:rPr>
        <w:t>MTEPI</w:t>
      </w:r>
      <w:r w:rsidR="005C5D16">
        <w:rPr>
          <w:rFonts w:ascii="Times New Roman" w:hAnsi="Times New Roman" w:cs="Times New Roman"/>
          <w:sz w:val="24"/>
          <w:szCs w:val="24"/>
        </w:rPr>
        <w:t>, finansuojamas iš Europos regioninės plėtros fondo</w:t>
      </w:r>
      <w:r w:rsidR="00175FD1" w:rsidRPr="00FA273D">
        <w:rPr>
          <w:rFonts w:ascii="Times New Roman" w:hAnsi="Times New Roman" w:cs="Times New Roman"/>
          <w:sz w:val="24"/>
          <w:szCs w:val="24"/>
        </w:rPr>
        <w:t xml:space="preserve">“ (toliau – </w:t>
      </w:r>
      <w:r w:rsidR="00A71592" w:rsidRPr="00FA273D">
        <w:rPr>
          <w:rFonts w:ascii="Times New Roman" w:hAnsi="Times New Roman" w:cs="Times New Roman"/>
          <w:sz w:val="24"/>
          <w:szCs w:val="24"/>
        </w:rPr>
        <w:t>P</w:t>
      </w:r>
      <w:r w:rsidR="00175FD1" w:rsidRPr="00FA273D">
        <w:rPr>
          <w:rFonts w:ascii="Times New Roman" w:hAnsi="Times New Roman" w:cs="Times New Roman"/>
          <w:sz w:val="24"/>
          <w:szCs w:val="24"/>
        </w:rPr>
        <w:t>riemonė)</w:t>
      </w:r>
      <w:r w:rsidR="0044555F" w:rsidRPr="00FA273D">
        <w:rPr>
          <w:rFonts w:ascii="Times New Roman" w:hAnsi="Times New Roman" w:cs="Times New Roman"/>
          <w:sz w:val="24"/>
          <w:szCs w:val="24"/>
        </w:rPr>
        <w:t xml:space="preserve">, </w:t>
      </w:r>
      <w:r w:rsidR="002A468C">
        <w:rPr>
          <w:rFonts w:ascii="Times New Roman" w:hAnsi="Times New Roman" w:cs="Times New Roman"/>
          <w:sz w:val="24"/>
          <w:szCs w:val="24"/>
        </w:rPr>
        <w:t>kurią valdys „</w:t>
      </w:r>
      <w:proofErr w:type="spellStart"/>
      <w:r w:rsidR="002A468C">
        <w:rPr>
          <w:rFonts w:ascii="Times New Roman" w:hAnsi="Times New Roman" w:cs="Times New Roman"/>
          <w:sz w:val="24"/>
          <w:szCs w:val="24"/>
        </w:rPr>
        <w:t>Invega</w:t>
      </w:r>
      <w:proofErr w:type="spellEnd"/>
      <w:r w:rsidR="002A468C">
        <w:rPr>
          <w:rFonts w:ascii="Times New Roman" w:hAnsi="Times New Roman" w:cs="Times New Roman"/>
          <w:sz w:val="24"/>
          <w:szCs w:val="24"/>
        </w:rPr>
        <w:t>“</w:t>
      </w:r>
      <w:r w:rsidR="006E482D">
        <w:rPr>
          <w:rFonts w:ascii="Times New Roman" w:hAnsi="Times New Roman" w:cs="Times New Roman"/>
          <w:sz w:val="24"/>
          <w:szCs w:val="24"/>
        </w:rPr>
        <w:t xml:space="preserve"> kartu su</w:t>
      </w:r>
      <w:r w:rsidR="002A468C">
        <w:rPr>
          <w:rFonts w:ascii="Times New Roman" w:hAnsi="Times New Roman" w:cs="Times New Roman"/>
          <w:sz w:val="24"/>
          <w:szCs w:val="24"/>
        </w:rPr>
        <w:t xml:space="preserve"> </w:t>
      </w:r>
      <w:r w:rsidR="006E482D">
        <w:rPr>
          <w:rFonts w:ascii="Times New Roman" w:hAnsi="Times New Roman" w:cs="Times New Roman"/>
          <w:sz w:val="24"/>
          <w:szCs w:val="24"/>
        </w:rPr>
        <w:t>specialiai rizikos kapitalo fondų valdymui ir</w:t>
      </w:r>
      <w:r w:rsidR="006E482D" w:rsidRPr="00FA273D">
        <w:rPr>
          <w:rFonts w:ascii="Times New Roman" w:hAnsi="Times New Roman" w:cs="Times New Roman"/>
          <w:sz w:val="24"/>
          <w:szCs w:val="24"/>
        </w:rPr>
        <w:t xml:space="preserve"> </w:t>
      </w:r>
      <w:r w:rsidR="00175FD1" w:rsidRPr="00FA273D">
        <w:rPr>
          <w:rFonts w:ascii="Times New Roman" w:hAnsi="Times New Roman" w:cs="Times New Roman"/>
          <w:sz w:val="24"/>
          <w:szCs w:val="24"/>
        </w:rPr>
        <w:t xml:space="preserve">efektyviam įgyvendinimui </w:t>
      </w:r>
      <w:r w:rsidR="006E482D">
        <w:rPr>
          <w:rFonts w:ascii="Times New Roman" w:hAnsi="Times New Roman" w:cs="Times New Roman"/>
          <w:sz w:val="24"/>
          <w:szCs w:val="24"/>
        </w:rPr>
        <w:t>įsteigta</w:t>
      </w:r>
      <w:r w:rsidR="00844C3D" w:rsidRPr="00FA273D">
        <w:rPr>
          <w:rFonts w:ascii="Times New Roman" w:hAnsi="Times New Roman" w:cs="Times New Roman"/>
          <w:sz w:val="24"/>
          <w:szCs w:val="24"/>
        </w:rPr>
        <w:t xml:space="preserve"> </w:t>
      </w:r>
      <w:r w:rsidR="00175FD1" w:rsidRPr="00FA273D">
        <w:rPr>
          <w:rFonts w:ascii="Times New Roman" w:hAnsi="Times New Roman" w:cs="Times New Roman"/>
          <w:sz w:val="24"/>
          <w:szCs w:val="24"/>
        </w:rPr>
        <w:t>„</w:t>
      </w:r>
      <w:proofErr w:type="spellStart"/>
      <w:r w:rsidR="00175FD1" w:rsidRPr="00FA273D">
        <w:rPr>
          <w:rFonts w:ascii="Times New Roman" w:hAnsi="Times New Roman" w:cs="Times New Roman"/>
          <w:sz w:val="24"/>
          <w:szCs w:val="24"/>
        </w:rPr>
        <w:t>Invegos</w:t>
      </w:r>
      <w:proofErr w:type="spellEnd"/>
      <w:r w:rsidR="00175FD1" w:rsidRPr="00FA273D">
        <w:rPr>
          <w:rFonts w:ascii="Times New Roman" w:hAnsi="Times New Roman" w:cs="Times New Roman"/>
          <w:sz w:val="24"/>
          <w:szCs w:val="24"/>
        </w:rPr>
        <w:t xml:space="preserve">“ </w:t>
      </w:r>
      <w:r w:rsidR="006E482D" w:rsidRPr="00FA273D">
        <w:rPr>
          <w:rFonts w:ascii="Times New Roman" w:hAnsi="Times New Roman" w:cs="Times New Roman"/>
          <w:sz w:val="24"/>
          <w:szCs w:val="24"/>
        </w:rPr>
        <w:t>dukterin</w:t>
      </w:r>
      <w:r w:rsidR="006E482D">
        <w:rPr>
          <w:rFonts w:ascii="Times New Roman" w:hAnsi="Times New Roman" w:cs="Times New Roman"/>
          <w:sz w:val="24"/>
          <w:szCs w:val="24"/>
        </w:rPr>
        <w:t>e</w:t>
      </w:r>
      <w:r w:rsidR="006E482D" w:rsidRPr="00FA273D">
        <w:rPr>
          <w:rFonts w:ascii="Times New Roman" w:hAnsi="Times New Roman" w:cs="Times New Roman"/>
          <w:sz w:val="24"/>
          <w:szCs w:val="24"/>
        </w:rPr>
        <w:t xml:space="preserve"> įmon</w:t>
      </w:r>
      <w:r w:rsidR="006E482D">
        <w:rPr>
          <w:rFonts w:ascii="Times New Roman" w:hAnsi="Times New Roman" w:cs="Times New Roman"/>
          <w:sz w:val="24"/>
          <w:szCs w:val="24"/>
        </w:rPr>
        <w:t>e</w:t>
      </w:r>
      <w:r w:rsidR="00175FD1" w:rsidRPr="00FA273D">
        <w:rPr>
          <w:rFonts w:ascii="Times New Roman" w:hAnsi="Times New Roman" w:cs="Times New Roman"/>
          <w:sz w:val="24"/>
          <w:szCs w:val="24"/>
        </w:rPr>
        <w:t>, kurios teisinė forma – uždaroji akcinė bendrovė</w:t>
      </w:r>
      <w:r w:rsidR="008E5A42" w:rsidRPr="00FA273D">
        <w:rPr>
          <w:rFonts w:ascii="Times New Roman" w:hAnsi="Times New Roman" w:cs="Times New Roman"/>
          <w:sz w:val="24"/>
          <w:szCs w:val="24"/>
        </w:rPr>
        <w:t>, o</w:t>
      </w:r>
      <w:r w:rsidR="00175FD1" w:rsidRPr="00FA273D">
        <w:rPr>
          <w:rFonts w:ascii="Times New Roman" w:hAnsi="Times New Roman" w:cs="Times New Roman"/>
          <w:sz w:val="24"/>
          <w:szCs w:val="24"/>
        </w:rPr>
        <w:t xml:space="preserve"> vienintelė akcininkė – „</w:t>
      </w:r>
      <w:proofErr w:type="spellStart"/>
      <w:r w:rsidR="00175FD1" w:rsidRPr="00FA273D">
        <w:rPr>
          <w:rFonts w:ascii="Times New Roman" w:hAnsi="Times New Roman" w:cs="Times New Roman"/>
          <w:sz w:val="24"/>
          <w:szCs w:val="24"/>
        </w:rPr>
        <w:t>Invega</w:t>
      </w:r>
      <w:proofErr w:type="spellEnd"/>
      <w:r w:rsidR="00175FD1" w:rsidRPr="00FA273D">
        <w:rPr>
          <w:rFonts w:ascii="Times New Roman" w:hAnsi="Times New Roman" w:cs="Times New Roman"/>
          <w:sz w:val="24"/>
          <w:szCs w:val="24"/>
        </w:rPr>
        <w:t>“</w:t>
      </w:r>
      <w:r w:rsidR="006F67B1">
        <w:rPr>
          <w:rFonts w:ascii="Times New Roman" w:hAnsi="Times New Roman" w:cs="Times New Roman"/>
          <w:sz w:val="24"/>
          <w:szCs w:val="24"/>
        </w:rPr>
        <w:t xml:space="preserve">. </w:t>
      </w:r>
      <w:r w:rsidR="00322B7B">
        <w:rPr>
          <w:rFonts w:ascii="Times New Roman" w:hAnsi="Times New Roman" w:cs="Times New Roman"/>
          <w:sz w:val="24"/>
          <w:szCs w:val="24"/>
        </w:rPr>
        <w:t xml:space="preserve">Siekiant įgyvendinti Priemonę, </w:t>
      </w:r>
      <w:r w:rsidR="00DE6D4B">
        <w:rPr>
          <w:rFonts w:ascii="Times New Roman" w:hAnsi="Times New Roman" w:cs="Times New Roman"/>
          <w:sz w:val="24"/>
          <w:szCs w:val="24"/>
        </w:rPr>
        <w:t>yra</w:t>
      </w:r>
      <w:r w:rsidR="00322B7B">
        <w:rPr>
          <w:rFonts w:ascii="Times New Roman" w:hAnsi="Times New Roman" w:cs="Times New Roman"/>
          <w:sz w:val="24"/>
          <w:szCs w:val="24"/>
        </w:rPr>
        <w:t xml:space="preserve"> įkurta</w:t>
      </w:r>
      <w:r w:rsidR="006F67B1">
        <w:rPr>
          <w:rFonts w:ascii="Times New Roman" w:hAnsi="Times New Roman" w:cs="Times New Roman"/>
          <w:sz w:val="24"/>
          <w:szCs w:val="24"/>
        </w:rPr>
        <w:t xml:space="preserve"> komandi</w:t>
      </w:r>
      <w:r w:rsidR="00164581">
        <w:rPr>
          <w:rFonts w:ascii="Times New Roman" w:hAnsi="Times New Roman" w:cs="Times New Roman"/>
          <w:sz w:val="24"/>
          <w:szCs w:val="24"/>
        </w:rPr>
        <w:t>ti</w:t>
      </w:r>
      <w:r w:rsidR="006F67B1">
        <w:rPr>
          <w:rFonts w:ascii="Times New Roman" w:hAnsi="Times New Roman" w:cs="Times New Roman"/>
          <w:sz w:val="24"/>
          <w:szCs w:val="24"/>
        </w:rPr>
        <w:t xml:space="preserve">nė ūkinė bendrija </w:t>
      </w:r>
      <w:r w:rsidR="00175FD1" w:rsidRPr="00FA273D">
        <w:rPr>
          <w:rFonts w:ascii="Times New Roman" w:hAnsi="Times New Roman" w:cs="Times New Roman"/>
          <w:sz w:val="24"/>
          <w:szCs w:val="24"/>
        </w:rPr>
        <w:t xml:space="preserve">(toliau – </w:t>
      </w:r>
      <w:r w:rsidR="00A71592" w:rsidRPr="00FA273D">
        <w:rPr>
          <w:rFonts w:ascii="Times New Roman" w:hAnsi="Times New Roman" w:cs="Times New Roman"/>
          <w:sz w:val="24"/>
          <w:szCs w:val="24"/>
        </w:rPr>
        <w:t>F</w:t>
      </w:r>
      <w:r w:rsidR="00175FD1" w:rsidRPr="00FA273D">
        <w:rPr>
          <w:rFonts w:ascii="Times New Roman" w:hAnsi="Times New Roman" w:cs="Times New Roman"/>
          <w:sz w:val="24"/>
          <w:szCs w:val="24"/>
        </w:rPr>
        <w:t>ondas)</w:t>
      </w:r>
      <w:r w:rsidR="006E482D">
        <w:rPr>
          <w:rFonts w:ascii="Times New Roman" w:hAnsi="Times New Roman" w:cs="Times New Roman"/>
          <w:sz w:val="24"/>
          <w:szCs w:val="24"/>
        </w:rPr>
        <w:t xml:space="preserve">, kurios tikruoju nariu </w:t>
      </w:r>
      <w:r w:rsidR="00DE6D4B">
        <w:rPr>
          <w:rFonts w:ascii="Times New Roman" w:hAnsi="Times New Roman" w:cs="Times New Roman"/>
          <w:sz w:val="24"/>
          <w:szCs w:val="24"/>
        </w:rPr>
        <w:t>yra</w:t>
      </w:r>
      <w:r w:rsidR="006E482D">
        <w:rPr>
          <w:rFonts w:ascii="Times New Roman" w:hAnsi="Times New Roman" w:cs="Times New Roman"/>
          <w:sz w:val="24"/>
          <w:szCs w:val="24"/>
        </w:rPr>
        <w:t xml:space="preserve"> „</w:t>
      </w:r>
      <w:proofErr w:type="spellStart"/>
      <w:r w:rsidR="006E482D">
        <w:rPr>
          <w:rFonts w:ascii="Times New Roman" w:hAnsi="Times New Roman" w:cs="Times New Roman"/>
          <w:sz w:val="24"/>
          <w:szCs w:val="24"/>
        </w:rPr>
        <w:t>Invegos</w:t>
      </w:r>
      <w:proofErr w:type="spellEnd"/>
      <w:r w:rsidR="006E482D">
        <w:rPr>
          <w:rFonts w:ascii="Times New Roman" w:hAnsi="Times New Roman" w:cs="Times New Roman"/>
          <w:sz w:val="24"/>
          <w:szCs w:val="24"/>
        </w:rPr>
        <w:t>“ dukterinė įmonė</w:t>
      </w:r>
      <w:r w:rsidR="003E6AAF">
        <w:rPr>
          <w:rFonts w:ascii="Times New Roman" w:hAnsi="Times New Roman" w:cs="Times New Roman"/>
          <w:sz w:val="24"/>
          <w:szCs w:val="24"/>
        </w:rPr>
        <w:t xml:space="preserve"> UAB „</w:t>
      </w:r>
      <w:proofErr w:type="spellStart"/>
      <w:r w:rsidR="003E6AAF">
        <w:rPr>
          <w:rFonts w:ascii="Times New Roman" w:hAnsi="Times New Roman" w:cs="Times New Roman"/>
          <w:sz w:val="24"/>
          <w:szCs w:val="24"/>
        </w:rPr>
        <w:t>Kofinansavimas</w:t>
      </w:r>
      <w:proofErr w:type="spellEnd"/>
      <w:r w:rsidR="003E6AAF">
        <w:rPr>
          <w:rFonts w:ascii="Times New Roman" w:hAnsi="Times New Roman" w:cs="Times New Roman"/>
          <w:sz w:val="24"/>
          <w:szCs w:val="24"/>
        </w:rPr>
        <w:t>“</w:t>
      </w:r>
      <w:r w:rsidR="006E482D">
        <w:rPr>
          <w:rFonts w:ascii="Times New Roman" w:hAnsi="Times New Roman" w:cs="Times New Roman"/>
          <w:sz w:val="24"/>
          <w:szCs w:val="24"/>
        </w:rPr>
        <w:t>, o narys komanditorius – „</w:t>
      </w:r>
      <w:proofErr w:type="spellStart"/>
      <w:r w:rsidR="006E482D">
        <w:rPr>
          <w:rFonts w:ascii="Times New Roman" w:hAnsi="Times New Roman" w:cs="Times New Roman"/>
          <w:sz w:val="24"/>
          <w:szCs w:val="24"/>
        </w:rPr>
        <w:t>Invega</w:t>
      </w:r>
      <w:proofErr w:type="spellEnd"/>
      <w:r w:rsidR="00A204C3">
        <w:rPr>
          <w:rFonts w:ascii="Times New Roman" w:hAnsi="Times New Roman" w:cs="Times New Roman"/>
          <w:sz w:val="24"/>
          <w:szCs w:val="24"/>
        </w:rPr>
        <w:t>“</w:t>
      </w:r>
      <w:r w:rsidR="00844C3D">
        <w:rPr>
          <w:rFonts w:ascii="Times New Roman" w:hAnsi="Times New Roman" w:cs="Times New Roman"/>
          <w:sz w:val="24"/>
          <w:szCs w:val="24"/>
        </w:rPr>
        <w:t xml:space="preserve">. </w:t>
      </w:r>
      <w:r w:rsidR="00DE6D4B">
        <w:rPr>
          <w:rFonts w:ascii="Times New Roman" w:hAnsi="Times New Roman" w:cs="Times New Roman"/>
          <w:sz w:val="24"/>
          <w:szCs w:val="24"/>
        </w:rPr>
        <w:t xml:space="preserve">Fonde papildomai bus sukurtas specialiai Priemonės įgyvendinimui skirtas </w:t>
      </w:r>
      <w:proofErr w:type="spellStart"/>
      <w:r w:rsidR="00DE6D4B">
        <w:rPr>
          <w:rFonts w:ascii="Times New Roman" w:hAnsi="Times New Roman" w:cs="Times New Roman"/>
          <w:sz w:val="24"/>
          <w:szCs w:val="24"/>
        </w:rPr>
        <w:t>sub</w:t>
      </w:r>
      <w:proofErr w:type="spellEnd"/>
      <w:r w:rsidR="00DE6D4B">
        <w:rPr>
          <w:rFonts w:ascii="Times New Roman" w:hAnsi="Times New Roman" w:cs="Times New Roman"/>
          <w:sz w:val="24"/>
          <w:szCs w:val="24"/>
        </w:rPr>
        <w:t xml:space="preserve">-fondas (toliau – </w:t>
      </w:r>
      <w:proofErr w:type="spellStart"/>
      <w:r w:rsidR="00DE6D4B">
        <w:rPr>
          <w:rFonts w:ascii="Times New Roman" w:hAnsi="Times New Roman" w:cs="Times New Roman"/>
          <w:sz w:val="24"/>
          <w:szCs w:val="24"/>
        </w:rPr>
        <w:t>Sub</w:t>
      </w:r>
      <w:proofErr w:type="spellEnd"/>
      <w:r w:rsidR="00DE6D4B">
        <w:rPr>
          <w:rFonts w:ascii="Times New Roman" w:hAnsi="Times New Roman" w:cs="Times New Roman"/>
          <w:sz w:val="24"/>
          <w:szCs w:val="24"/>
        </w:rPr>
        <w:t xml:space="preserve">-fondas). </w:t>
      </w:r>
      <w:proofErr w:type="spellStart"/>
      <w:r w:rsidR="00DE6D4B">
        <w:rPr>
          <w:rFonts w:ascii="Times New Roman" w:hAnsi="Times New Roman" w:cs="Times New Roman"/>
          <w:sz w:val="24"/>
          <w:szCs w:val="24"/>
        </w:rPr>
        <w:t>Sub</w:t>
      </w:r>
      <w:proofErr w:type="spellEnd"/>
      <w:r w:rsidR="00DE6D4B">
        <w:rPr>
          <w:rFonts w:ascii="Times New Roman" w:hAnsi="Times New Roman" w:cs="Times New Roman"/>
          <w:sz w:val="24"/>
          <w:szCs w:val="24"/>
        </w:rPr>
        <w:t>-f</w:t>
      </w:r>
      <w:r w:rsidR="00844C3D">
        <w:rPr>
          <w:rFonts w:ascii="Times New Roman" w:hAnsi="Times New Roman" w:cs="Times New Roman"/>
          <w:sz w:val="24"/>
          <w:szCs w:val="24"/>
        </w:rPr>
        <w:t>ondas</w:t>
      </w:r>
      <w:r w:rsidR="006F67B1">
        <w:rPr>
          <w:rFonts w:ascii="Times New Roman" w:hAnsi="Times New Roman" w:cs="Times New Roman"/>
          <w:sz w:val="24"/>
          <w:szCs w:val="24"/>
        </w:rPr>
        <w:t xml:space="preserve"> </w:t>
      </w:r>
      <w:r w:rsidR="00175FD1" w:rsidRPr="00FA273D">
        <w:rPr>
          <w:rFonts w:ascii="Times New Roman" w:hAnsi="Times New Roman" w:cs="Times New Roman"/>
          <w:sz w:val="24"/>
          <w:szCs w:val="24"/>
        </w:rPr>
        <w:t xml:space="preserve">investuos į </w:t>
      </w:r>
      <w:r w:rsidR="00DE6D4B">
        <w:rPr>
          <w:rFonts w:ascii="Times New Roman" w:hAnsi="Times New Roman" w:cs="Times New Roman"/>
          <w:sz w:val="24"/>
          <w:szCs w:val="24"/>
        </w:rPr>
        <w:t>labai mažų ir</w:t>
      </w:r>
      <w:r w:rsidR="00B00930" w:rsidRPr="00FA273D">
        <w:rPr>
          <w:rFonts w:ascii="Times New Roman" w:hAnsi="Times New Roman" w:cs="Times New Roman"/>
          <w:sz w:val="24"/>
          <w:szCs w:val="24"/>
        </w:rPr>
        <w:t xml:space="preserve"> mažų </w:t>
      </w:r>
      <w:r w:rsidR="00175FD1" w:rsidRPr="00FA273D">
        <w:rPr>
          <w:rFonts w:ascii="Times New Roman" w:hAnsi="Times New Roman" w:cs="Times New Roman"/>
          <w:sz w:val="24"/>
          <w:szCs w:val="24"/>
        </w:rPr>
        <w:t xml:space="preserve">įmonių, kaip jos apibrėžtos </w:t>
      </w:r>
      <w:r w:rsidR="005C7C80" w:rsidRPr="00FA273D">
        <w:rPr>
          <w:rFonts w:ascii="Times New Roman" w:hAnsi="Times New Roman" w:cs="Times New Roman"/>
          <w:sz w:val="24"/>
          <w:szCs w:val="24"/>
        </w:rPr>
        <w:t xml:space="preserve">Lietuvos Respublikos smulkiojo ir </w:t>
      </w:r>
      <w:r w:rsidR="005C7C80" w:rsidRPr="00DE6D4B">
        <w:rPr>
          <w:rFonts w:ascii="Times New Roman" w:hAnsi="Times New Roman" w:cs="Times New Roman"/>
          <w:sz w:val="24"/>
          <w:szCs w:val="24"/>
        </w:rPr>
        <w:t xml:space="preserve">vidutinio verslo plėtros įstatyme (toliau – </w:t>
      </w:r>
      <w:r w:rsidR="00A7129A" w:rsidRPr="00DE6D4B">
        <w:rPr>
          <w:rFonts w:ascii="Times New Roman" w:hAnsi="Times New Roman" w:cs="Times New Roman"/>
          <w:sz w:val="24"/>
          <w:szCs w:val="24"/>
        </w:rPr>
        <w:t>SVV</w:t>
      </w:r>
      <w:r w:rsidR="00A7129A">
        <w:rPr>
          <w:rFonts w:ascii="Times New Roman" w:hAnsi="Times New Roman" w:cs="Times New Roman"/>
          <w:sz w:val="24"/>
          <w:szCs w:val="24"/>
        </w:rPr>
        <w:t> </w:t>
      </w:r>
      <w:r w:rsidR="005C7C80" w:rsidRPr="00DE6D4B">
        <w:rPr>
          <w:rFonts w:ascii="Times New Roman" w:hAnsi="Times New Roman" w:cs="Times New Roman"/>
          <w:sz w:val="24"/>
          <w:szCs w:val="24"/>
        </w:rPr>
        <w:t>įstatymas)</w:t>
      </w:r>
      <w:r w:rsidR="00DE6D4B" w:rsidRPr="00DE6D4B">
        <w:rPr>
          <w:rFonts w:ascii="Times New Roman" w:hAnsi="Times New Roman" w:cs="Times New Roman"/>
          <w:sz w:val="24"/>
          <w:szCs w:val="24"/>
        </w:rPr>
        <w:t xml:space="preserve"> ir </w:t>
      </w:r>
      <w:r w:rsidR="00FC5714">
        <w:rPr>
          <w:rFonts w:ascii="Times New Roman" w:hAnsi="Times New Roman" w:cs="Times New Roman"/>
          <w:iCs/>
          <w:sz w:val="24"/>
          <w:szCs w:val="24"/>
        </w:rPr>
        <w:t>kurios veikia</w:t>
      </w:r>
      <w:r w:rsidR="00FC5714" w:rsidRPr="00DE6D4B">
        <w:rPr>
          <w:rFonts w:ascii="Times New Roman" w:hAnsi="Times New Roman" w:cs="Times New Roman"/>
          <w:iCs/>
          <w:sz w:val="24"/>
          <w:szCs w:val="24"/>
        </w:rPr>
        <w:t xml:space="preserve"> </w:t>
      </w:r>
      <w:r w:rsidR="00DE6D4B" w:rsidRPr="00DE6D4B">
        <w:rPr>
          <w:rFonts w:ascii="Times New Roman" w:hAnsi="Times New Roman" w:cs="Times New Roman"/>
          <w:iCs/>
          <w:sz w:val="24"/>
          <w:szCs w:val="24"/>
        </w:rPr>
        <w:t xml:space="preserve">arba ketina pradėti naują ekonominę veiklą </w:t>
      </w:r>
      <w:r w:rsidR="001922FA">
        <w:rPr>
          <w:rFonts w:ascii="Times New Roman" w:hAnsi="Times New Roman" w:cs="Times New Roman"/>
          <w:iCs/>
          <w:sz w:val="24"/>
          <w:szCs w:val="24"/>
        </w:rPr>
        <w:t>sumaniosios</w:t>
      </w:r>
      <w:r w:rsidR="00DE6D4B" w:rsidRPr="00DE6D4B">
        <w:rPr>
          <w:rFonts w:ascii="Times New Roman" w:hAnsi="Times New Roman" w:cs="Times New Roman"/>
          <w:iCs/>
          <w:sz w:val="24"/>
          <w:szCs w:val="24"/>
        </w:rPr>
        <w:t xml:space="preserve"> </w:t>
      </w:r>
      <w:r w:rsidR="00DE6D4B" w:rsidRPr="00543BA2">
        <w:rPr>
          <w:rFonts w:ascii="Times New Roman" w:hAnsi="Times New Roman" w:cs="Times New Roman"/>
          <w:sz w:val="24"/>
          <w:szCs w:val="24"/>
        </w:rPr>
        <w:t>specializacijos srityse</w:t>
      </w:r>
      <w:r w:rsidR="00961544" w:rsidRPr="00543BA2">
        <w:rPr>
          <w:rFonts w:ascii="Times New Roman" w:hAnsi="Times New Roman" w:cs="Times New Roman"/>
          <w:sz w:val="24"/>
          <w:szCs w:val="24"/>
        </w:rPr>
        <w:t xml:space="preserve"> ir įgyvendina MTEP</w:t>
      </w:r>
      <w:r w:rsidR="00FC5714">
        <w:rPr>
          <w:rFonts w:ascii="Times New Roman" w:hAnsi="Times New Roman" w:cs="Times New Roman"/>
          <w:sz w:val="24"/>
          <w:szCs w:val="24"/>
        </w:rPr>
        <w:t>I veiklas</w:t>
      </w:r>
      <w:r w:rsidR="004771A8" w:rsidRPr="00543BA2">
        <w:rPr>
          <w:rFonts w:ascii="Times New Roman" w:hAnsi="Times New Roman" w:cs="Times New Roman"/>
          <w:sz w:val="24"/>
          <w:szCs w:val="24"/>
        </w:rPr>
        <w:t>, bei</w:t>
      </w:r>
      <w:r w:rsidR="00E05840" w:rsidRPr="00543BA2">
        <w:rPr>
          <w:rFonts w:ascii="Times New Roman" w:hAnsi="Times New Roman" w:cs="Times New Roman"/>
          <w:sz w:val="24"/>
          <w:szCs w:val="24"/>
        </w:rPr>
        <w:t xml:space="preserve"> kurių viena iš akcinink</w:t>
      </w:r>
      <w:r w:rsidR="00DE6D4B" w:rsidRPr="00543BA2">
        <w:rPr>
          <w:rFonts w:ascii="Times New Roman" w:hAnsi="Times New Roman" w:cs="Times New Roman"/>
          <w:sz w:val="24"/>
          <w:szCs w:val="24"/>
        </w:rPr>
        <w:t>ų yra</w:t>
      </w:r>
      <w:r w:rsidR="004771A8" w:rsidRPr="00543BA2">
        <w:rPr>
          <w:rFonts w:ascii="Times New Roman" w:hAnsi="Times New Roman" w:cs="Times New Roman"/>
          <w:sz w:val="24"/>
          <w:szCs w:val="24"/>
        </w:rPr>
        <w:t xml:space="preserve"> arba investavimo metu taps</w:t>
      </w:r>
      <w:r w:rsidR="00DE6D4B" w:rsidRPr="00543BA2">
        <w:rPr>
          <w:rFonts w:ascii="Times New Roman" w:hAnsi="Times New Roman" w:cs="Times New Roman"/>
          <w:sz w:val="24"/>
          <w:szCs w:val="24"/>
        </w:rPr>
        <w:t xml:space="preserve"> mokslo ir studijų institucija (toliau – MSI)</w:t>
      </w:r>
      <w:r w:rsidR="00175FD1" w:rsidRPr="00DE6D4B">
        <w:rPr>
          <w:rFonts w:ascii="Times New Roman" w:hAnsi="Times New Roman" w:cs="Times New Roman"/>
          <w:sz w:val="24"/>
          <w:szCs w:val="24"/>
        </w:rPr>
        <w:t>, kapitalą</w:t>
      </w:r>
      <w:r w:rsidR="006F67B1">
        <w:rPr>
          <w:rFonts w:ascii="Times New Roman" w:hAnsi="Times New Roman" w:cs="Times New Roman"/>
          <w:sz w:val="24"/>
          <w:szCs w:val="24"/>
        </w:rPr>
        <w:t>,</w:t>
      </w:r>
      <w:r w:rsidR="00175FD1" w:rsidRPr="00FA273D">
        <w:rPr>
          <w:rFonts w:ascii="Times New Roman" w:hAnsi="Times New Roman" w:cs="Times New Roman"/>
          <w:sz w:val="24"/>
          <w:szCs w:val="24"/>
        </w:rPr>
        <w:t xml:space="preserve"> valstybės lėšas </w:t>
      </w:r>
      <w:r w:rsidR="00A30A87" w:rsidRPr="00FA273D">
        <w:rPr>
          <w:rFonts w:ascii="Times New Roman" w:hAnsi="Times New Roman" w:cs="Times New Roman"/>
          <w:sz w:val="24"/>
          <w:szCs w:val="24"/>
        </w:rPr>
        <w:t>apjungiant</w:t>
      </w:r>
      <w:r w:rsidR="00EB25DE" w:rsidRPr="00FA273D">
        <w:rPr>
          <w:rFonts w:ascii="Times New Roman" w:hAnsi="Times New Roman" w:cs="Times New Roman"/>
          <w:sz w:val="24"/>
          <w:szCs w:val="24"/>
        </w:rPr>
        <w:t xml:space="preserve"> </w:t>
      </w:r>
      <w:r w:rsidR="00175FD1" w:rsidRPr="00FA273D">
        <w:rPr>
          <w:rFonts w:ascii="Times New Roman" w:hAnsi="Times New Roman" w:cs="Times New Roman"/>
          <w:sz w:val="24"/>
          <w:szCs w:val="24"/>
        </w:rPr>
        <w:t xml:space="preserve">kartu su </w:t>
      </w:r>
      <w:r w:rsidR="00005EE0" w:rsidRPr="00543BA2">
        <w:rPr>
          <w:rFonts w:ascii="Times New Roman" w:hAnsi="Times New Roman" w:cs="Times New Roman"/>
          <w:sz w:val="24"/>
          <w:szCs w:val="24"/>
        </w:rPr>
        <w:t>rizikos, privataus kapitalo arba alternatyvaus finansavimo fondais bei kitais instituciniais profesionaliais investuotojais,</w:t>
      </w:r>
      <w:r w:rsidR="00005EE0" w:rsidDel="00005EE0">
        <w:rPr>
          <w:rFonts w:ascii="Times New Roman" w:hAnsi="Times New Roman" w:cs="Times New Roman"/>
          <w:sz w:val="24"/>
          <w:szCs w:val="24"/>
        </w:rPr>
        <w:t xml:space="preserve"> </w:t>
      </w:r>
      <w:r w:rsidR="005520DC">
        <w:rPr>
          <w:rFonts w:ascii="Times New Roman" w:hAnsi="Times New Roman" w:cs="Times New Roman"/>
          <w:sz w:val="24"/>
          <w:szCs w:val="24"/>
        </w:rPr>
        <w:t>(toliau – RKF) ir</w:t>
      </w:r>
      <w:r w:rsidR="00175FD1" w:rsidRPr="00FA273D">
        <w:rPr>
          <w:rFonts w:ascii="Times New Roman" w:hAnsi="Times New Roman" w:cs="Times New Roman"/>
          <w:sz w:val="24"/>
          <w:szCs w:val="24"/>
        </w:rPr>
        <w:t xml:space="preserve"> verslo angelų grupėmis (toliau – VA)</w:t>
      </w:r>
      <w:r w:rsidR="005520DC">
        <w:rPr>
          <w:rFonts w:ascii="Times New Roman" w:hAnsi="Times New Roman" w:cs="Times New Roman"/>
          <w:sz w:val="24"/>
          <w:szCs w:val="24"/>
        </w:rPr>
        <w:t xml:space="preserve"> </w:t>
      </w:r>
      <w:r w:rsidR="005520DC">
        <w:rPr>
          <w:rFonts w:ascii="Times New Roman" w:hAnsi="Times New Roman" w:cs="Times New Roman"/>
          <w:sz w:val="24"/>
          <w:szCs w:val="24"/>
        </w:rPr>
        <w:lastRenderedPageBreak/>
        <w:t>bei</w:t>
      </w:r>
      <w:r w:rsidR="00512D17">
        <w:rPr>
          <w:rFonts w:ascii="Times New Roman" w:hAnsi="Times New Roman" w:cs="Times New Roman"/>
          <w:sz w:val="24"/>
          <w:szCs w:val="24"/>
        </w:rPr>
        <w:t xml:space="preserve"> MSI</w:t>
      </w:r>
      <w:r w:rsidR="006F67B1">
        <w:rPr>
          <w:rFonts w:ascii="Times New Roman" w:hAnsi="Times New Roman" w:cs="Times New Roman"/>
          <w:sz w:val="24"/>
          <w:szCs w:val="24"/>
        </w:rPr>
        <w:t>.</w:t>
      </w:r>
      <w:r w:rsidR="00175FD1" w:rsidRPr="00FA273D">
        <w:rPr>
          <w:rFonts w:ascii="Times New Roman" w:hAnsi="Times New Roman" w:cs="Times New Roman"/>
          <w:sz w:val="24"/>
          <w:szCs w:val="24"/>
        </w:rPr>
        <w:t xml:space="preserve"> RKF ir VA</w:t>
      </w:r>
      <w:r w:rsidR="003226C9">
        <w:rPr>
          <w:rFonts w:ascii="Times New Roman" w:hAnsi="Times New Roman" w:cs="Times New Roman"/>
          <w:sz w:val="24"/>
          <w:szCs w:val="24"/>
        </w:rPr>
        <w:t xml:space="preserve"> kartu su MSI</w:t>
      </w:r>
      <w:r w:rsidR="00175FD1" w:rsidRPr="00FA273D">
        <w:rPr>
          <w:rFonts w:ascii="Times New Roman" w:hAnsi="Times New Roman" w:cs="Times New Roman"/>
          <w:sz w:val="24"/>
          <w:szCs w:val="24"/>
        </w:rPr>
        <w:t>, kurie</w:t>
      </w:r>
      <w:r w:rsidR="00CC617C" w:rsidRPr="00FA273D">
        <w:rPr>
          <w:rFonts w:ascii="Times New Roman" w:hAnsi="Times New Roman" w:cs="Times New Roman"/>
          <w:sz w:val="24"/>
          <w:szCs w:val="24"/>
        </w:rPr>
        <w:t xml:space="preserve"> </w:t>
      </w:r>
      <w:r w:rsidR="00322B7B">
        <w:rPr>
          <w:rFonts w:ascii="Times New Roman" w:hAnsi="Times New Roman" w:cs="Times New Roman"/>
          <w:sz w:val="24"/>
          <w:szCs w:val="24"/>
        </w:rPr>
        <w:t xml:space="preserve">bus </w:t>
      </w:r>
      <w:r w:rsidR="00E03BAE">
        <w:rPr>
          <w:rFonts w:ascii="Times New Roman" w:hAnsi="Times New Roman" w:cs="Times New Roman"/>
          <w:sz w:val="24"/>
          <w:szCs w:val="24"/>
        </w:rPr>
        <w:t xml:space="preserve">finansuotinų </w:t>
      </w:r>
      <w:r w:rsidR="00CC617C" w:rsidRPr="00FA273D">
        <w:rPr>
          <w:rFonts w:ascii="Times New Roman" w:hAnsi="Times New Roman" w:cs="Times New Roman"/>
          <w:sz w:val="24"/>
          <w:szCs w:val="24"/>
        </w:rPr>
        <w:t>investicijų iniciatoriai ir</w:t>
      </w:r>
      <w:r w:rsidR="00C12EFC">
        <w:rPr>
          <w:rFonts w:ascii="Times New Roman" w:hAnsi="Times New Roman" w:cs="Times New Roman"/>
          <w:sz w:val="24"/>
          <w:szCs w:val="24"/>
        </w:rPr>
        <w:t xml:space="preserve"> kurie</w:t>
      </w:r>
      <w:r w:rsidR="00175FD1" w:rsidRPr="00FA273D">
        <w:rPr>
          <w:rFonts w:ascii="Times New Roman" w:hAnsi="Times New Roman" w:cs="Times New Roman"/>
          <w:sz w:val="24"/>
          <w:szCs w:val="24"/>
        </w:rPr>
        <w:t xml:space="preserve"> </w:t>
      </w:r>
      <w:r w:rsidR="00E03BAE">
        <w:rPr>
          <w:rFonts w:ascii="Times New Roman" w:hAnsi="Times New Roman" w:cs="Times New Roman"/>
          <w:sz w:val="24"/>
          <w:szCs w:val="24"/>
        </w:rPr>
        <w:t xml:space="preserve">pageidaus dalyvauti Priemonės įgyvendinime, </w:t>
      </w:r>
      <w:r w:rsidR="00162D6A">
        <w:rPr>
          <w:rFonts w:ascii="Times New Roman" w:hAnsi="Times New Roman" w:cs="Times New Roman"/>
          <w:sz w:val="24"/>
          <w:szCs w:val="24"/>
        </w:rPr>
        <w:t>Fondas</w:t>
      </w:r>
      <w:r w:rsidR="00CC617C" w:rsidRPr="00FA273D">
        <w:rPr>
          <w:rFonts w:ascii="Times New Roman" w:hAnsi="Times New Roman" w:cs="Times New Roman"/>
          <w:sz w:val="24"/>
          <w:szCs w:val="24"/>
        </w:rPr>
        <w:t xml:space="preserve"> </w:t>
      </w:r>
      <w:r w:rsidR="00175FD1" w:rsidRPr="00FA273D">
        <w:rPr>
          <w:rFonts w:ascii="Times New Roman" w:hAnsi="Times New Roman" w:cs="Times New Roman"/>
          <w:sz w:val="24"/>
          <w:szCs w:val="24"/>
        </w:rPr>
        <w:t>atr</w:t>
      </w:r>
      <w:r w:rsidR="00162D6A">
        <w:rPr>
          <w:rFonts w:ascii="Times New Roman" w:hAnsi="Times New Roman" w:cs="Times New Roman"/>
          <w:sz w:val="24"/>
          <w:szCs w:val="24"/>
        </w:rPr>
        <w:t>inks</w:t>
      </w:r>
      <w:r w:rsidR="00175FD1" w:rsidRPr="00FA273D">
        <w:rPr>
          <w:rFonts w:ascii="Times New Roman" w:hAnsi="Times New Roman" w:cs="Times New Roman"/>
          <w:sz w:val="24"/>
          <w:szCs w:val="24"/>
        </w:rPr>
        <w:t xml:space="preserve"> iš anksto skaidraus, atviro ir nediskriminacinio proceso metu.</w:t>
      </w:r>
      <w:r w:rsidR="004771A8">
        <w:rPr>
          <w:rFonts w:ascii="Times New Roman" w:hAnsi="Times New Roman" w:cs="Times New Roman"/>
          <w:sz w:val="24"/>
          <w:szCs w:val="24"/>
        </w:rPr>
        <w:t xml:space="preserve"> </w:t>
      </w:r>
    </w:p>
    <w:p w14:paraId="76D69F20" w14:textId="77777777" w:rsidR="00175FD1" w:rsidRPr="00FA273D" w:rsidRDefault="00175FD1" w:rsidP="00175FD1">
      <w:pPr>
        <w:spacing w:after="0" w:line="240" w:lineRule="auto"/>
        <w:ind w:firstLine="993"/>
        <w:jc w:val="both"/>
        <w:rPr>
          <w:rFonts w:ascii="Times New Roman" w:hAnsi="Times New Roman" w:cs="Times New Roman"/>
          <w:sz w:val="24"/>
          <w:szCs w:val="24"/>
        </w:rPr>
      </w:pPr>
    </w:p>
    <w:p w14:paraId="22A382D7" w14:textId="77777777" w:rsidR="00175FD1" w:rsidRPr="00FA273D" w:rsidRDefault="00175FD1" w:rsidP="00175FD1">
      <w:pPr>
        <w:spacing w:after="0"/>
        <w:ind w:firstLine="993"/>
        <w:jc w:val="both"/>
        <w:rPr>
          <w:rFonts w:ascii="Times New Roman" w:hAnsi="Times New Roman" w:cs="Times New Roman"/>
          <w:sz w:val="24"/>
          <w:szCs w:val="24"/>
        </w:rPr>
      </w:pPr>
      <w:r w:rsidRPr="00FA273D">
        <w:rPr>
          <w:rFonts w:ascii="Times New Roman" w:hAnsi="Times New Roman" w:cs="Times New Roman"/>
          <w:b/>
          <w:sz w:val="24"/>
          <w:szCs w:val="24"/>
        </w:rPr>
        <w:t xml:space="preserve">Pagrindiniai </w:t>
      </w:r>
      <w:r w:rsidR="00E03BAE">
        <w:rPr>
          <w:rFonts w:ascii="Times New Roman" w:hAnsi="Times New Roman" w:cs="Times New Roman"/>
          <w:b/>
          <w:sz w:val="24"/>
          <w:szCs w:val="24"/>
        </w:rPr>
        <w:t>P</w:t>
      </w:r>
      <w:r w:rsidRPr="00FA273D">
        <w:rPr>
          <w:rFonts w:ascii="Times New Roman" w:hAnsi="Times New Roman" w:cs="Times New Roman"/>
          <w:b/>
          <w:sz w:val="24"/>
          <w:szCs w:val="24"/>
        </w:rPr>
        <w:t>riemonės tikslai</w:t>
      </w:r>
      <w:r w:rsidRPr="00FA273D">
        <w:rPr>
          <w:rFonts w:ascii="Times New Roman" w:hAnsi="Times New Roman" w:cs="Times New Roman"/>
          <w:sz w:val="24"/>
          <w:szCs w:val="24"/>
        </w:rPr>
        <w:t>:</w:t>
      </w:r>
    </w:p>
    <w:p w14:paraId="75DF4174" w14:textId="43887848" w:rsidR="00DE555B" w:rsidRPr="00A63AEF" w:rsidRDefault="00D2737D" w:rsidP="00175FD1">
      <w:pPr>
        <w:pStyle w:val="ListParagraph"/>
        <w:numPr>
          <w:ilvl w:val="0"/>
          <w:numId w:val="1"/>
        </w:numPr>
        <w:spacing w:after="0"/>
        <w:ind w:left="0" w:firstLine="993"/>
        <w:jc w:val="both"/>
        <w:rPr>
          <w:rFonts w:ascii="Times New Roman" w:hAnsi="Times New Roman" w:cs="Times New Roman"/>
          <w:sz w:val="24"/>
          <w:szCs w:val="24"/>
        </w:rPr>
      </w:pPr>
      <w:r w:rsidRPr="00FA273D">
        <w:rPr>
          <w:rFonts w:ascii="Times New Roman" w:hAnsi="Times New Roman" w:cs="Times New Roman"/>
          <w:sz w:val="24"/>
        </w:rPr>
        <w:t xml:space="preserve">padidinti </w:t>
      </w:r>
      <w:r w:rsidR="006C17D3">
        <w:rPr>
          <w:rFonts w:ascii="Times New Roman" w:hAnsi="Times New Roman" w:cs="Times New Roman"/>
          <w:sz w:val="24"/>
        </w:rPr>
        <w:t>MTEPI</w:t>
      </w:r>
      <w:r w:rsidRPr="00FA273D">
        <w:rPr>
          <w:rFonts w:ascii="Times New Roman" w:hAnsi="Times New Roman" w:cs="Times New Roman"/>
          <w:sz w:val="24"/>
        </w:rPr>
        <w:t xml:space="preserve"> veiklų sumanios</w:t>
      </w:r>
      <w:r w:rsidR="001922FA">
        <w:rPr>
          <w:rFonts w:ascii="Times New Roman" w:hAnsi="Times New Roman" w:cs="Times New Roman"/>
          <w:sz w:val="24"/>
        </w:rPr>
        <w:t>ios</w:t>
      </w:r>
      <w:r w:rsidRPr="00FA273D">
        <w:rPr>
          <w:rFonts w:ascii="Times New Roman" w:hAnsi="Times New Roman" w:cs="Times New Roman"/>
          <w:sz w:val="24"/>
        </w:rPr>
        <w:t xml:space="preserve"> specializacijos srityje aktyvumą privačiame sektoriu</w:t>
      </w:r>
      <w:r w:rsidR="0044555F" w:rsidRPr="00FA273D">
        <w:rPr>
          <w:rFonts w:ascii="Times New Roman" w:hAnsi="Times New Roman" w:cs="Times New Roman"/>
          <w:sz w:val="24"/>
        </w:rPr>
        <w:t>je, verslumo lygį ir labai mažų</w:t>
      </w:r>
      <w:r w:rsidR="00512D17">
        <w:rPr>
          <w:rFonts w:ascii="Times New Roman" w:hAnsi="Times New Roman" w:cs="Times New Roman"/>
          <w:sz w:val="24"/>
        </w:rPr>
        <w:t xml:space="preserve"> bei</w:t>
      </w:r>
      <w:r w:rsidRPr="00FA273D">
        <w:rPr>
          <w:rFonts w:ascii="Times New Roman" w:hAnsi="Times New Roman" w:cs="Times New Roman"/>
          <w:sz w:val="24"/>
        </w:rPr>
        <w:t xml:space="preserve"> mažų įmonių produktyvumą</w:t>
      </w:r>
      <w:r w:rsidR="00DE555B" w:rsidRPr="00FA273D">
        <w:rPr>
          <w:rFonts w:ascii="Times New Roman" w:hAnsi="Times New Roman" w:cs="Times New Roman"/>
          <w:sz w:val="24"/>
        </w:rPr>
        <w:t>;</w:t>
      </w:r>
    </w:p>
    <w:p w14:paraId="10DEE6B2" w14:textId="63671A46" w:rsidR="00A63AEF" w:rsidRPr="00A63AEF" w:rsidRDefault="00A63AEF" w:rsidP="00175FD1">
      <w:pPr>
        <w:pStyle w:val="ListParagraph"/>
        <w:numPr>
          <w:ilvl w:val="0"/>
          <w:numId w:val="1"/>
        </w:numPr>
        <w:spacing w:after="0"/>
        <w:ind w:left="0" w:firstLine="993"/>
        <w:jc w:val="both"/>
        <w:rPr>
          <w:rFonts w:ascii="Times New Roman" w:hAnsi="Times New Roman" w:cs="Times New Roman"/>
          <w:sz w:val="24"/>
        </w:rPr>
      </w:pPr>
      <w:r w:rsidRPr="00A63AEF">
        <w:rPr>
          <w:rFonts w:ascii="Times New Roman" w:hAnsi="Times New Roman" w:cs="Times New Roman"/>
          <w:sz w:val="24"/>
        </w:rPr>
        <w:t xml:space="preserve">sudaryti sąlygas MSI steigti </w:t>
      </w:r>
      <w:proofErr w:type="spellStart"/>
      <w:r w:rsidRPr="00A63AEF">
        <w:rPr>
          <w:rFonts w:ascii="Times New Roman" w:hAnsi="Times New Roman" w:cs="Times New Roman"/>
          <w:sz w:val="24"/>
        </w:rPr>
        <w:t>atžalines</w:t>
      </w:r>
      <w:proofErr w:type="spellEnd"/>
      <w:r w:rsidRPr="00A63AEF">
        <w:rPr>
          <w:rFonts w:ascii="Times New Roman" w:hAnsi="Times New Roman" w:cs="Times New Roman"/>
          <w:sz w:val="24"/>
        </w:rPr>
        <w:t xml:space="preserve"> įmones taip įtraukiant </w:t>
      </w:r>
      <w:r w:rsidR="000C3DC7" w:rsidRPr="00A63AEF">
        <w:rPr>
          <w:rFonts w:ascii="Times New Roman" w:hAnsi="Times New Roman" w:cs="Times New Roman"/>
          <w:sz w:val="24"/>
        </w:rPr>
        <w:t>pači</w:t>
      </w:r>
      <w:r w:rsidR="000C3DC7">
        <w:rPr>
          <w:rFonts w:ascii="Times New Roman" w:hAnsi="Times New Roman" w:cs="Times New Roman"/>
          <w:sz w:val="24"/>
        </w:rPr>
        <w:t>as MSI</w:t>
      </w:r>
      <w:r w:rsidR="000C3DC7" w:rsidRPr="00A63AEF">
        <w:rPr>
          <w:rFonts w:ascii="Times New Roman" w:hAnsi="Times New Roman" w:cs="Times New Roman"/>
          <w:sz w:val="24"/>
        </w:rPr>
        <w:t xml:space="preserve"> </w:t>
      </w:r>
      <w:r w:rsidRPr="00A63AEF">
        <w:rPr>
          <w:rFonts w:ascii="Times New Roman" w:hAnsi="Times New Roman" w:cs="Times New Roman"/>
          <w:sz w:val="24"/>
        </w:rPr>
        <w:t xml:space="preserve">į jose vystomų MTEPI veiklų rezultatų </w:t>
      </w:r>
      <w:proofErr w:type="spellStart"/>
      <w:r w:rsidRPr="00A63AEF">
        <w:rPr>
          <w:rFonts w:ascii="Times New Roman" w:hAnsi="Times New Roman" w:cs="Times New Roman"/>
          <w:sz w:val="24"/>
        </w:rPr>
        <w:t>komercinimą</w:t>
      </w:r>
      <w:proofErr w:type="spellEnd"/>
      <w:r w:rsidRPr="00A63AEF">
        <w:rPr>
          <w:rFonts w:ascii="Times New Roman" w:hAnsi="Times New Roman" w:cs="Times New Roman"/>
          <w:sz w:val="24"/>
        </w:rPr>
        <w:t xml:space="preserve"> bei paskatinti </w:t>
      </w:r>
      <w:proofErr w:type="spellStart"/>
      <w:r w:rsidRPr="00A63AEF">
        <w:rPr>
          <w:rFonts w:ascii="Times New Roman" w:hAnsi="Times New Roman" w:cs="Times New Roman"/>
          <w:sz w:val="24"/>
        </w:rPr>
        <w:t>inovatyvių</w:t>
      </w:r>
      <w:proofErr w:type="spellEnd"/>
      <w:r w:rsidRPr="00A63AEF">
        <w:rPr>
          <w:rFonts w:ascii="Times New Roman" w:hAnsi="Times New Roman" w:cs="Times New Roman"/>
          <w:sz w:val="24"/>
        </w:rPr>
        <w:t xml:space="preserve"> idėjų ekonominį panaudojimą, siekiant užtikrinti finansavimo šaltinių prieinamumą</w:t>
      </w:r>
      <w:r>
        <w:rPr>
          <w:rFonts w:ascii="Times New Roman" w:hAnsi="Times New Roman" w:cs="Times New Roman"/>
          <w:sz w:val="24"/>
        </w:rPr>
        <w:t>;</w:t>
      </w:r>
    </w:p>
    <w:p w14:paraId="5244EF56" w14:textId="7BEB935A" w:rsidR="00175FD1" w:rsidRPr="00512D17" w:rsidRDefault="00175FD1" w:rsidP="00D06A95">
      <w:pPr>
        <w:pStyle w:val="ListParagraph"/>
        <w:numPr>
          <w:ilvl w:val="0"/>
          <w:numId w:val="1"/>
        </w:numPr>
        <w:spacing w:after="0"/>
        <w:ind w:left="0" w:firstLine="993"/>
        <w:jc w:val="both"/>
        <w:rPr>
          <w:rFonts w:ascii="Times New Roman" w:hAnsi="Times New Roman" w:cs="Times New Roman"/>
          <w:sz w:val="24"/>
          <w:szCs w:val="24"/>
        </w:rPr>
      </w:pPr>
      <w:r w:rsidRPr="00512D17">
        <w:rPr>
          <w:rFonts w:ascii="Times New Roman" w:hAnsi="Times New Roman" w:cs="Times New Roman"/>
          <w:sz w:val="24"/>
          <w:szCs w:val="24"/>
        </w:rPr>
        <w:t xml:space="preserve"> plėtoti šalies rizikos kapitalo investavimo aplinką, skatinti investicijas į versl</w:t>
      </w:r>
      <w:r w:rsidR="000370EA">
        <w:rPr>
          <w:rFonts w:ascii="Times New Roman" w:hAnsi="Times New Roman" w:cs="Times New Roman"/>
          <w:sz w:val="24"/>
          <w:szCs w:val="24"/>
        </w:rPr>
        <w:t>ą</w:t>
      </w:r>
      <w:bookmarkStart w:id="0" w:name="_GoBack"/>
      <w:bookmarkEnd w:id="0"/>
      <w:r w:rsidRPr="00512D17">
        <w:rPr>
          <w:rFonts w:ascii="Times New Roman" w:hAnsi="Times New Roman" w:cs="Times New Roman"/>
          <w:sz w:val="24"/>
          <w:szCs w:val="24"/>
        </w:rPr>
        <w:t xml:space="preserve"> ir darbo vietas</w:t>
      </w:r>
      <w:r w:rsidR="00512D17">
        <w:rPr>
          <w:rFonts w:ascii="Times New Roman" w:hAnsi="Times New Roman" w:cs="Times New Roman"/>
          <w:sz w:val="24"/>
          <w:szCs w:val="24"/>
        </w:rPr>
        <w:t>.</w:t>
      </w:r>
    </w:p>
    <w:p w14:paraId="399EAAAE" w14:textId="77777777" w:rsidR="00175FD1" w:rsidRPr="00FA273D" w:rsidRDefault="00175FD1" w:rsidP="00175FD1">
      <w:pPr>
        <w:tabs>
          <w:tab w:val="left" w:pos="709"/>
        </w:tabs>
        <w:spacing w:after="0" w:line="240" w:lineRule="auto"/>
        <w:ind w:firstLine="993"/>
        <w:jc w:val="both"/>
        <w:rPr>
          <w:rFonts w:ascii="Times New Roman" w:hAnsi="Times New Roman" w:cs="Times New Roman"/>
          <w:sz w:val="24"/>
          <w:szCs w:val="24"/>
        </w:rPr>
      </w:pPr>
    </w:p>
    <w:p w14:paraId="1706B965" w14:textId="77777777" w:rsidR="00175FD1" w:rsidRPr="00FA273D" w:rsidRDefault="00175FD1" w:rsidP="00175FD1">
      <w:pPr>
        <w:autoSpaceDE w:val="0"/>
        <w:autoSpaceDN w:val="0"/>
        <w:adjustRightInd w:val="0"/>
        <w:spacing w:after="0"/>
        <w:ind w:firstLine="993"/>
        <w:jc w:val="both"/>
        <w:rPr>
          <w:rFonts w:ascii="Times New Roman" w:hAnsi="Times New Roman" w:cs="Times New Roman"/>
          <w:b/>
          <w:bCs/>
          <w:sz w:val="24"/>
          <w:szCs w:val="24"/>
        </w:rPr>
      </w:pPr>
      <w:r w:rsidRPr="00FA273D">
        <w:rPr>
          <w:rFonts w:ascii="Times New Roman" w:hAnsi="Times New Roman" w:cs="Times New Roman"/>
          <w:b/>
          <w:bCs/>
          <w:sz w:val="24"/>
          <w:szCs w:val="24"/>
        </w:rPr>
        <w:t>Reglamentuojantys teisės aktai</w:t>
      </w:r>
      <w:r w:rsidR="004771A8">
        <w:rPr>
          <w:rFonts w:ascii="Times New Roman" w:hAnsi="Times New Roman" w:cs="Times New Roman"/>
          <w:b/>
          <w:bCs/>
          <w:sz w:val="24"/>
          <w:szCs w:val="24"/>
        </w:rPr>
        <w:t xml:space="preserve"> ir dokumentai</w:t>
      </w:r>
      <w:r w:rsidRPr="00FA273D">
        <w:rPr>
          <w:rFonts w:ascii="Times New Roman" w:hAnsi="Times New Roman" w:cs="Times New Roman"/>
          <w:b/>
          <w:bCs/>
          <w:sz w:val="24"/>
          <w:szCs w:val="24"/>
        </w:rPr>
        <w:t>:</w:t>
      </w:r>
    </w:p>
    <w:p w14:paraId="7803058B" w14:textId="77777777" w:rsidR="00175FD1" w:rsidRPr="00FA273D" w:rsidRDefault="00175FD1" w:rsidP="00175FD1">
      <w:pPr>
        <w:autoSpaceDE w:val="0"/>
        <w:autoSpaceDN w:val="0"/>
        <w:adjustRightInd w:val="0"/>
        <w:spacing w:after="0"/>
        <w:ind w:firstLine="993"/>
        <w:jc w:val="both"/>
        <w:rPr>
          <w:rFonts w:ascii="Times New Roman" w:hAnsi="Times New Roman" w:cs="Times New Roman"/>
          <w:b/>
          <w:sz w:val="24"/>
          <w:szCs w:val="24"/>
        </w:rPr>
      </w:pPr>
      <w:r w:rsidRPr="00FA273D">
        <w:rPr>
          <w:rFonts w:ascii="Times New Roman" w:hAnsi="Times New Roman" w:cs="Times New Roman"/>
          <w:b/>
          <w:sz w:val="24"/>
          <w:szCs w:val="24"/>
        </w:rPr>
        <w:t>E</w:t>
      </w:r>
      <w:r w:rsidR="00F85177">
        <w:rPr>
          <w:rFonts w:ascii="Times New Roman" w:hAnsi="Times New Roman" w:cs="Times New Roman"/>
          <w:b/>
          <w:sz w:val="24"/>
          <w:szCs w:val="24"/>
        </w:rPr>
        <w:t xml:space="preserve">uropos </w:t>
      </w:r>
      <w:r w:rsidRPr="00FA273D">
        <w:rPr>
          <w:rFonts w:ascii="Times New Roman" w:hAnsi="Times New Roman" w:cs="Times New Roman"/>
          <w:b/>
          <w:sz w:val="24"/>
          <w:szCs w:val="24"/>
        </w:rPr>
        <w:t>S</w:t>
      </w:r>
      <w:r w:rsidR="00F85177">
        <w:rPr>
          <w:rFonts w:ascii="Times New Roman" w:hAnsi="Times New Roman" w:cs="Times New Roman"/>
          <w:b/>
          <w:sz w:val="24"/>
          <w:szCs w:val="24"/>
        </w:rPr>
        <w:t>ąjungos</w:t>
      </w:r>
      <w:r w:rsidRPr="00FA273D">
        <w:rPr>
          <w:rFonts w:ascii="Times New Roman" w:hAnsi="Times New Roman" w:cs="Times New Roman"/>
          <w:b/>
          <w:sz w:val="24"/>
          <w:szCs w:val="24"/>
        </w:rPr>
        <w:t>:</w:t>
      </w:r>
    </w:p>
    <w:p w14:paraId="26F8ABFF" w14:textId="77777777" w:rsidR="00854D0F" w:rsidRPr="00FA273D" w:rsidRDefault="00201610" w:rsidP="00175FD1">
      <w:pPr>
        <w:numPr>
          <w:ilvl w:val="0"/>
          <w:numId w:val="2"/>
        </w:numPr>
        <w:autoSpaceDE w:val="0"/>
        <w:autoSpaceDN w:val="0"/>
        <w:adjustRightInd w:val="0"/>
        <w:spacing w:after="0"/>
        <w:ind w:left="0" w:firstLine="993"/>
        <w:jc w:val="both"/>
        <w:rPr>
          <w:rFonts w:ascii="Times New Roman" w:hAnsi="Times New Roman" w:cs="Times New Roman"/>
          <w:sz w:val="24"/>
          <w:szCs w:val="24"/>
        </w:rPr>
      </w:pPr>
      <w:r w:rsidRPr="00FA273D">
        <w:rPr>
          <w:rFonts w:ascii="Times New Roman" w:hAnsi="Times New Roman" w:cs="Times New Roman"/>
          <w:sz w:val="24"/>
          <w:szCs w:val="24"/>
        </w:rPr>
        <w:t>R</w:t>
      </w:r>
      <w:r w:rsidR="00854D0F" w:rsidRPr="00FA273D">
        <w:rPr>
          <w:rFonts w:ascii="Times New Roman" w:hAnsi="Times New Roman" w:cs="Times New Roman"/>
          <w:sz w:val="24"/>
          <w:szCs w:val="24"/>
        </w:rPr>
        <w:t>eglamentas Nr. 1303/2013</w:t>
      </w:r>
      <w:r w:rsidR="00D6409D" w:rsidRPr="00FA273D">
        <w:rPr>
          <w:rFonts w:ascii="Times New Roman" w:hAnsi="Times New Roman" w:cs="Times New Roman"/>
          <w:sz w:val="24"/>
          <w:szCs w:val="24"/>
        </w:rPr>
        <w:t>;</w:t>
      </w:r>
    </w:p>
    <w:p w14:paraId="2CEB0AEA" w14:textId="77777777" w:rsidR="00D6409D" w:rsidRPr="00FA273D" w:rsidRDefault="00D6409D" w:rsidP="00175FD1">
      <w:pPr>
        <w:numPr>
          <w:ilvl w:val="0"/>
          <w:numId w:val="2"/>
        </w:numPr>
        <w:autoSpaceDE w:val="0"/>
        <w:autoSpaceDN w:val="0"/>
        <w:adjustRightInd w:val="0"/>
        <w:spacing w:after="0"/>
        <w:ind w:left="0" w:firstLine="993"/>
        <w:jc w:val="both"/>
        <w:rPr>
          <w:rFonts w:ascii="Times New Roman" w:hAnsi="Times New Roman" w:cs="Times New Roman"/>
          <w:sz w:val="24"/>
          <w:szCs w:val="24"/>
        </w:rPr>
      </w:pPr>
      <w:r w:rsidRPr="00FA273D">
        <w:rPr>
          <w:rFonts w:ascii="Times New Roman" w:eastAsia="MS Mincho" w:hAnsi="Times New Roman" w:cs="Times New Roman"/>
          <w:snapToGrid w:val="0"/>
          <w:sz w:val="24"/>
          <w:szCs w:val="24"/>
          <w:lang w:eastAsia="ja-JP"/>
        </w:rPr>
        <w:t xml:space="preserve">2013 m. gruodžio 17 d. Europos Parlamento ir Tarybos </w:t>
      </w:r>
      <w:r w:rsidR="00F7588A">
        <w:rPr>
          <w:rFonts w:ascii="Times New Roman" w:eastAsia="MS Mincho" w:hAnsi="Times New Roman" w:cs="Times New Roman"/>
          <w:snapToGrid w:val="0"/>
          <w:sz w:val="24"/>
          <w:szCs w:val="24"/>
          <w:lang w:eastAsia="ja-JP"/>
        </w:rPr>
        <w:t>r</w:t>
      </w:r>
      <w:r w:rsidRPr="00FA273D">
        <w:rPr>
          <w:rFonts w:ascii="Times New Roman" w:eastAsia="MS Mincho" w:hAnsi="Times New Roman" w:cs="Times New Roman"/>
          <w:snapToGrid w:val="0"/>
          <w:sz w:val="24"/>
          <w:szCs w:val="24"/>
          <w:lang w:eastAsia="ja-JP"/>
        </w:rPr>
        <w:t>eglament</w:t>
      </w:r>
      <w:r w:rsidR="00F7588A">
        <w:rPr>
          <w:rFonts w:ascii="Times New Roman" w:eastAsia="MS Mincho" w:hAnsi="Times New Roman" w:cs="Times New Roman"/>
          <w:snapToGrid w:val="0"/>
          <w:sz w:val="24"/>
          <w:szCs w:val="24"/>
          <w:lang w:eastAsia="ja-JP"/>
        </w:rPr>
        <w:t>as</w:t>
      </w:r>
      <w:r w:rsidRPr="00FA273D">
        <w:rPr>
          <w:rFonts w:ascii="Times New Roman" w:eastAsia="MS Mincho" w:hAnsi="Times New Roman" w:cs="Times New Roman"/>
          <w:snapToGrid w:val="0"/>
          <w:sz w:val="24"/>
          <w:szCs w:val="24"/>
          <w:lang w:eastAsia="ja-JP"/>
        </w:rPr>
        <w:t xml:space="preserve"> (ES) Nr. </w:t>
      </w:r>
      <w:r w:rsidR="00F72F11" w:rsidRPr="00FA273D">
        <w:rPr>
          <w:rFonts w:ascii="Times New Roman" w:eastAsia="MS Mincho" w:hAnsi="Times New Roman" w:cs="Times New Roman"/>
          <w:snapToGrid w:val="0"/>
          <w:sz w:val="24"/>
          <w:szCs w:val="24"/>
          <w:lang w:eastAsia="ja-JP"/>
        </w:rPr>
        <w:t>1301</w:t>
      </w:r>
      <w:r w:rsidRPr="00FA273D">
        <w:rPr>
          <w:rFonts w:ascii="Times New Roman" w:eastAsia="MS Mincho" w:hAnsi="Times New Roman" w:cs="Times New Roman"/>
          <w:snapToGrid w:val="0"/>
          <w:sz w:val="24"/>
          <w:szCs w:val="24"/>
          <w:lang w:eastAsia="ja-JP"/>
        </w:rPr>
        <w:t xml:space="preserve">/2013 dėl Europos </w:t>
      </w:r>
      <w:r w:rsidR="00F72F11" w:rsidRPr="00FA273D">
        <w:rPr>
          <w:rFonts w:ascii="Times New Roman" w:eastAsia="MS Mincho" w:hAnsi="Times New Roman" w:cs="Times New Roman"/>
          <w:snapToGrid w:val="0"/>
          <w:sz w:val="24"/>
          <w:szCs w:val="24"/>
          <w:lang w:eastAsia="ja-JP"/>
        </w:rPr>
        <w:t xml:space="preserve">regioninės plėtros </w:t>
      </w:r>
      <w:r w:rsidRPr="00FA273D">
        <w:rPr>
          <w:rFonts w:ascii="Times New Roman" w:eastAsia="MS Mincho" w:hAnsi="Times New Roman" w:cs="Times New Roman"/>
          <w:snapToGrid w:val="0"/>
          <w:sz w:val="24"/>
          <w:szCs w:val="24"/>
          <w:lang w:eastAsia="ja-JP"/>
        </w:rPr>
        <w:t>fondo, kuriuo panaikinamas Tarybos reglamentas (EB) Nr. </w:t>
      </w:r>
      <w:r w:rsidR="00F72F11" w:rsidRPr="00FA273D">
        <w:rPr>
          <w:rFonts w:ascii="Times New Roman" w:eastAsia="MS Mincho" w:hAnsi="Times New Roman" w:cs="Times New Roman"/>
          <w:snapToGrid w:val="0"/>
          <w:sz w:val="24"/>
          <w:szCs w:val="24"/>
          <w:lang w:eastAsia="ja-JP"/>
        </w:rPr>
        <w:t>1080</w:t>
      </w:r>
      <w:r w:rsidRPr="00FA273D">
        <w:rPr>
          <w:rFonts w:ascii="Times New Roman" w:eastAsia="MS Mincho" w:hAnsi="Times New Roman" w:cs="Times New Roman"/>
          <w:snapToGrid w:val="0"/>
          <w:sz w:val="24"/>
          <w:szCs w:val="24"/>
          <w:lang w:eastAsia="ja-JP"/>
        </w:rPr>
        <w:t xml:space="preserve">/2006 (OL 2013 L, p. 470) (toliau – </w:t>
      </w:r>
      <w:r w:rsidR="00EB25DE" w:rsidRPr="00FA273D">
        <w:rPr>
          <w:rFonts w:ascii="Times New Roman" w:eastAsia="MS Mincho" w:hAnsi="Times New Roman" w:cs="Times New Roman"/>
          <w:snapToGrid w:val="0"/>
          <w:sz w:val="24"/>
          <w:szCs w:val="24"/>
          <w:lang w:eastAsia="ja-JP"/>
        </w:rPr>
        <w:t xml:space="preserve">Reglamentas </w:t>
      </w:r>
      <w:r w:rsidRPr="00FA273D">
        <w:rPr>
          <w:rFonts w:ascii="Times New Roman" w:eastAsia="MS Mincho" w:hAnsi="Times New Roman" w:cs="Times New Roman"/>
          <w:snapToGrid w:val="0"/>
          <w:sz w:val="24"/>
          <w:szCs w:val="24"/>
          <w:lang w:eastAsia="ja-JP"/>
        </w:rPr>
        <w:t>Nr. 1301/2013);</w:t>
      </w:r>
    </w:p>
    <w:p w14:paraId="500E6C1A" w14:textId="77777777" w:rsidR="00D6409D" w:rsidRPr="00FA273D" w:rsidRDefault="00D6409D" w:rsidP="00175FD1">
      <w:pPr>
        <w:numPr>
          <w:ilvl w:val="0"/>
          <w:numId w:val="2"/>
        </w:numPr>
        <w:autoSpaceDE w:val="0"/>
        <w:autoSpaceDN w:val="0"/>
        <w:adjustRightInd w:val="0"/>
        <w:spacing w:after="0"/>
        <w:ind w:left="0" w:firstLine="993"/>
        <w:jc w:val="both"/>
        <w:rPr>
          <w:rFonts w:ascii="Times New Roman" w:hAnsi="Times New Roman" w:cs="Times New Roman"/>
          <w:sz w:val="24"/>
          <w:szCs w:val="24"/>
        </w:rPr>
      </w:pPr>
      <w:r w:rsidRPr="00FA273D">
        <w:rPr>
          <w:rFonts w:ascii="Times New Roman" w:hAnsi="Times New Roman" w:cs="Times New Roman"/>
          <w:sz w:val="24"/>
          <w:szCs w:val="24"/>
        </w:rPr>
        <w:t xml:space="preserve">2014 m. kovo 3 d. Komisijos </w:t>
      </w:r>
      <w:r w:rsidR="00FB31C4" w:rsidRPr="00FA273D">
        <w:rPr>
          <w:rFonts w:ascii="Times New Roman" w:hAnsi="Times New Roman" w:cs="Times New Roman"/>
          <w:sz w:val="24"/>
          <w:szCs w:val="24"/>
        </w:rPr>
        <w:t>deleguot</w:t>
      </w:r>
      <w:r w:rsidR="00FB31C4">
        <w:rPr>
          <w:rFonts w:ascii="Times New Roman" w:hAnsi="Times New Roman" w:cs="Times New Roman"/>
          <w:sz w:val="24"/>
          <w:szCs w:val="24"/>
        </w:rPr>
        <w:t>asis</w:t>
      </w:r>
      <w:r w:rsidR="00FB31C4" w:rsidRPr="00FA273D">
        <w:rPr>
          <w:rFonts w:ascii="Times New Roman" w:hAnsi="Times New Roman" w:cs="Times New Roman"/>
          <w:sz w:val="24"/>
          <w:szCs w:val="24"/>
        </w:rPr>
        <w:t xml:space="preserve"> </w:t>
      </w:r>
      <w:r w:rsidRPr="00FA273D">
        <w:rPr>
          <w:rFonts w:ascii="Times New Roman" w:hAnsi="Times New Roman" w:cs="Times New Roman"/>
          <w:sz w:val="24"/>
          <w:szCs w:val="24"/>
        </w:rPr>
        <w:t>reglament</w:t>
      </w:r>
      <w:r w:rsidR="00F7588A">
        <w:rPr>
          <w:rFonts w:ascii="Times New Roman" w:hAnsi="Times New Roman" w:cs="Times New Roman"/>
          <w:sz w:val="24"/>
          <w:szCs w:val="24"/>
        </w:rPr>
        <w:t>as</w:t>
      </w:r>
      <w:r w:rsidRPr="00FA273D">
        <w:rPr>
          <w:rFonts w:ascii="Times New Roman" w:hAnsi="Times New Roman" w:cs="Times New Roman"/>
          <w:sz w:val="24"/>
          <w:szCs w:val="24"/>
        </w:rPr>
        <w:t xml:space="preserve">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 (OL 2014 L 138, p. 5) (toliau – </w:t>
      </w:r>
      <w:r w:rsidR="00EB25DE" w:rsidRPr="00FA273D">
        <w:rPr>
          <w:rFonts w:ascii="Times New Roman" w:hAnsi="Times New Roman" w:cs="Times New Roman"/>
          <w:sz w:val="24"/>
          <w:szCs w:val="24"/>
        </w:rPr>
        <w:t xml:space="preserve">Reglamentas </w:t>
      </w:r>
      <w:r w:rsidRPr="00FA273D">
        <w:rPr>
          <w:rFonts w:ascii="Times New Roman" w:hAnsi="Times New Roman" w:cs="Times New Roman"/>
          <w:sz w:val="24"/>
          <w:szCs w:val="24"/>
        </w:rPr>
        <w:t>Nr.</w:t>
      </w:r>
      <w:r w:rsidR="006E1994" w:rsidRPr="00FA273D">
        <w:rPr>
          <w:rFonts w:ascii="Times New Roman" w:hAnsi="Times New Roman" w:cs="Times New Roman"/>
          <w:sz w:val="24"/>
          <w:szCs w:val="24"/>
        </w:rPr>
        <w:t> </w:t>
      </w:r>
      <w:r w:rsidRPr="00FA273D">
        <w:rPr>
          <w:rFonts w:ascii="Times New Roman" w:hAnsi="Times New Roman" w:cs="Times New Roman"/>
          <w:sz w:val="24"/>
          <w:szCs w:val="24"/>
        </w:rPr>
        <w:t>480/2013);</w:t>
      </w:r>
    </w:p>
    <w:p w14:paraId="54560B05" w14:textId="77777777" w:rsidR="005B660B" w:rsidRPr="00FA273D" w:rsidRDefault="00D6409D" w:rsidP="00175FD1">
      <w:pPr>
        <w:numPr>
          <w:ilvl w:val="0"/>
          <w:numId w:val="2"/>
        </w:numPr>
        <w:autoSpaceDE w:val="0"/>
        <w:autoSpaceDN w:val="0"/>
        <w:adjustRightInd w:val="0"/>
        <w:spacing w:after="0"/>
        <w:ind w:left="0" w:firstLine="993"/>
        <w:jc w:val="both"/>
        <w:rPr>
          <w:rFonts w:ascii="Times New Roman" w:hAnsi="Times New Roman" w:cs="Times New Roman"/>
          <w:sz w:val="24"/>
          <w:szCs w:val="24"/>
        </w:rPr>
      </w:pPr>
      <w:r w:rsidRPr="00FA273D">
        <w:rPr>
          <w:rFonts w:ascii="Times New Roman" w:eastAsia="MS Mincho" w:hAnsi="Times New Roman" w:cs="Times New Roman"/>
          <w:snapToGrid w:val="0"/>
          <w:sz w:val="24"/>
          <w:szCs w:val="24"/>
          <w:lang w:eastAsia="ja-JP"/>
        </w:rPr>
        <w:t>2014 m. liepos 28 d. Komisijos įgyvendinimo reglament</w:t>
      </w:r>
      <w:r w:rsidR="00F7588A">
        <w:rPr>
          <w:rFonts w:ascii="Times New Roman" w:eastAsia="MS Mincho" w:hAnsi="Times New Roman" w:cs="Times New Roman"/>
          <w:snapToGrid w:val="0"/>
          <w:sz w:val="24"/>
          <w:szCs w:val="24"/>
          <w:lang w:eastAsia="ja-JP"/>
        </w:rPr>
        <w:t>as</w:t>
      </w:r>
      <w:r w:rsidRPr="00FA273D">
        <w:rPr>
          <w:rFonts w:ascii="Times New Roman" w:eastAsia="MS Mincho" w:hAnsi="Times New Roman" w:cs="Times New Roman"/>
          <w:snapToGrid w:val="0"/>
          <w:sz w:val="24"/>
          <w:szCs w:val="24"/>
          <w:lang w:eastAsia="ja-JP"/>
        </w:rPr>
        <w:t xml:space="preserve"> (ES) Nr. 821/2014, kuriuo nustatomos Europos Parlamento ir Tarybos reglamento (ES) Nr. 1303/2013 nuostatų dėl išsamios programų įnašų pervedimo ir valdymo tvarkos, finansinių priemonių ataskaitų teikimo, veiksmams skirtų informavimo ir komunikacijos priemonių techninių charakteristikų ir duomenų įrašymo ir saugojimo sistemos taikymo taisyklės (OL 2014 L 223, p. 7) (toliau – </w:t>
      </w:r>
      <w:r w:rsidR="00EB25DE" w:rsidRPr="00FA273D">
        <w:rPr>
          <w:rFonts w:ascii="Times New Roman" w:eastAsia="MS Mincho" w:hAnsi="Times New Roman" w:cs="Times New Roman"/>
          <w:snapToGrid w:val="0"/>
          <w:sz w:val="24"/>
          <w:szCs w:val="24"/>
          <w:lang w:eastAsia="ja-JP"/>
        </w:rPr>
        <w:t xml:space="preserve">Reglamentas </w:t>
      </w:r>
      <w:r w:rsidRPr="00FA273D">
        <w:rPr>
          <w:rFonts w:ascii="Times New Roman" w:eastAsia="MS Mincho" w:hAnsi="Times New Roman" w:cs="Times New Roman"/>
          <w:snapToGrid w:val="0"/>
          <w:sz w:val="24"/>
          <w:szCs w:val="24"/>
          <w:lang w:eastAsia="ja-JP"/>
        </w:rPr>
        <w:t>Nr. 821/2014)</w:t>
      </w:r>
      <w:r w:rsidR="005B660B" w:rsidRPr="00FA273D">
        <w:rPr>
          <w:rFonts w:ascii="Times New Roman" w:eastAsia="MS Mincho" w:hAnsi="Times New Roman" w:cs="Times New Roman"/>
          <w:snapToGrid w:val="0"/>
          <w:sz w:val="24"/>
          <w:szCs w:val="24"/>
          <w:lang w:eastAsia="ja-JP"/>
        </w:rPr>
        <w:t>;</w:t>
      </w:r>
    </w:p>
    <w:p w14:paraId="03F19609" w14:textId="657B3F84" w:rsidR="00175FD1" w:rsidRPr="00FA273D" w:rsidRDefault="005C7C80" w:rsidP="00175FD1">
      <w:pPr>
        <w:numPr>
          <w:ilvl w:val="0"/>
          <w:numId w:val="2"/>
        </w:numPr>
        <w:autoSpaceDE w:val="0"/>
        <w:autoSpaceDN w:val="0"/>
        <w:adjustRightInd w:val="0"/>
        <w:spacing w:after="0"/>
        <w:ind w:left="0" w:firstLine="993"/>
        <w:jc w:val="both"/>
        <w:rPr>
          <w:rFonts w:ascii="Times New Roman" w:hAnsi="Times New Roman" w:cs="Times New Roman"/>
          <w:sz w:val="24"/>
          <w:szCs w:val="24"/>
        </w:rPr>
      </w:pPr>
      <w:r w:rsidRPr="00FA273D">
        <w:rPr>
          <w:rFonts w:ascii="Times New Roman" w:hAnsi="Times New Roman" w:cs="Times New Roman"/>
          <w:sz w:val="24"/>
          <w:szCs w:val="24"/>
          <w:lang w:eastAsia="lt-LT"/>
        </w:rPr>
        <w:t>Komisijos Reglament</w:t>
      </w:r>
      <w:r w:rsidR="005D7F83">
        <w:rPr>
          <w:rFonts w:ascii="Times New Roman" w:hAnsi="Times New Roman" w:cs="Times New Roman"/>
          <w:sz w:val="24"/>
          <w:szCs w:val="24"/>
          <w:lang w:eastAsia="lt-LT"/>
        </w:rPr>
        <w:t>as</w:t>
      </w:r>
      <w:r w:rsidRPr="00FA273D">
        <w:rPr>
          <w:rFonts w:ascii="Times New Roman" w:hAnsi="Times New Roman" w:cs="Times New Roman"/>
          <w:sz w:val="24"/>
          <w:szCs w:val="24"/>
          <w:lang w:eastAsia="lt-LT"/>
        </w:rPr>
        <w:t xml:space="preserve"> (ES) Nr. 651/2014, kuriuo tam tikrų kategorijų valstybės pagalba skelbiama suderinama su vidaus rinka taikant Sutarties 107 ir 108 straipsnius (OL 2014, L p. 1) (toliau –</w:t>
      </w:r>
      <w:r w:rsidR="00750342">
        <w:rPr>
          <w:rFonts w:ascii="Times New Roman" w:hAnsi="Times New Roman" w:cs="Times New Roman"/>
          <w:sz w:val="24"/>
          <w:szCs w:val="24"/>
          <w:lang w:eastAsia="lt-LT"/>
        </w:rPr>
        <w:t xml:space="preserve"> </w:t>
      </w:r>
      <w:r w:rsidR="00EB25DE" w:rsidRPr="00FA273D">
        <w:rPr>
          <w:rFonts w:ascii="Times New Roman" w:hAnsi="Times New Roman" w:cs="Times New Roman"/>
          <w:sz w:val="24"/>
          <w:szCs w:val="24"/>
          <w:lang w:eastAsia="lt-LT"/>
        </w:rPr>
        <w:t xml:space="preserve">Bendrosios </w:t>
      </w:r>
      <w:r w:rsidR="00175FD1" w:rsidRPr="00FA273D">
        <w:rPr>
          <w:rFonts w:ascii="Times New Roman" w:hAnsi="Times New Roman" w:cs="Times New Roman"/>
          <w:sz w:val="24"/>
          <w:szCs w:val="24"/>
          <w:lang w:eastAsia="lt-LT"/>
        </w:rPr>
        <w:t>išimties reglamentas</w:t>
      </w:r>
      <w:r>
        <w:rPr>
          <w:rFonts w:ascii="Times New Roman" w:hAnsi="Times New Roman" w:cs="Times New Roman"/>
          <w:sz w:val="24"/>
          <w:szCs w:val="24"/>
          <w:lang w:eastAsia="lt-LT"/>
        </w:rPr>
        <w:t>)</w:t>
      </w:r>
      <w:r w:rsidR="00175FD1" w:rsidRPr="00FA273D">
        <w:rPr>
          <w:rFonts w:ascii="Times New Roman" w:eastAsia="Times New Roman" w:hAnsi="Times New Roman" w:cs="Times New Roman"/>
          <w:iCs/>
          <w:sz w:val="24"/>
          <w:szCs w:val="24"/>
          <w:lang w:eastAsia="lt-LT"/>
        </w:rPr>
        <w:t>.</w:t>
      </w:r>
    </w:p>
    <w:p w14:paraId="66159B3A" w14:textId="77777777" w:rsidR="00175FD1" w:rsidRPr="00FA273D" w:rsidRDefault="00175FD1" w:rsidP="00175FD1">
      <w:pPr>
        <w:autoSpaceDE w:val="0"/>
        <w:autoSpaceDN w:val="0"/>
        <w:adjustRightInd w:val="0"/>
        <w:spacing w:after="0"/>
        <w:ind w:firstLine="993"/>
        <w:jc w:val="both"/>
        <w:rPr>
          <w:rFonts w:ascii="Times New Roman" w:hAnsi="Times New Roman" w:cs="Times New Roman"/>
          <w:sz w:val="24"/>
          <w:szCs w:val="24"/>
        </w:rPr>
      </w:pPr>
    </w:p>
    <w:p w14:paraId="65F0F69B" w14:textId="77777777" w:rsidR="00175FD1" w:rsidRPr="00FA273D" w:rsidRDefault="00175FD1" w:rsidP="00175FD1">
      <w:pPr>
        <w:keepNext/>
        <w:autoSpaceDE w:val="0"/>
        <w:autoSpaceDN w:val="0"/>
        <w:adjustRightInd w:val="0"/>
        <w:spacing w:after="0"/>
        <w:ind w:firstLine="992"/>
        <w:jc w:val="both"/>
        <w:rPr>
          <w:rFonts w:ascii="Times New Roman" w:hAnsi="Times New Roman" w:cs="Times New Roman"/>
          <w:b/>
          <w:sz w:val="24"/>
          <w:szCs w:val="24"/>
        </w:rPr>
      </w:pPr>
      <w:r w:rsidRPr="00FA273D">
        <w:rPr>
          <w:rFonts w:ascii="Times New Roman" w:hAnsi="Times New Roman" w:cs="Times New Roman"/>
          <w:b/>
          <w:sz w:val="24"/>
          <w:szCs w:val="24"/>
        </w:rPr>
        <w:t>Nacionaliniai:</w:t>
      </w:r>
    </w:p>
    <w:p w14:paraId="68317FC8" w14:textId="77777777" w:rsidR="00175FD1" w:rsidRPr="00FA273D" w:rsidRDefault="00175FD1" w:rsidP="00175FD1">
      <w:pPr>
        <w:numPr>
          <w:ilvl w:val="0"/>
          <w:numId w:val="2"/>
        </w:numPr>
        <w:autoSpaceDE w:val="0"/>
        <w:autoSpaceDN w:val="0"/>
        <w:adjustRightInd w:val="0"/>
        <w:spacing w:after="0"/>
        <w:ind w:left="0" w:firstLine="993"/>
        <w:jc w:val="both"/>
        <w:rPr>
          <w:rFonts w:ascii="Times New Roman" w:hAnsi="Times New Roman" w:cs="Times New Roman"/>
          <w:sz w:val="24"/>
          <w:szCs w:val="24"/>
        </w:rPr>
      </w:pPr>
      <w:r w:rsidRPr="00FA273D">
        <w:rPr>
          <w:rFonts w:ascii="Times New Roman" w:hAnsi="Times New Roman" w:cs="Times New Roman"/>
          <w:sz w:val="24"/>
          <w:szCs w:val="24"/>
        </w:rPr>
        <w:t>SVV įstatymas;</w:t>
      </w:r>
    </w:p>
    <w:p w14:paraId="4E0015F0" w14:textId="77777777" w:rsidR="00175FD1" w:rsidRPr="00FA273D" w:rsidRDefault="00175FD1" w:rsidP="00175FD1">
      <w:pPr>
        <w:numPr>
          <w:ilvl w:val="0"/>
          <w:numId w:val="2"/>
        </w:numPr>
        <w:autoSpaceDE w:val="0"/>
        <w:autoSpaceDN w:val="0"/>
        <w:adjustRightInd w:val="0"/>
        <w:spacing w:after="0"/>
        <w:ind w:left="0" w:firstLine="993"/>
        <w:jc w:val="both"/>
        <w:rPr>
          <w:rFonts w:ascii="Times New Roman" w:hAnsi="Times New Roman" w:cs="Times New Roman"/>
          <w:sz w:val="24"/>
          <w:szCs w:val="24"/>
        </w:rPr>
      </w:pPr>
      <w:r w:rsidRPr="00FA273D">
        <w:rPr>
          <w:rFonts w:ascii="Times New Roman" w:hAnsi="Times New Roman" w:cs="Times New Roman"/>
          <w:sz w:val="24"/>
          <w:szCs w:val="24"/>
        </w:rPr>
        <w:t>Lietuvos Respublikos ūkinių bendrijų įstatymas (toliau – Ūkinių bendrijų įstatymas);</w:t>
      </w:r>
    </w:p>
    <w:p w14:paraId="745682CF" w14:textId="77777777" w:rsidR="00175FD1" w:rsidRPr="00FA273D" w:rsidRDefault="00175FD1" w:rsidP="00175FD1">
      <w:pPr>
        <w:numPr>
          <w:ilvl w:val="0"/>
          <w:numId w:val="2"/>
        </w:numPr>
        <w:autoSpaceDE w:val="0"/>
        <w:autoSpaceDN w:val="0"/>
        <w:adjustRightInd w:val="0"/>
        <w:spacing w:after="0"/>
        <w:ind w:left="0" w:firstLine="993"/>
        <w:jc w:val="both"/>
        <w:rPr>
          <w:rFonts w:ascii="Times New Roman" w:hAnsi="Times New Roman" w:cs="Times New Roman"/>
          <w:sz w:val="24"/>
          <w:szCs w:val="24"/>
        </w:rPr>
      </w:pPr>
      <w:r w:rsidRPr="00FA273D">
        <w:rPr>
          <w:rFonts w:ascii="Times New Roman" w:hAnsi="Times New Roman" w:cs="Times New Roman"/>
          <w:sz w:val="24"/>
        </w:rPr>
        <w:t xml:space="preserve">Lietuvos Respublikos Vyriausybės 2005 m. sausio 19 d. </w:t>
      </w:r>
      <w:r w:rsidR="00D66B62" w:rsidRPr="00FA273D">
        <w:rPr>
          <w:rFonts w:ascii="Times New Roman" w:hAnsi="Times New Roman" w:cs="Times New Roman"/>
          <w:sz w:val="24"/>
        </w:rPr>
        <w:t>nutarim</w:t>
      </w:r>
      <w:r w:rsidR="00D66B62">
        <w:rPr>
          <w:rFonts w:ascii="Times New Roman" w:hAnsi="Times New Roman" w:cs="Times New Roman"/>
          <w:sz w:val="24"/>
        </w:rPr>
        <w:t>u</w:t>
      </w:r>
      <w:r w:rsidR="00D66B62" w:rsidRPr="00FA273D">
        <w:rPr>
          <w:rFonts w:ascii="Times New Roman" w:hAnsi="Times New Roman" w:cs="Times New Roman"/>
          <w:sz w:val="24"/>
        </w:rPr>
        <w:t xml:space="preserve"> </w:t>
      </w:r>
      <w:r w:rsidRPr="00FA273D">
        <w:rPr>
          <w:rFonts w:ascii="Times New Roman" w:hAnsi="Times New Roman" w:cs="Times New Roman"/>
          <w:sz w:val="24"/>
        </w:rPr>
        <w:t xml:space="preserve">Nr. 35 „Dėl Suteiktos valstybės pagalbos </w:t>
      </w:r>
      <w:r w:rsidR="00D66B62">
        <w:rPr>
          <w:rFonts w:ascii="Times New Roman" w:hAnsi="Times New Roman" w:cs="Times New Roman"/>
          <w:sz w:val="24"/>
        </w:rPr>
        <w:t>ir nereikšmingos (</w:t>
      </w:r>
      <w:r w:rsidR="00D66B62">
        <w:rPr>
          <w:rFonts w:ascii="Times New Roman" w:hAnsi="Times New Roman" w:cs="Times New Roman"/>
          <w:i/>
          <w:sz w:val="24"/>
        </w:rPr>
        <w:t xml:space="preserve">de </w:t>
      </w:r>
      <w:proofErr w:type="spellStart"/>
      <w:r w:rsidR="00D66B62">
        <w:rPr>
          <w:rFonts w:ascii="Times New Roman" w:hAnsi="Times New Roman" w:cs="Times New Roman"/>
          <w:i/>
          <w:sz w:val="24"/>
        </w:rPr>
        <w:t>minimis</w:t>
      </w:r>
      <w:proofErr w:type="spellEnd"/>
      <w:r w:rsidR="00D66B62">
        <w:rPr>
          <w:rFonts w:ascii="Times New Roman" w:hAnsi="Times New Roman" w:cs="Times New Roman"/>
          <w:i/>
          <w:sz w:val="24"/>
        </w:rPr>
        <w:t xml:space="preserve">) </w:t>
      </w:r>
      <w:r w:rsidR="00D66B62">
        <w:rPr>
          <w:rFonts w:ascii="Times New Roman" w:hAnsi="Times New Roman" w:cs="Times New Roman"/>
          <w:sz w:val="24"/>
        </w:rPr>
        <w:t xml:space="preserve">pagalbos </w:t>
      </w:r>
      <w:r w:rsidRPr="00FA273D">
        <w:rPr>
          <w:rFonts w:ascii="Times New Roman" w:hAnsi="Times New Roman" w:cs="Times New Roman"/>
          <w:sz w:val="24"/>
        </w:rPr>
        <w:t>registro nuostatų patvirtinimo“</w:t>
      </w:r>
      <w:r w:rsidR="00D66B62">
        <w:rPr>
          <w:rFonts w:ascii="Times New Roman" w:hAnsi="Times New Roman" w:cs="Times New Roman"/>
          <w:sz w:val="24"/>
        </w:rPr>
        <w:t xml:space="preserve"> patvirtinti Suteiktos valstybės pagalbos ir nereikšmingos (</w:t>
      </w:r>
      <w:r w:rsidR="00D66B62">
        <w:rPr>
          <w:rFonts w:ascii="Times New Roman" w:hAnsi="Times New Roman" w:cs="Times New Roman"/>
          <w:i/>
          <w:sz w:val="24"/>
        </w:rPr>
        <w:t xml:space="preserve">de </w:t>
      </w:r>
      <w:proofErr w:type="spellStart"/>
      <w:r w:rsidR="00D66B62">
        <w:rPr>
          <w:rFonts w:ascii="Times New Roman" w:hAnsi="Times New Roman" w:cs="Times New Roman"/>
          <w:i/>
          <w:sz w:val="24"/>
        </w:rPr>
        <w:t>minimis</w:t>
      </w:r>
      <w:proofErr w:type="spellEnd"/>
      <w:r w:rsidR="00D66B62">
        <w:rPr>
          <w:rFonts w:ascii="Times New Roman" w:hAnsi="Times New Roman" w:cs="Times New Roman"/>
          <w:i/>
          <w:sz w:val="24"/>
        </w:rPr>
        <w:t xml:space="preserve">) </w:t>
      </w:r>
      <w:r w:rsidR="00D66B62">
        <w:rPr>
          <w:rFonts w:ascii="Times New Roman" w:hAnsi="Times New Roman" w:cs="Times New Roman"/>
          <w:sz w:val="24"/>
        </w:rPr>
        <w:t>pagalbos registro nuostatai</w:t>
      </w:r>
      <w:r w:rsidRPr="00FA273D">
        <w:rPr>
          <w:rFonts w:ascii="Times New Roman" w:hAnsi="Times New Roman" w:cs="Times New Roman"/>
          <w:sz w:val="24"/>
        </w:rPr>
        <w:t>;</w:t>
      </w:r>
    </w:p>
    <w:p w14:paraId="35E52B3F" w14:textId="3EC2A1D1" w:rsidR="00175FD1" w:rsidRPr="00FA273D" w:rsidRDefault="00175FD1" w:rsidP="00175FD1">
      <w:pPr>
        <w:numPr>
          <w:ilvl w:val="0"/>
          <w:numId w:val="2"/>
        </w:numPr>
        <w:autoSpaceDE w:val="0"/>
        <w:autoSpaceDN w:val="0"/>
        <w:adjustRightInd w:val="0"/>
        <w:spacing w:after="0"/>
        <w:ind w:left="0" w:firstLine="993"/>
        <w:jc w:val="both"/>
        <w:rPr>
          <w:rFonts w:ascii="Times New Roman" w:hAnsi="Times New Roman" w:cs="Times New Roman"/>
          <w:sz w:val="24"/>
          <w:szCs w:val="24"/>
        </w:rPr>
      </w:pPr>
      <w:r w:rsidRPr="00FA273D">
        <w:rPr>
          <w:rFonts w:ascii="Times New Roman" w:hAnsi="Times New Roman" w:cs="Times New Roman"/>
          <w:sz w:val="24"/>
          <w:szCs w:val="24"/>
        </w:rPr>
        <w:t xml:space="preserve">Lietuvos Respublikos ūkio ministro </w:t>
      </w:r>
      <w:r w:rsidR="002E7BB3" w:rsidRPr="00512D17">
        <w:rPr>
          <w:rFonts w:ascii="Times New Roman" w:hAnsi="Times New Roman" w:cs="Times New Roman"/>
          <w:sz w:val="24"/>
          <w:szCs w:val="24"/>
          <w:highlight w:val="yellow"/>
        </w:rPr>
        <w:t>201</w:t>
      </w:r>
      <w:r w:rsidR="002E7BB3">
        <w:rPr>
          <w:rFonts w:ascii="Times New Roman" w:hAnsi="Times New Roman" w:cs="Times New Roman"/>
          <w:sz w:val="24"/>
          <w:szCs w:val="24"/>
          <w:highlight w:val="yellow"/>
        </w:rPr>
        <w:t>8</w:t>
      </w:r>
      <w:r w:rsidR="002E7BB3" w:rsidRPr="00512D17">
        <w:rPr>
          <w:rFonts w:ascii="Times New Roman" w:hAnsi="Times New Roman" w:cs="Times New Roman"/>
          <w:sz w:val="24"/>
          <w:szCs w:val="24"/>
          <w:highlight w:val="yellow"/>
        </w:rPr>
        <w:t xml:space="preserve"> </w:t>
      </w:r>
      <w:r w:rsidRPr="00512D17">
        <w:rPr>
          <w:rFonts w:ascii="Times New Roman" w:hAnsi="Times New Roman" w:cs="Times New Roman"/>
          <w:sz w:val="24"/>
          <w:szCs w:val="24"/>
          <w:highlight w:val="yellow"/>
        </w:rPr>
        <w:t>m. d. įsakymu Nr.</w:t>
      </w:r>
      <w:r w:rsidR="00750342" w:rsidRPr="00512D17">
        <w:rPr>
          <w:rFonts w:ascii="Times New Roman" w:hAnsi="Times New Roman" w:cs="Times New Roman"/>
          <w:sz w:val="24"/>
          <w:szCs w:val="24"/>
          <w:highlight w:val="yellow"/>
        </w:rPr>
        <w:t xml:space="preserve"> 4-</w:t>
      </w:r>
      <w:r w:rsidR="00512D17">
        <w:rPr>
          <w:rFonts w:ascii="Times New Roman" w:hAnsi="Times New Roman" w:cs="Times New Roman"/>
          <w:sz w:val="24"/>
          <w:szCs w:val="24"/>
        </w:rPr>
        <w:t xml:space="preserve"> </w:t>
      </w:r>
      <w:r w:rsidR="002B3159" w:rsidRPr="00FA273D">
        <w:rPr>
          <w:rFonts w:ascii="Times New Roman" w:hAnsi="Times New Roman" w:cs="Times New Roman"/>
          <w:sz w:val="24"/>
          <w:szCs w:val="24"/>
        </w:rPr>
        <w:t>patvirtint</w:t>
      </w:r>
      <w:r w:rsidR="002B3159">
        <w:rPr>
          <w:rFonts w:ascii="Times New Roman" w:hAnsi="Times New Roman" w:cs="Times New Roman"/>
          <w:sz w:val="24"/>
          <w:szCs w:val="24"/>
        </w:rPr>
        <w:t>a</w:t>
      </w:r>
      <w:r w:rsidR="002B3159" w:rsidRPr="00FA273D">
        <w:rPr>
          <w:rFonts w:ascii="Times New Roman" w:hAnsi="Times New Roman" w:cs="Times New Roman"/>
          <w:sz w:val="24"/>
          <w:szCs w:val="24"/>
        </w:rPr>
        <w:t xml:space="preserve"> </w:t>
      </w:r>
      <w:r w:rsidR="00E016DA" w:rsidRPr="00FA273D">
        <w:rPr>
          <w:rFonts w:ascii="Times New Roman" w:hAnsi="Times New Roman" w:cs="Times New Roman"/>
          <w:sz w:val="24"/>
          <w:szCs w:val="24"/>
        </w:rPr>
        <w:t>priemonės</w:t>
      </w:r>
      <w:r w:rsidRPr="00FA273D">
        <w:rPr>
          <w:rFonts w:ascii="Times New Roman" w:hAnsi="Times New Roman" w:cs="Times New Roman"/>
          <w:sz w:val="24"/>
          <w:szCs w:val="24"/>
        </w:rPr>
        <w:t xml:space="preserve"> „</w:t>
      </w:r>
      <w:r w:rsidRPr="00FA273D">
        <w:rPr>
          <w:rFonts w:ascii="Times New Roman" w:eastAsia="Times New Roman" w:hAnsi="Times New Roman" w:cs="Times New Roman"/>
          <w:bCs/>
          <w:color w:val="000000"/>
          <w:sz w:val="24"/>
          <w:szCs w:val="24"/>
          <w:lang w:eastAsia="lt-LT"/>
        </w:rPr>
        <w:t>Ko-investicinis fondas</w:t>
      </w:r>
      <w:r w:rsidR="00D2737D" w:rsidRPr="00FA273D">
        <w:rPr>
          <w:rFonts w:ascii="Times New Roman" w:eastAsia="Times New Roman" w:hAnsi="Times New Roman" w:cs="Times New Roman"/>
          <w:bCs/>
          <w:color w:val="000000"/>
          <w:sz w:val="24"/>
          <w:szCs w:val="24"/>
          <w:lang w:eastAsia="lt-LT"/>
        </w:rPr>
        <w:t xml:space="preserve"> </w:t>
      </w:r>
      <w:r w:rsidR="00512D17">
        <w:rPr>
          <w:rFonts w:ascii="Times New Roman" w:eastAsia="Times New Roman" w:hAnsi="Times New Roman" w:cs="Times New Roman"/>
          <w:bCs/>
          <w:color w:val="000000"/>
          <w:sz w:val="24"/>
          <w:szCs w:val="24"/>
          <w:lang w:eastAsia="lt-LT"/>
        </w:rPr>
        <w:t>MTEPI,</w:t>
      </w:r>
      <w:r w:rsidR="00242B3B">
        <w:rPr>
          <w:rFonts w:ascii="Times New Roman" w:eastAsia="Times New Roman" w:hAnsi="Times New Roman" w:cs="Times New Roman"/>
          <w:bCs/>
          <w:color w:val="000000"/>
          <w:sz w:val="24"/>
          <w:szCs w:val="24"/>
          <w:lang w:eastAsia="lt-LT"/>
        </w:rPr>
        <w:t xml:space="preserve"> </w:t>
      </w:r>
      <w:r w:rsidR="00242B3B">
        <w:rPr>
          <w:rFonts w:ascii="Times New Roman" w:hAnsi="Times New Roman" w:cs="Times New Roman"/>
          <w:sz w:val="24"/>
          <w:szCs w:val="24"/>
        </w:rPr>
        <w:t>finansuojamas iš Europos regioninės plėtros fondo</w:t>
      </w:r>
      <w:r w:rsidRPr="00FA273D">
        <w:rPr>
          <w:rFonts w:ascii="Times New Roman" w:hAnsi="Times New Roman" w:cs="Times New Roman"/>
          <w:sz w:val="24"/>
          <w:szCs w:val="24"/>
        </w:rPr>
        <w:t xml:space="preserve">“ valstybės pagalbos </w:t>
      </w:r>
      <w:r w:rsidR="002B3159" w:rsidRPr="00FA273D">
        <w:rPr>
          <w:rFonts w:ascii="Times New Roman" w:hAnsi="Times New Roman" w:cs="Times New Roman"/>
          <w:sz w:val="24"/>
          <w:szCs w:val="24"/>
        </w:rPr>
        <w:t>schem</w:t>
      </w:r>
      <w:r w:rsidR="002B3159">
        <w:rPr>
          <w:rFonts w:ascii="Times New Roman" w:hAnsi="Times New Roman" w:cs="Times New Roman"/>
          <w:sz w:val="24"/>
          <w:szCs w:val="24"/>
        </w:rPr>
        <w:t>a</w:t>
      </w:r>
      <w:r w:rsidR="002B3159" w:rsidRPr="00FA273D">
        <w:rPr>
          <w:rFonts w:ascii="Times New Roman" w:hAnsi="Times New Roman" w:cs="Times New Roman"/>
          <w:sz w:val="24"/>
          <w:szCs w:val="24"/>
        </w:rPr>
        <w:t xml:space="preserve"> </w:t>
      </w:r>
      <w:r w:rsidRPr="00FA273D">
        <w:rPr>
          <w:rFonts w:ascii="Times New Roman" w:hAnsi="Times New Roman" w:cs="Times New Roman"/>
          <w:sz w:val="24"/>
          <w:szCs w:val="24"/>
        </w:rPr>
        <w:t xml:space="preserve">(toliau – </w:t>
      </w:r>
      <w:r w:rsidR="00201610" w:rsidRPr="00FA273D">
        <w:rPr>
          <w:rFonts w:ascii="Times New Roman" w:hAnsi="Times New Roman" w:cs="Times New Roman"/>
          <w:sz w:val="24"/>
          <w:szCs w:val="24"/>
        </w:rPr>
        <w:t>V</w:t>
      </w:r>
      <w:r w:rsidRPr="00FA273D">
        <w:rPr>
          <w:rFonts w:ascii="Times New Roman" w:hAnsi="Times New Roman" w:cs="Times New Roman"/>
          <w:sz w:val="24"/>
          <w:szCs w:val="24"/>
        </w:rPr>
        <w:t>alstybės pagalbos schema);</w:t>
      </w:r>
    </w:p>
    <w:p w14:paraId="33B8E708" w14:textId="77777777" w:rsidR="00175FD1" w:rsidRPr="00FA273D" w:rsidRDefault="00175FD1" w:rsidP="00175FD1">
      <w:pPr>
        <w:numPr>
          <w:ilvl w:val="0"/>
          <w:numId w:val="2"/>
        </w:numPr>
        <w:autoSpaceDE w:val="0"/>
        <w:autoSpaceDN w:val="0"/>
        <w:adjustRightInd w:val="0"/>
        <w:spacing w:after="0"/>
        <w:ind w:left="0" w:firstLine="993"/>
        <w:jc w:val="both"/>
        <w:rPr>
          <w:rFonts w:ascii="Times New Roman" w:hAnsi="Times New Roman" w:cs="Times New Roman"/>
          <w:sz w:val="24"/>
          <w:szCs w:val="24"/>
        </w:rPr>
      </w:pPr>
      <w:r w:rsidRPr="00FA273D">
        <w:rPr>
          <w:rFonts w:ascii="Times New Roman" w:hAnsi="Times New Roman" w:cs="Times New Roman"/>
          <w:sz w:val="24"/>
          <w:szCs w:val="24"/>
        </w:rPr>
        <w:t>Lietuvos Respublikos konkurencijos tarybos 2015</w:t>
      </w:r>
      <w:r w:rsidR="002A468C">
        <w:rPr>
          <w:rFonts w:ascii="Times New Roman" w:hAnsi="Times New Roman" w:cs="Times New Roman"/>
          <w:sz w:val="24"/>
          <w:szCs w:val="24"/>
        </w:rPr>
        <w:t xml:space="preserve"> </w:t>
      </w:r>
      <w:r w:rsidRPr="00FA273D">
        <w:rPr>
          <w:rFonts w:ascii="Times New Roman" w:hAnsi="Times New Roman" w:cs="Times New Roman"/>
          <w:sz w:val="24"/>
          <w:szCs w:val="24"/>
        </w:rPr>
        <w:t>m. lapkričio 13</w:t>
      </w:r>
      <w:r w:rsidR="002A468C">
        <w:rPr>
          <w:rFonts w:ascii="Times New Roman" w:hAnsi="Times New Roman" w:cs="Times New Roman"/>
          <w:sz w:val="24"/>
          <w:szCs w:val="24"/>
        </w:rPr>
        <w:t xml:space="preserve"> </w:t>
      </w:r>
      <w:r w:rsidRPr="00FA273D">
        <w:rPr>
          <w:rFonts w:ascii="Times New Roman" w:hAnsi="Times New Roman" w:cs="Times New Roman"/>
          <w:sz w:val="24"/>
          <w:szCs w:val="24"/>
        </w:rPr>
        <w:t>d. nutarim</w:t>
      </w:r>
      <w:r w:rsidR="00D66B62">
        <w:rPr>
          <w:rFonts w:ascii="Times New Roman" w:hAnsi="Times New Roman" w:cs="Times New Roman"/>
          <w:sz w:val="24"/>
          <w:szCs w:val="24"/>
        </w:rPr>
        <w:t>u</w:t>
      </w:r>
      <w:r w:rsidRPr="00FA273D">
        <w:rPr>
          <w:rFonts w:ascii="Times New Roman" w:hAnsi="Times New Roman" w:cs="Times New Roman"/>
          <w:sz w:val="24"/>
          <w:szCs w:val="24"/>
        </w:rPr>
        <w:t xml:space="preserve"> </w:t>
      </w:r>
      <w:r w:rsidRPr="00FA273D">
        <w:rPr>
          <w:rFonts w:ascii="Times New Roman" w:hAnsi="Times New Roman" w:cs="Times New Roman"/>
          <w:sz w:val="24"/>
          <w:szCs w:val="24"/>
        </w:rPr>
        <w:br/>
        <w:t>Nr. 1S-120/2015 „</w:t>
      </w:r>
      <w:r w:rsidRPr="00FA273D">
        <w:rPr>
          <w:rFonts w:ascii="Times New Roman" w:hAnsi="Times New Roman" w:cs="Times New Roman"/>
          <w:bCs/>
          <w:sz w:val="24"/>
          <w:szCs w:val="24"/>
        </w:rPr>
        <w:t>Dėl suteiktos valstybės pagalbos ir nereikšmingos (</w:t>
      </w:r>
      <w:r w:rsidRPr="00FA273D">
        <w:rPr>
          <w:rFonts w:ascii="Times New Roman" w:hAnsi="Times New Roman" w:cs="Times New Roman"/>
          <w:bCs/>
          <w:i/>
          <w:iCs/>
          <w:sz w:val="24"/>
          <w:szCs w:val="24"/>
        </w:rPr>
        <w:t xml:space="preserve">de </w:t>
      </w:r>
      <w:proofErr w:type="spellStart"/>
      <w:r w:rsidRPr="00FA273D">
        <w:rPr>
          <w:rFonts w:ascii="Times New Roman" w:hAnsi="Times New Roman" w:cs="Times New Roman"/>
          <w:bCs/>
          <w:i/>
          <w:iCs/>
          <w:sz w:val="24"/>
          <w:szCs w:val="24"/>
        </w:rPr>
        <w:t>minimis</w:t>
      </w:r>
      <w:proofErr w:type="spellEnd"/>
      <w:r w:rsidRPr="00FA273D">
        <w:rPr>
          <w:rFonts w:ascii="Times New Roman" w:hAnsi="Times New Roman" w:cs="Times New Roman"/>
          <w:bCs/>
          <w:sz w:val="24"/>
          <w:szCs w:val="24"/>
        </w:rPr>
        <w:t xml:space="preserve">) pagalbos duomenų </w:t>
      </w:r>
      <w:r w:rsidRPr="00FA273D">
        <w:rPr>
          <w:rFonts w:ascii="Times New Roman" w:hAnsi="Times New Roman" w:cs="Times New Roman"/>
          <w:bCs/>
          <w:sz w:val="24"/>
          <w:szCs w:val="24"/>
        </w:rPr>
        <w:lastRenderedPageBreak/>
        <w:t xml:space="preserve">tvarkymo taisyklių patvirtinimo“ </w:t>
      </w:r>
      <w:r w:rsidR="00D66B62">
        <w:rPr>
          <w:rFonts w:ascii="Times New Roman" w:hAnsi="Times New Roman" w:cs="Times New Roman"/>
          <w:bCs/>
          <w:sz w:val="24"/>
          <w:szCs w:val="24"/>
        </w:rPr>
        <w:t>patvirtintos Suteiktos valstybės pagalbos ir nereikšmingos (</w:t>
      </w:r>
      <w:r w:rsidR="00D66B62">
        <w:rPr>
          <w:rFonts w:ascii="Times New Roman" w:hAnsi="Times New Roman" w:cs="Times New Roman"/>
          <w:bCs/>
          <w:i/>
          <w:sz w:val="24"/>
          <w:szCs w:val="24"/>
        </w:rPr>
        <w:t>de</w:t>
      </w:r>
      <w:r w:rsidR="00A81812">
        <w:rPr>
          <w:rFonts w:ascii="Times New Roman" w:hAnsi="Times New Roman" w:cs="Times New Roman"/>
          <w:bCs/>
          <w:i/>
          <w:sz w:val="24"/>
          <w:szCs w:val="24"/>
        </w:rPr>
        <w:t> </w:t>
      </w:r>
      <w:proofErr w:type="spellStart"/>
      <w:r w:rsidR="00D66B62">
        <w:rPr>
          <w:rFonts w:ascii="Times New Roman" w:hAnsi="Times New Roman" w:cs="Times New Roman"/>
          <w:bCs/>
          <w:i/>
          <w:sz w:val="24"/>
          <w:szCs w:val="24"/>
        </w:rPr>
        <w:t>minimis</w:t>
      </w:r>
      <w:proofErr w:type="spellEnd"/>
      <w:r w:rsidR="00D66B62">
        <w:rPr>
          <w:rFonts w:ascii="Times New Roman" w:hAnsi="Times New Roman" w:cs="Times New Roman"/>
          <w:bCs/>
          <w:i/>
          <w:sz w:val="24"/>
          <w:szCs w:val="24"/>
        </w:rPr>
        <w:t xml:space="preserve">) </w:t>
      </w:r>
      <w:r w:rsidR="00D66B62">
        <w:rPr>
          <w:rFonts w:ascii="Times New Roman" w:hAnsi="Times New Roman" w:cs="Times New Roman"/>
          <w:bCs/>
          <w:sz w:val="24"/>
          <w:szCs w:val="24"/>
        </w:rPr>
        <w:t>pagalbos</w:t>
      </w:r>
      <w:r w:rsidR="00606158">
        <w:rPr>
          <w:rFonts w:ascii="Times New Roman" w:hAnsi="Times New Roman" w:cs="Times New Roman"/>
          <w:bCs/>
          <w:sz w:val="24"/>
          <w:szCs w:val="24"/>
        </w:rPr>
        <w:t xml:space="preserve"> duomenų tvarkymo taisyklės </w:t>
      </w:r>
      <w:r w:rsidRPr="00FA273D">
        <w:rPr>
          <w:rFonts w:ascii="Times New Roman" w:hAnsi="Times New Roman" w:cs="Times New Roman"/>
          <w:bCs/>
          <w:sz w:val="24"/>
          <w:szCs w:val="24"/>
        </w:rPr>
        <w:t xml:space="preserve">(toliau – </w:t>
      </w:r>
      <w:r w:rsidR="00201610" w:rsidRPr="00FA273D">
        <w:rPr>
          <w:rFonts w:ascii="Times New Roman" w:hAnsi="Times New Roman" w:cs="Times New Roman"/>
          <w:bCs/>
          <w:sz w:val="24"/>
          <w:szCs w:val="24"/>
        </w:rPr>
        <w:t>V</w:t>
      </w:r>
      <w:r w:rsidRPr="00FA273D">
        <w:rPr>
          <w:rFonts w:ascii="Times New Roman" w:hAnsi="Times New Roman" w:cs="Times New Roman"/>
          <w:bCs/>
          <w:sz w:val="24"/>
          <w:szCs w:val="24"/>
        </w:rPr>
        <w:t xml:space="preserve">alstybės pagalbos </w:t>
      </w:r>
      <w:r w:rsidR="00606158">
        <w:rPr>
          <w:rFonts w:ascii="Times New Roman" w:hAnsi="Times New Roman" w:cs="Times New Roman"/>
          <w:bCs/>
          <w:sz w:val="24"/>
          <w:szCs w:val="24"/>
        </w:rPr>
        <w:t xml:space="preserve">tvarkymo </w:t>
      </w:r>
      <w:r w:rsidRPr="00FA273D">
        <w:rPr>
          <w:rFonts w:ascii="Times New Roman" w:hAnsi="Times New Roman" w:cs="Times New Roman"/>
          <w:bCs/>
          <w:sz w:val="24"/>
          <w:szCs w:val="24"/>
        </w:rPr>
        <w:t>taisyklės);</w:t>
      </w:r>
    </w:p>
    <w:p w14:paraId="5783DAE6" w14:textId="77777777" w:rsidR="00F72F11" w:rsidRPr="00FA273D" w:rsidRDefault="0044555F" w:rsidP="00175FD1">
      <w:pPr>
        <w:numPr>
          <w:ilvl w:val="0"/>
          <w:numId w:val="2"/>
        </w:numPr>
        <w:autoSpaceDE w:val="0"/>
        <w:autoSpaceDN w:val="0"/>
        <w:adjustRightInd w:val="0"/>
        <w:spacing w:after="0"/>
        <w:ind w:left="0" w:firstLine="993"/>
        <w:jc w:val="both"/>
        <w:rPr>
          <w:rFonts w:ascii="Times New Roman" w:hAnsi="Times New Roman" w:cs="Times New Roman"/>
          <w:sz w:val="24"/>
          <w:szCs w:val="24"/>
        </w:rPr>
      </w:pPr>
      <w:r w:rsidRPr="00FA273D">
        <w:rPr>
          <w:rFonts w:ascii="Times New Roman" w:hAnsi="Times New Roman"/>
          <w:sz w:val="24"/>
          <w:szCs w:val="24"/>
        </w:rPr>
        <w:t xml:space="preserve">Lietuvos Respublikos finansų ministro 2014 m. spalio 16 d. įsakymu Nr. 1K-326 „Dėl Finansinių priemonių įgyvendinimo taisyklių patvirtinimo“ patvirtintos Finansinių priemonių įgyvendinimo taisyklės (toliau – </w:t>
      </w:r>
      <w:r w:rsidR="00201610" w:rsidRPr="00FA273D">
        <w:rPr>
          <w:rFonts w:ascii="Times New Roman" w:hAnsi="Times New Roman"/>
          <w:sz w:val="24"/>
          <w:szCs w:val="24"/>
        </w:rPr>
        <w:t>F</w:t>
      </w:r>
      <w:r w:rsidRPr="00FA273D">
        <w:rPr>
          <w:rFonts w:ascii="Times New Roman" w:hAnsi="Times New Roman"/>
          <w:sz w:val="24"/>
          <w:szCs w:val="24"/>
        </w:rPr>
        <w:t>inansinių priemonių įgyvendinimo taisyklės)</w:t>
      </w:r>
      <w:r w:rsidRPr="00FA273D">
        <w:rPr>
          <w:rFonts w:ascii="Times New Roman" w:hAnsi="Times New Roman" w:cs="Times New Roman"/>
          <w:bCs/>
          <w:sz w:val="24"/>
          <w:szCs w:val="24"/>
        </w:rPr>
        <w:t>;</w:t>
      </w:r>
    </w:p>
    <w:p w14:paraId="78717DD9" w14:textId="77777777" w:rsidR="00175FD1" w:rsidRPr="00FA273D" w:rsidRDefault="00175FD1" w:rsidP="00175FD1">
      <w:pPr>
        <w:numPr>
          <w:ilvl w:val="0"/>
          <w:numId w:val="2"/>
        </w:numPr>
        <w:autoSpaceDE w:val="0"/>
        <w:autoSpaceDN w:val="0"/>
        <w:adjustRightInd w:val="0"/>
        <w:spacing w:after="0"/>
        <w:ind w:left="0" w:firstLine="993"/>
        <w:jc w:val="both"/>
        <w:rPr>
          <w:rFonts w:ascii="Times New Roman" w:hAnsi="Times New Roman" w:cs="Times New Roman"/>
          <w:sz w:val="24"/>
          <w:szCs w:val="24"/>
        </w:rPr>
      </w:pPr>
      <w:r w:rsidRPr="00FA273D">
        <w:rPr>
          <w:rFonts w:ascii="Times New Roman" w:hAnsi="Times New Roman" w:cs="Times New Roman"/>
          <w:sz w:val="24"/>
          <w:szCs w:val="24"/>
        </w:rPr>
        <w:t>kiti šią sritį reglamentuojantys teisės aktai.</w:t>
      </w:r>
    </w:p>
    <w:p w14:paraId="34F5D4EF" w14:textId="77777777" w:rsidR="00175FD1" w:rsidRPr="00FA273D" w:rsidRDefault="00175FD1" w:rsidP="00175FD1">
      <w:pPr>
        <w:autoSpaceDE w:val="0"/>
        <w:autoSpaceDN w:val="0"/>
        <w:adjustRightInd w:val="0"/>
        <w:spacing w:after="0" w:line="240" w:lineRule="auto"/>
        <w:ind w:firstLine="851"/>
        <w:jc w:val="both"/>
        <w:rPr>
          <w:rFonts w:ascii="Times New Roman" w:hAnsi="Times New Roman" w:cs="Times New Roman"/>
          <w:b/>
          <w:bCs/>
          <w:sz w:val="24"/>
          <w:szCs w:val="24"/>
        </w:rPr>
      </w:pPr>
    </w:p>
    <w:p w14:paraId="55F6AC44" w14:textId="77777777" w:rsidR="00175FD1" w:rsidRPr="00FA273D" w:rsidRDefault="00175FD1" w:rsidP="00175FD1">
      <w:pPr>
        <w:keepNext/>
        <w:autoSpaceDE w:val="0"/>
        <w:autoSpaceDN w:val="0"/>
        <w:adjustRightInd w:val="0"/>
        <w:spacing w:after="0" w:line="240" w:lineRule="auto"/>
        <w:jc w:val="both"/>
        <w:rPr>
          <w:rFonts w:ascii="Times New Roman" w:hAnsi="Times New Roman" w:cs="Times New Roman"/>
          <w:b/>
          <w:bCs/>
          <w:sz w:val="24"/>
          <w:szCs w:val="24"/>
        </w:rPr>
      </w:pPr>
      <w:r w:rsidRPr="00FA273D">
        <w:rPr>
          <w:rFonts w:ascii="Times New Roman" w:hAnsi="Times New Roman" w:cs="Times New Roman"/>
          <w:b/>
          <w:bCs/>
          <w:sz w:val="24"/>
          <w:szCs w:val="24"/>
        </w:rPr>
        <w:t>Pagrindinės priemonės sąlygos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3"/>
        <w:gridCol w:w="6785"/>
      </w:tblGrid>
      <w:tr w:rsidR="00175FD1" w:rsidRPr="00FA273D" w14:paraId="41076E82"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hideMark/>
          </w:tcPr>
          <w:p w14:paraId="733B8591" w14:textId="77777777" w:rsidR="00175FD1" w:rsidRPr="00FA273D" w:rsidRDefault="00175FD1" w:rsidP="00E51D12">
            <w:pPr>
              <w:autoSpaceDE w:val="0"/>
              <w:autoSpaceDN w:val="0"/>
              <w:contextualSpacing/>
              <w:jc w:val="both"/>
              <w:rPr>
                <w:rFonts w:ascii="Times New Roman" w:hAnsi="Times New Roman" w:cs="Times New Roman"/>
                <w:b/>
                <w:sz w:val="24"/>
                <w:szCs w:val="24"/>
              </w:rPr>
            </w:pPr>
            <w:r w:rsidRPr="00FA273D">
              <w:rPr>
                <w:rFonts w:ascii="Times New Roman" w:hAnsi="Times New Roman" w:cs="Times New Roman"/>
                <w:b/>
                <w:sz w:val="24"/>
                <w:szCs w:val="24"/>
              </w:rPr>
              <w:t>Priemonės pavadinimas</w:t>
            </w:r>
          </w:p>
        </w:tc>
        <w:tc>
          <w:tcPr>
            <w:tcW w:w="6785" w:type="dxa"/>
            <w:tcBorders>
              <w:top w:val="single" w:sz="4" w:space="0" w:color="000000"/>
              <w:left w:val="single" w:sz="4" w:space="0" w:color="000000"/>
              <w:bottom w:val="single" w:sz="4" w:space="0" w:color="000000"/>
              <w:right w:val="single" w:sz="4" w:space="0" w:color="000000"/>
            </w:tcBorders>
            <w:hideMark/>
          </w:tcPr>
          <w:p w14:paraId="4D7FF5D9" w14:textId="606B27A0" w:rsidR="00175FD1" w:rsidRPr="00FA273D" w:rsidRDefault="00175FD1" w:rsidP="00242B3B">
            <w:pPr>
              <w:autoSpaceDE w:val="0"/>
              <w:autoSpaceDN w:val="0"/>
              <w:contextualSpacing/>
              <w:jc w:val="both"/>
              <w:rPr>
                <w:rFonts w:ascii="Times New Roman" w:hAnsi="Times New Roman" w:cs="Times New Roman"/>
                <w:sz w:val="24"/>
                <w:szCs w:val="24"/>
              </w:rPr>
            </w:pPr>
            <w:r w:rsidRPr="00FA273D">
              <w:rPr>
                <w:rFonts w:ascii="Times New Roman" w:hAnsi="Times New Roman" w:cs="Times New Roman"/>
                <w:sz w:val="24"/>
                <w:szCs w:val="24"/>
              </w:rPr>
              <w:t>Ko-investicinis fondas</w:t>
            </w:r>
            <w:r w:rsidR="00443F8C" w:rsidRPr="00FA273D">
              <w:rPr>
                <w:rFonts w:ascii="Times New Roman" w:hAnsi="Times New Roman" w:cs="Times New Roman"/>
                <w:sz w:val="24"/>
                <w:szCs w:val="24"/>
              </w:rPr>
              <w:t xml:space="preserve"> </w:t>
            </w:r>
            <w:r w:rsidR="00242B3B">
              <w:rPr>
                <w:rFonts w:ascii="Times New Roman" w:hAnsi="Times New Roman" w:cs="Times New Roman"/>
                <w:sz w:val="24"/>
                <w:szCs w:val="24"/>
              </w:rPr>
              <w:t>MTEPI</w:t>
            </w:r>
            <w:r w:rsidR="003D73C1">
              <w:rPr>
                <w:rFonts w:ascii="Times New Roman" w:hAnsi="Times New Roman" w:cs="Times New Roman"/>
                <w:sz w:val="24"/>
                <w:szCs w:val="24"/>
              </w:rPr>
              <w:t xml:space="preserve">, finansuojamas iš </w:t>
            </w:r>
            <w:r w:rsidR="00982B43">
              <w:rPr>
                <w:rFonts w:ascii="Times New Roman" w:hAnsi="Times New Roman" w:cs="Times New Roman"/>
                <w:sz w:val="24"/>
                <w:szCs w:val="24"/>
              </w:rPr>
              <w:t>Europos r</w:t>
            </w:r>
            <w:r w:rsidR="003D73C1">
              <w:rPr>
                <w:rFonts w:ascii="Times New Roman" w:hAnsi="Times New Roman" w:cs="Times New Roman"/>
                <w:sz w:val="24"/>
                <w:szCs w:val="24"/>
              </w:rPr>
              <w:t>egioninės plėtros fondo</w:t>
            </w:r>
            <w:r w:rsidR="00EC173E" w:rsidRPr="00FA273D">
              <w:rPr>
                <w:rFonts w:ascii="Times New Roman" w:hAnsi="Times New Roman" w:cs="Times New Roman"/>
                <w:sz w:val="24"/>
                <w:szCs w:val="24"/>
              </w:rPr>
              <w:t xml:space="preserve"> (</w:t>
            </w:r>
            <w:r w:rsidR="006C17D3">
              <w:rPr>
                <w:rFonts w:ascii="Times New Roman" w:hAnsi="Times New Roman" w:cs="Times New Roman"/>
                <w:sz w:val="24"/>
                <w:szCs w:val="24"/>
              </w:rPr>
              <w:t xml:space="preserve">toliau – </w:t>
            </w:r>
            <w:r w:rsidR="00EC173E" w:rsidRPr="00FA273D">
              <w:rPr>
                <w:rFonts w:ascii="Times New Roman" w:hAnsi="Times New Roman" w:cs="Times New Roman"/>
                <w:sz w:val="24"/>
                <w:szCs w:val="24"/>
              </w:rPr>
              <w:t>Priemonė)</w:t>
            </w:r>
          </w:p>
        </w:tc>
      </w:tr>
      <w:tr w:rsidR="00982B43" w:rsidRPr="00FA273D" w14:paraId="55DA821B"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tcPr>
          <w:p w14:paraId="5527418C" w14:textId="77777777" w:rsidR="00982B43" w:rsidRPr="00FA273D" w:rsidRDefault="00982B43" w:rsidP="00E51D12">
            <w:pPr>
              <w:autoSpaceDE w:val="0"/>
              <w:autoSpaceDN w:val="0"/>
              <w:contextualSpacing/>
              <w:jc w:val="both"/>
              <w:rPr>
                <w:rFonts w:ascii="Times New Roman" w:hAnsi="Times New Roman" w:cs="Times New Roman"/>
                <w:b/>
                <w:sz w:val="24"/>
                <w:szCs w:val="24"/>
              </w:rPr>
            </w:pPr>
            <w:r>
              <w:rPr>
                <w:rFonts w:ascii="Times New Roman" w:hAnsi="Times New Roman" w:cs="Times New Roman"/>
                <w:b/>
                <w:sz w:val="24"/>
                <w:szCs w:val="24"/>
              </w:rPr>
              <w:t>Priemonės dydis</w:t>
            </w:r>
          </w:p>
        </w:tc>
        <w:tc>
          <w:tcPr>
            <w:tcW w:w="6785" w:type="dxa"/>
            <w:tcBorders>
              <w:top w:val="single" w:sz="4" w:space="0" w:color="000000"/>
              <w:left w:val="single" w:sz="4" w:space="0" w:color="000000"/>
              <w:bottom w:val="single" w:sz="4" w:space="0" w:color="000000"/>
              <w:right w:val="single" w:sz="4" w:space="0" w:color="000000"/>
            </w:tcBorders>
          </w:tcPr>
          <w:p w14:paraId="5E0A8D45" w14:textId="77777777" w:rsidR="00982B43" w:rsidRPr="00FA273D" w:rsidRDefault="00242B3B" w:rsidP="00E51D12">
            <w:pPr>
              <w:autoSpaceDE w:val="0"/>
              <w:autoSpaceDN w:val="0"/>
              <w:contextualSpacing/>
              <w:jc w:val="both"/>
              <w:rPr>
                <w:rFonts w:ascii="Times New Roman" w:hAnsi="Times New Roman" w:cs="Times New Roman"/>
                <w:sz w:val="24"/>
                <w:szCs w:val="24"/>
              </w:rPr>
            </w:pPr>
            <w:r>
              <w:rPr>
                <w:rFonts w:ascii="Times New Roman" w:hAnsi="Times New Roman" w:cs="Times New Roman"/>
                <w:sz w:val="24"/>
                <w:szCs w:val="24"/>
              </w:rPr>
              <w:t>5</w:t>
            </w:r>
            <w:r w:rsidR="00982B43">
              <w:rPr>
                <w:rFonts w:ascii="Times New Roman" w:hAnsi="Times New Roman" w:cs="Times New Roman"/>
                <w:sz w:val="24"/>
                <w:szCs w:val="24"/>
              </w:rPr>
              <w:t xml:space="preserve"> mln. eurų </w:t>
            </w:r>
            <w:r w:rsidR="00982B43" w:rsidRPr="00FA273D">
              <w:rPr>
                <w:rFonts w:ascii="Times New Roman" w:hAnsi="Times New Roman" w:cs="Times New Roman"/>
                <w:sz w:val="24"/>
                <w:szCs w:val="24"/>
              </w:rPr>
              <w:t>Europos regioninės plėtros fondo</w:t>
            </w:r>
            <w:r w:rsidR="00982B43">
              <w:rPr>
                <w:rFonts w:ascii="Times New Roman" w:hAnsi="Times New Roman" w:cs="Times New Roman"/>
                <w:sz w:val="24"/>
                <w:szCs w:val="24"/>
              </w:rPr>
              <w:t xml:space="preserve"> lėšų</w:t>
            </w:r>
          </w:p>
        </w:tc>
      </w:tr>
      <w:tr w:rsidR="00150BF3" w:rsidRPr="00FA273D" w14:paraId="79AFBE9F"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tcPr>
          <w:p w14:paraId="3ABE312E" w14:textId="4BC696A2" w:rsidR="00150BF3" w:rsidRPr="00FA273D" w:rsidRDefault="007E1503" w:rsidP="00E51D12">
            <w:pPr>
              <w:autoSpaceDE w:val="0"/>
              <w:autoSpaceDN w:val="0"/>
              <w:contextualSpacing/>
              <w:jc w:val="both"/>
              <w:rPr>
                <w:rFonts w:ascii="Times New Roman" w:hAnsi="Times New Roman" w:cs="Times New Roman"/>
                <w:b/>
                <w:sz w:val="24"/>
                <w:szCs w:val="24"/>
              </w:rPr>
            </w:pPr>
            <w:proofErr w:type="spellStart"/>
            <w:r>
              <w:rPr>
                <w:rFonts w:ascii="Times New Roman" w:hAnsi="Times New Roman" w:cs="Times New Roman"/>
                <w:b/>
                <w:sz w:val="24"/>
                <w:szCs w:val="24"/>
              </w:rPr>
              <w:t>Sub</w:t>
            </w:r>
            <w:proofErr w:type="spellEnd"/>
            <w:r>
              <w:rPr>
                <w:rFonts w:ascii="Times New Roman" w:hAnsi="Times New Roman" w:cs="Times New Roman"/>
                <w:b/>
                <w:sz w:val="24"/>
                <w:szCs w:val="24"/>
              </w:rPr>
              <w:t>-f</w:t>
            </w:r>
            <w:r w:rsidR="00150BF3">
              <w:rPr>
                <w:rFonts w:ascii="Times New Roman" w:hAnsi="Times New Roman" w:cs="Times New Roman"/>
                <w:b/>
                <w:sz w:val="24"/>
                <w:szCs w:val="24"/>
              </w:rPr>
              <w:t>ondo dydis</w:t>
            </w:r>
          </w:p>
        </w:tc>
        <w:tc>
          <w:tcPr>
            <w:tcW w:w="6785" w:type="dxa"/>
            <w:tcBorders>
              <w:top w:val="single" w:sz="4" w:space="0" w:color="000000"/>
              <w:left w:val="single" w:sz="4" w:space="0" w:color="000000"/>
              <w:bottom w:val="single" w:sz="4" w:space="0" w:color="000000"/>
              <w:right w:val="single" w:sz="4" w:space="0" w:color="000000"/>
            </w:tcBorders>
          </w:tcPr>
          <w:p w14:paraId="2D7196B7" w14:textId="77777777" w:rsidR="00150BF3" w:rsidRPr="00FA273D" w:rsidRDefault="00982B43" w:rsidP="00E51D12">
            <w:pPr>
              <w:autoSpaceDE w:val="0"/>
              <w:autoSpaceDN w:val="0"/>
              <w:contextualSpacing/>
              <w:jc w:val="both"/>
              <w:rPr>
                <w:rFonts w:ascii="Times New Roman" w:hAnsi="Times New Roman" w:cs="Times New Roman"/>
                <w:sz w:val="24"/>
                <w:szCs w:val="24"/>
              </w:rPr>
            </w:pPr>
            <w:r>
              <w:rPr>
                <w:rFonts w:ascii="Times New Roman" w:hAnsi="Times New Roman" w:cs="Times New Roman"/>
                <w:sz w:val="24"/>
                <w:szCs w:val="24"/>
              </w:rPr>
              <w:t>Priemonės dydis atėmus Priemonės valdymo išlaidas</w:t>
            </w:r>
          </w:p>
        </w:tc>
      </w:tr>
      <w:tr w:rsidR="00175FD1" w:rsidRPr="00FA273D" w14:paraId="34F01189"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hideMark/>
          </w:tcPr>
          <w:p w14:paraId="6630D94A" w14:textId="77777777" w:rsidR="00175FD1" w:rsidRPr="00FA273D" w:rsidRDefault="00175FD1" w:rsidP="00E51D12">
            <w:pPr>
              <w:autoSpaceDE w:val="0"/>
              <w:autoSpaceDN w:val="0"/>
              <w:contextualSpacing/>
              <w:jc w:val="both"/>
              <w:rPr>
                <w:rFonts w:ascii="Times New Roman" w:hAnsi="Times New Roman" w:cs="Times New Roman"/>
                <w:b/>
                <w:sz w:val="24"/>
                <w:szCs w:val="24"/>
              </w:rPr>
            </w:pPr>
            <w:r w:rsidRPr="00FA273D">
              <w:rPr>
                <w:rFonts w:ascii="Times New Roman" w:hAnsi="Times New Roman" w:cs="Times New Roman"/>
                <w:b/>
                <w:sz w:val="24"/>
                <w:szCs w:val="24"/>
              </w:rPr>
              <w:t>Juridinis statusas</w:t>
            </w:r>
          </w:p>
        </w:tc>
        <w:tc>
          <w:tcPr>
            <w:tcW w:w="6785" w:type="dxa"/>
            <w:tcBorders>
              <w:top w:val="single" w:sz="4" w:space="0" w:color="000000"/>
              <w:left w:val="single" w:sz="4" w:space="0" w:color="000000"/>
              <w:bottom w:val="single" w:sz="4" w:space="0" w:color="000000"/>
              <w:right w:val="single" w:sz="4" w:space="0" w:color="000000"/>
            </w:tcBorders>
            <w:hideMark/>
          </w:tcPr>
          <w:p w14:paraId="7B0CCBB6" w14:textId="77777777" w:rsidR="00175FD1" w:rsidRPr="00FA273D" w:rsidRDefault="00175FD1" w:rsidP="0023660A">
            <w:pPr>
              <w:autoSpaceDE w:val="0"/>
              <w:autoSpaceDN w:val="0"/>
              <w:contextualSpacing/>
              <w:jc w:val="both"/>
              <w:rPr>
                <w:rFonts w:ascii="Times New Roman" w:hAnsi="Times New Roman" w:cs="Times New Roman"/>
                <w:sz w:val="24"/>
                <w:szCs w:val="24"/>
              </w:rPr>
            </w:pPr>
            <w:r w:rsidRPr="00FA273D">
              <w:rPr>
                <w:rFonts w:ascii="Times New Roman" w:hAnsi="Times New Roman" w:cs="Times New Roman"/>
                <w:sz w:val="24"/>
                <w:szCs w:val="24"/>
              </w:rPr>
              <w:t xml:space="preserve">Priemonė </w:t>
            </w:r>
            <w:r w:rsidR="00E03BAE">
              <w:rPr>
                <w:rFonts w:ascii="Times New Roman" w:hAnsi="Times New Roman" w:cs="Times New Roman"/>
                <w:sz w:val="24"/>
                <w:szCs w:val="24"/>
              </w:rPr>
              <w:t xml:space="preserve">veikia kaip </w:t>
            </w:r>
            <w:r w:rsidR="006E69EF">
              <w:rPr>
                <w:rFonts w:ascii="Times New Roman" w:hAnsi="Times New Roman" w:cs="Times New Roman"/>
                <w:sz w:val="24"/>
                <w:szCs w:val="24"/>
              </w:rPr>
              <w:t xml:space="preserve">rizikos </w:t>
            </w:r>
            <w:r w:rsidR="00C12EFC">
              <w:rPr>
                <w:rFonts w:ascii="Times New Roman" w:hAnsi="Times New Roman" w:cs="Times New Roman"/>
                <w:sz w:val="24"/>
                <w:szCs w:val="24"/>
              </w:rPr>
              <w:t xml:space="preserve">kapitalo </w:t>
            </w:r>
            <w:r w:rsidR="006E69EF">
              <w:rPr>
                <w:rFonts w:ascii="Times New Roman" w:hAnsi="Times New Roman" w:cs="Times New Roman"/>
                <w:sz w:val="24"/>
                <w:szCs w:val="24"/>
              </w:rPr>
              <w:t xml:space="preserve">fondas, kurio teisinė forma </w:t>
            </w:r>
            <w:r w:rsidR="002A468C">
              <w:rPr>
                <w:rFonts w:ascii="Times New Roman" w:hAnsi="Times New Roman" w:cs="Times New Roman"/>
                <w:sz w:val="24"/>
                <w:szCs w:val="24"/>
              </w:rPr>
              <w:t>–</w:t>
            </w:r>
            <w:r w:rsidR="006E69EF">
              <w:rPr>
                <w:rFonts w:ascii="Times New Roman" w:hAnsi="Times New Roman" w:cs="Times New Roman"/>
                <w:sz w:val="24"/>
                <w:szCs w:val="24"/>
              </w:rPr>
              <w:t xml:space="preserve"> komanditinė ūkinė bendrija, ir kuri valdoma </w:t>
            </w:r>
            <w:r w:rsidRPr="00FA273D">
              <w:rPr>
                <w:rFonts w:ascii="Times New Roman" w:hAnsi="Times New Roman" w:cs="Times New Roman"/>
                <w:sz w:val="24"/>
                <w:szCs w:val="24"/>
              </w:rPr>
              <w:t>šiam tikslui įsteigt</w:t>
            </w:r>
            <w:r w:rsidR="006E69EF">
              <w:rPr>
                <w:rFonts w:ascii="Times New Roman" w:hAnsi="Times New Roman" w:cs="Times New Roman"/>
                <w:sz w:val="24"/>
                <w:szCs w:val="24"/>
              </w:rPr>
              <w:t>o</w:t>
            </w:r>
            <w:r w:rsidR="00C12EFC">
              <w:rPr>
                <w:rFonts w:ascii="Times New Roman" w:hAnsi="Times New Roman" w:cs="Times New Roman"/>
                <w:sz w:val="24"/>
                <w:szCs w:val="24"/>
              </w:rPr>
              <w:t xml:space="preserve"> </w:t>
            </w:r>
            <w:r w:rsidRPr="00FA273D">
              <w:rPr>
                <w:rFonts w:ascii="Times New Roman" w:hAnsi="Times New Roman" w:cs="Times New Roman"/>
                <w:sz w:val="24"/>
                <w:szCs w:val="24"/>
              </w:rPr>
              <w:t>(-</w:t>
            </w:r>
            <w:r w:rsidR="00C12EFC">
              <w:rPr>
                <w:rFonts w:ascii="Times New Roman" w:hAnsi="Times New Roman" w:cs="Times New Roman"/>
                <w:sz w:val="24"/>
                <w:szCs w:val="24"/>
              </w:rPr>
              <w:t>ų</w:t>
            </w:r>
            <w:r w:rsidRPr="00FA273D">
              <w:rPr>
                <w:rFonts w:ascii="Times New Roman" w:hAnsi="Times New Roman" w:cs="Times New Roman"/>
                <w:sz w:val="24"/>
                <w:szCs w:val="24"/>
              </w:rPr>
              <w:t>) juridin</w:t>
            </w:r>
            <w:r w:rsidR="006E69EF">
              <w:rPr>
                <w:rFonts w:ascii="Times New Roman" w:hAnsi="Times New Roman" w:cs="Times New Roman"/>
                <w:sz w:val="24"/>
                <w:szCs w:val="24"/>
              </w:rPr>
              <w:t>io</w:t>
            </w:r>
            <w:r w:rsidRPr="00FA273D">
              <w:rPr>
                <w:rFonts w:ascii="Times New Roman" w:hAnsi="Times New Roman" w:cs="Times New Roman"/>
                <w:sz w:val="24"/>
                <w:szCs w:val="24"/>
              </w:rPr>
              <w:t xml:space="preserve"> (-</w:t>
            </w:r>
            <w:r w:rsidR="006E69EF">
              <w:rPr>
                <w:rFonts w:ascii="Times New Roman" w:hAnsi="Times New Roman" w:cs="Times New Roman"/>
                <w:sz w:val="24"/>
                <w:szCs w:val="24"/>
              </w:rPr>
              <w:t>ų</w:t>
            </w:r>
            <w:r w:rsidRPr="00FA273D">
              <w:rPr>
                <w:rFonts w:ascii="Times New Roman" w:hAnsi="Times New Roman" w:cs="Times New Roman"/>
                <w:sz w:val="24"/>
                <w:szCs w:val="24"/>
              </w:rPr>
              <w:t>) asmen</w:t>
            </w:r>
            <w:r w:rsidR="006E69EF">
              <w:rPr>
                <w:rFonts w:ascii="Times New Roman" w:hAnsi="Times New Roman" w:cs="Times New Roman"/>
                <w:sz w:val="24"/>
                <w:szCs w:val="24"/>
              </w:rPr>
              <w:t>s</w:t>
            </w:r>
            <w:r w:rsidRPr="00FA273D">
              <w:rPr>
                <w:rFonts w:ascii="Times New Roman" w:hAnsi="Times New Roman" w:cs="Times New Roman"/>
                <w:sz w:val="24"/>
                <w:szCs w:val="24"/>
              </w:rPr>
              <w:t xml:space="preserve"> (-</w:t>
            </w:r>
            <w:r w:rsidR="006E69EF">
              <w:rPr>
                <w:rFonts w:ascii="Times New Roman" w:hAnsi="Times New Roman" w:cs="Times New Roman"/>
                <w:sz w:val="24"/>
                <w:szCs w:val="24"/>
              </w:rPr>
              <w:t>ų</w:t>
            </w:r>
            <w:r w:rsidRPr="00FA273D">
              <w:rPr>
                <w:rFonts w:ascii="Times New Roman" w:hAnsi="Times New Roman" w:cs="Times New Roman"/>
                <w:sz w:val="24"/>
                <w:szCs w:val="24"/>
              </w:rPr>
              <w:t>)</w:t>
            </w:r>
            <w:r w:rsidR="00443F8C" w:rsidRPr="00FA273D">
              <w:rPr>
                <w:rFonts w:ascii="Times New Roman" w:hAnsi="Times New Roman" w:cs="Times New Roman"/>
                <w:sz w:val="24"/>
                <w:szCs w:val="24"/>
              </w:rPr>
              <w:t xml:space="preserve"> (</w:t>
            </w:r>
            <w:r w:rsidR="009B2424" w:rsidRPr="00FA273D">
              <w:rPr>
                <w:rFonts w:ascii="Times New Roman" w:hAnsi="Times New Roman" w:cs="Times New Roman"/>
                <w:sz w:val="24"/>
                <w:szCs w:val="24"/>
              </w:rPr>
              <w:t>„</w:t>
            </w:r>
            <w:proofErr w:type="spellStart"/>
            <w:r w:rsidR="009B2424" w:rsidRPr="00FA273D">
              <w:rPr>
                <w:rFonts w:ascii="Times New Roman" w:hAnsi="Times New Roman" w:cs="Times New Roman"/>
                <w:sz w:val="24"/>
                <w:szCs w:val="24"/>
              </w:rPr>
              <w:t>Invegos</w:t>
            </w:r>
            <w:proofErr w:type="spellEnd"/>
            <w:r w:rsidR="009B2424" w:rsidRPr="00FA273D">
              <w:rPr>
                <w:rFonts w:ascii="Times New Roman" w:hAnsi="Times New Roman" w:cs="Times New Roman"/>
                <w:sz w:val="24"/>
                <w:szCs w:val="24"/>
              </w:rPr>
              <w:t xml:space="preserve">“ </w:t>
            </w:r>
            <w:r w:rsidR="00606158" w:rsidRPr="00FA273D">
              <w:rPr>
                <w:rFonts w:ascii="Times New Roman" w:hAnsi="Times New Roman" w:cs="Times New Roman"/>
                <w:sz w:val="24"/>
                <w:szCs w:val="24"/>
              </w:rPr>
              <w:t>dukterin</w:t>
            </w:r>
            <w:r w:rsidR="00606158">
              <w:rPr>
                <w:rFonts w:ascii="Times New Roman" w:hAnsi="Times New Roman" w:cs="Times New Roman"/>
                <w:sz w:val="24"/>
                <w:szCs w:val="24"/>
              </w:rPr>
              <w:t>ės</w:t>
            </w:r>
            <w:r w:rsidR="00606158" w:rsidRPr="00FA273D">
              <w:rPr>
                <w:rFonts w:ascii="Times New Roman" w:hAnsi="Times New Roman" w:cs="Times New Roman"/>
                <w:sz w:val="24"/>
                <w:szCs w:val="24"/>
              </w:rPr>
              <w:t xml:space="preserve"> įmon</w:t>
            </w:r>
            <w:r w:rsidR="00606158">
              <w:rPr>
                <w:rFonts w:ascii="Times New Roman" w:hAnsi="Times New Roman" w:cs="Times New Roman"/>
                <w:sz w:val="24"/>
                <w:szCs w:val="24"/>
              </w:rPr>
              <w:t xml:space="preserve">ės </w:t>
            </w:r>
            <w:r w:rsidR="0023660A">
              <w:rPr>
                <w:rFonts w:ascii="Times New Roman" w:hAnsi="Times New Roman" w:cs="Times New Roman"/>
                <w:sz w:val="24"/>
                <w:szCs w:val="24"/>
              </w:rPr>
              <w:t>(arba)</w:t>
            </w:r>
            <w:r w:rsidR="006E69EF">
              <w:rPr>
                <w:rFonts w:ascii="Times New Roman" w:hAnsi="Times New Roman" w:cs="Times New Roman"/>
                <w:sz w:val="24"/>
                <w:szCs w:val="24"/>
              </w:rPr>
              <w:t xml:space="preserve"> jos </w:t>
            </w:r>
            <w:r w:rsidR="009B2424" w:rsidRPr="00FA273D">
              <w:rPr>
                <w:rFonts w:ascii="Times New Roman" w:hAnsi="Times New Roman" w:cs="Times New Roman"/>
                <w:sz w:val="24"/>
                <w:szCs w:val="24"/>
              </w:rPr>
              <w:t>dukterin</w:t>
            </w:r>
            <w:r w:rsidR="006E69EF">
              <w:rPr>
                <w:rFonts w:ascii="Times New Roman" w:hAnsi="Times New Roman" w:cs="Times New Roman"/>
                <w:sz w:val="24"/>
                <w:szCs w:val="24"/>
              </w:rPr>
              <w:t>ės</w:t>
            </w:r>
            <w:r w:rsidR="009B2424" w:rsidRPr="00FA273D">
              <w:rPr>
                <w:rFonts w:ascii="Times New Roman" w:hAnsi="Times New Roman" w:cs="Times New Roman"/>
                <w:sz w:val="24"/>
                <w:szCs w:val="24"/>
              </w:rPr>
              <w:t xml:space="preserve"> įmon</w:t>
            </w:r>
            <w:r w:rsidR="006E69EF">
              <w:rPr>
                <w:rFonts w:ascii="Times New Roman" w:hAnsi="Times New Roman" w:cs="Times New Roman"/>
                <w:sz w:val="24"/>
                <w:szCs w:val="24"/>
              </w:rPr>
              <w:t>ės</w:t>
            </w:r>
            <w:r w:rsidR="006E1994" w:rsidRPr="00FA273D">
              <w:rPr>
                <w:rFonts w:ascii="Times New Roman" w:hAnsi="Times New Roman" w:cs="Times New Roman"/>
                <w:sz w:val="24"/>
                <w:szCs w:val="24"/>
              </w:rPr>
              <w:t>)</w:t>
            </w:r>
          </w:p>
        </w:tc>
      </w:tr>
      <w:tr w:rsidR="00175FD1" w:rsidRPr="00FA273D" w14:paraId="16203631"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hideMark/>
          </w:tcPr>
          <w:p w14:paraId="78DD7787" w14:textId="77777777" w:rsidR="00175FD1" w:rsidRPr="00FA273D" w:rsidRDefault="00175FD1" w:rsidP="00E51D12">
            <w:pPr>
              <w:autoSpaceDE w:val="0"/>
              <w:autoSpaceDN w:val="0"/>
              <w:contextualSpacing/>
              <w:jc w:val="both"/>
              <w:rPr>
                <w:rFonts w:ascii="Times New Roman" w:hAnsi="Times New Roman" w:cs="Times New Roman"/>
                <w:b/>
                <w:sz w:val="24"/>
                <w:szCs w:val="24"/>
              </w:rPr>
            </w:pPr>
            <w:r w:rsidRPr="00FA273D">
              <w:rPr>
                <w:rFonts w:ascii="Times New Roman" w:hAnsi="Times New Roman" w:cs="Times New Roman"/>
                <w:b/>
                <w:sz w:val="24"/>
                <w:szCs w:val="24"/>
              </w:rPr>
              <w:t>Priemonės finansavimo šaltinis ir galiojimas</w:t>
            </w:r>
          </w:p>
        </w:tc>
        <w:tc>
          <w:tcPr>
            <w:tcW w:w="6785" w:type="dxa"/>
            <w:tcBorders>
              <w:top w:val="single" w:sz="4" w:space="0" w:color="000000"/>
              <w:left w:val="single" w:sz="4" w:space="0" w:color="000000"/>
              <w:bottom w:val="single" w:sz="4" w:space="0" w:color="000000"/>
              <w:right w:val="single" w:sz="4" w:space="0" w:color="000000"/>
            </w:tcBorders>
            <w:hideMark/>
          </w:tcPr>
          <w:p w14:paraId="633F702D" w14:textId="77777777" w:rsidR="00175FD1" w:rsidRPr="00FA273D" w:rsidRDefault="005D0B12" w:rsidP="00E51D12">
            <w:pPr>
              <w:autoSpaceDE w:val="0"/>
              <w:autoSpaceDN w:val="0"/>
              <w:contextualSpacing/>
              <w:jc w:val="both"/>
              <w:rPr>
                <w:rFonts w:ascii="Times New Roman" w:hAnsi="Times New Roman" w:cs="Times New Roman"/>
                <w:sz w:val="24"/>
                <w:szCs w:val="24"/>
              </w:rPr>
            </w:pPr>
            <w:r w:rsidRPr="00FA273D">
              <w:rPr>
                <w:rFonts w:ascii="Times New Roman" w:hAnsi="Times New Roman" w:cs="Times New Roman"/>
                <w:sz w:val="24"/>
                <w:szCs w:val="24"/>
              </w:rPr>
              <w:t xml:space="preserve">Verslo finansavimo fondo </w:t>
            </w:r>
            <w:r w:rsidR="00451F8B">
              <w:rPr>
                <w:rFonts w:ascii="Times New Roman" w:hAnsi="Times New Roman" w:cs="Times New Roman"/>
                <w:sz w:val="24"/>
                <w:szCs w:val="24"/>
              </w:rPr>
              <w:t xml:space="preserve">(Europos regioninės plėtros fondo) </w:t>
            </w:r>
            <w:r w:rsidR="00175FD1" w:rsidRPr="00FA273D">
              <w:rPr>
                <w:rFonts w:ascii="Times New Roman" w:hAnsi="Times New Roman" w:cs="Times New Roman"/>
                <w:sz w:val="24"/>
                <w:szCs w:val="24"/>
              </w:rPr>
              <w:t xml:space="preserve">lėšos. </w:t>
            </w:r>
          </w:p>
          <w:p w14:paraId="13BF4B30" w14:textId="77777777" w:rsidR="00175FD1" w:rsidRPr="00FA273D" w:rsidRDefault="00175FD1" w:rsidP="00E51D12">
            <w:pPr>
              <w:autoSpaceDE w:val="0"/>
              <w:autoSpaceDN w:val="0"/>
              <w:contextualSpacing/>
              <w:jc w:val="both"/>
              <w:rPr>
                <w:rFonts w:ascii="Times New Roman" w:hAnsi="Times New Roman" w:cs="Times New Roman"/>
                <w:sz w:val="24"/>
                <w:szCs w:val="24"/>
              </w:rPr>
            </w:pPr>
          </w:p>
          <w:p w14:paraId="2CB425F0" w14:textId="09DBFE98" w:rsidR="00175FD1" w:rsidRPr="00FA273D" w:rsidRDefault="00A71592" w:rsidP="00242B3B">
            <w:pPr>
              <w:autoSpaceDE w:val="0"/>
              <w:autoSpaceDN w:val="0"/>
              <w:contextualSpacing/>
              <w:jc w:val="both"/>
              <w:rPr>
                <w:rFonts w:ascii="Times New Roman" w:hAnsi="Times New Roman" w:cs="Times New Roman"/>
                <w:sz w:val="24"/>
                <w:szCs w:val="24"/>
              </w:rPr>
            </w:pPr>
            <w:r w:rsidRPr="00FA273D">
              <w:rPr>
                <w:rFonts w:ascii="Times New Roman" w:hAnsi="Times New Roman" w:cs="Times New Roman"/>
                <w:sz w:val="24"/>
                <w:szCs w:val="24"/>
              </w:rPr>
              <w:t xml:space="preserve">Fondas gali </w:t>
            </w:r>
            <w:r w:rsidR="00175FD1" w:rsidRPr="00FA273D">
              <w:rPr>
                <w:rFonts w:ascii="Times New Roman" w:hAnsi="Times New Roman" w:cs="Times New Roman"/>
                <w:sz w:val="24"/>
                <w:szCs w:val="24"/>
              </w:rPr>
              <w:t>investuo</w:t>
            </w:r>
            <w:r w:rsidRPr="00FA273D">
              <w:rPr>
                <w:rFonts w:ascii="Times New Roman" w:hAnsi="Times New Roman" w:cs="Times New Roman"/>
                <w:sz w:val="24"/>
                <w:szCs w:val="24"/>
              </w:rPr>
              <w:t>ti į įmones</w:t>
            </w:r>
            <w:r w:rsidR="00175FD1" w:rsidRPr="00FA273D">
              <w:rPr>
                <w:rFonts w:ascii="Times New Roman" w:hAnsi="Times New Roman" w:cs="Times New Roman"/>
                <w:sz w:val="24"/>
                <w:szCs w:val="24"/>
              </w:rPr>
              <w:t xml:space="preserve"> iš </w:t>
            </w:r>
            <w:r w:rsidRPr="00FA273D">
              <w:rPr>
                <w:rFonts w:ascii="Times New Roman" w:hAnsi="Times New Roman" w:cs="Times New Roman"/>
                <w:sz w:val="24"/>
                <w:szCs w:val="24"/>
              </w:rPr>
              <w:t>P</w:t>
            </w:r>
            <w:r w:rsidR="00175FD1" w:rsidRPr="00FA273D">
              <w:rPr>
                <w:rFonts w:ascii="Times New Roman" w:hAnsi="Times New Roman" w:cs="Times New Roman"/>
                <w:sz w:val="24"/>
                <w:szCs w:val="24"/>
              </w:rPr>
              <w:t xml:space="preserve">riemonės lėšų iki </w:t>
            </w:r>
            <w:r w:rsidR="00EA30D2" w:rsidRPr="00FA273D">
              <w:rPr>
                <w:rFonts w:ascii="Times New Roman" w:hAnsi="Times New Roman" w:cs="Times New Roman"/>
                <w:sz w:val="24"/>
                <w:szCs w:val="24"/>
              </w:rPr>
              <w:t>202</w:t>
            </w:r>
            <w:r w:rsidR="00242B3B">
              <w:rPr>
                <w:rFonts w:ascii="Times New Roman" w:hAnsi="Times New Roman" w:cs="Times New Roman"/>
                <w:sz w:val="24"/>
                <w:szCs w:val="24"/>
              </w:rPr>
              <w:t>3</w:t>
            </w:r>
            <w:r w:rsidR="00EA30D2" w:rsidRPr="00FA273D">
              <w:rPr>
                <w:rFonts w:ascii="Times New Roman" w:hAnsi="Times New Roman" w:cs="Times New Roman"/>
                <w:sz w:val="24"/>
                <w:szCs w:val="24"/>
              </w:rPr>
              <w:t xml:space="preserve"> </w:t>
            </w:r>
            <w:r w:rsidR="00175FD1" w:rsidRPr="00FA273D">
              <w:rPr>
                <w:rFonts w:ascii="Times New Roman" w:hAnsi="Times New Roman" w:cs="Times New Roman"/>
                <w:sz w:val="24"/>
                <w:szCs w:val="24"/>
              </w:rPr>
              <w:t>m. gruodžio 31 d</w:t>
            </w:r>
            <w:r w:rsidR="00443F8C" w:rsidRPr="00FA273D">
              <w:rPr>
                <w:rFonts w:ascii="Times New Roman" w:hAnsi="Times New Roman" w:cs="Times New Roman"/>
                <w:sz w:val="24"/>
                <w:szCs w:val="24"/>
              </w:rPr>
              <w:t>.</w:t>
            </w:r>
            <w:r w:rsidR="00EA30D2">
              <w:rPr>
                <w:rFonts w:ascii="Times New Roman" w:hAnsi="Times New Roman" w:cs="Times New Roman"/>
                <w:sz w:val="24"/>
                <w:szCs w:val="24"/>
              </w:rPr>
              <w:t xml:space="preserve"> su galimybe </w:t>
            </w:r>
            <w:r w:rsidR="006C17D3">
              <w:rPr>
                <w:rFonts w:ascii="Times New Roman" w:hAnsi="Times New Roman" w:cs="Times New Roman"/>
                <w:sz w:val="24"/>
                <w:szCs w:val="24"/>
              </w:rPr>
              <w:t xml:space="preserve">šį terminą </w:t>
            </w:r>
            <w:r w:rsidR="00EA30D2">
              <w:rPr>
                <w:rFonts w:ascii="Times New Roman" w:hAnsi="Times New Roman" w:cs="Times New Roman"/>
                <w:sz w:val="24"/>
                <w:szCs w:val="24"/>
              </w:rPr>
              <w:t>pratęsti</w:t>
            </w:r>
          </w:p>
        </w:tc>
      </w:tr>
      <w:tr w:rsidR="00C16898" w:rsidRPr="00FA273D" w14:paraId="2F0F7DC7"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tcPr>
          <w:p w14:paraId="6CCBACA5" w14:textId="77777777" w:rsidR="00C16898" w:rsidRPr="00FA273D" w:rsidRDefault="00C16898" w:rsidP="00E51D12">
            <w:pPr>
              <w:autoSpaceDE w:val="0"/>
              <w:autoSpaceDN w:val="0"/>
              <w:contextualSpacing/>
              <w:jc w:val="both"/>
              <w:rPr>
                <w:rFonts w:ascii="Times New Roman" w:hAnsi="Times New Roman" w:cs="Times New Roman"/>
                <w:b/>
                <w:sz w:val="24"/>
                <w:szCs w:val="24"/>
              </w:rPr>
            </w:pPr>
            <w:r w:rsidRPr="00FA273D">
              <w:rPr>
                <w:rFonts w:ascii="Times New Roman" w:hAnsi="Times New Roman" w:cs="Times New Roman"/>
                <w:b/>
                <w:sz w:val="24"/>
                <w:szCs w:val="24"/>
              </w:rPr>
              <w:t>Priemonės valdymo mokestis</w:t>
            </w:r>
          </w:p>
        </w:tc>
        <w:tc>
          <w:tcPr>
            <w:tcW w:w="6785" w:type="dxa"/>
            <w:tcBorders>
              <w:top w:val="single" w:sz="4" w:space="0" w:color="000000"/>
              <w:left w:val="single" w:sz="4" w:space="0" w:color="000000"/>
              <w:bottom w:val="single" w:sz="4" w:space="0" w:color="000000"/>
              <w:right w:val="single" w:sz="4" w:space="0" w:color="000000"/>
            </w:tcBorders>
          </w:tcPr>
          <w:p w14:paraId="5CAB34A5" w14:textId="77777777" w:rsidR="00C16898" w:rsidRPr="00FA273D" w:rsidRDefault="00A77024" w:rsidP="00961544">
            <w:pPr>
              <w:autoSpaceDE w:val="0"/>
              <w:autoSpaceDN w:val="0"/>
              <w:contextualSpacing/>
              <w:jc w:val="both"/>
              <w:rPr>
                <w:rFonts w:ascii="Times New Roman" w:hAnsi="Times New Roman" w:cs="Times New Roman"/>
                <w:sz w:val="24"/>
                <w:szCs w:val="24"/>
              </w:rPr>
            </w:pPr>
            <w:r>
              <w:rPr>
                <w:rFonts w:ascii="Times New Roman" w:hAnsi="Times New Roman" w:cs="Times New Roman"/>
                <w:sz w:val="24"/>
                <w:szCs w:val="24"/>
              </w:rPr>
              <w:t>V</w:t>
            </w:r>
            <w:r w:rsidR="00C16898" w:rsidRPr="00FA273D">
              <w:rPr>
                <w:rFonts w:ascii="Times New Roman" w:hAnsi="Times New Roman" w:cs="Times New Roman"/>
                <w:sz w:val="24"/>
                <w:szCs w:val="24"/>
              </w:rPr>
              <w:t xml:space="preserve">aldymo </w:t>
            </w:r>
            <w:r w:rsidR="00CD7EA6">
              <w:rPr>
                <w:rFonts w:ascii="Times New Roman" w:hAnsi="Times New Roman" w:cs="Times New Roman"/>
                <w:sz w:val="24"/>
                <w:szCs w:val="24"/>
              </w:rPr>
              <w:t>išlaid</w:t>
            </w:r>
            <w:r>
              <w:rPr>
                <w:rFonts w:ascii="Times New Roman" w:hAnsi="Times New Roman" w:cs="Times New Roman"/>
                <w:sz w:val="24"/>
                <w:szCs w:val="24"/>
              </w:rPr>
              <w:t>oms</w:t>
            </w:r>
            <w:r w:rsidR="00CD7EA6">
              <w:rPr>
                <w:rFonts w:ascii="Times New Roman" w:hAnsi="Times New Roman" w:cs="Times New Roman"/>
                <w:sz w:val="24"/>
                <w:szCs w:val="24"/>
              </w:rPr>
              <w:t xml:space="preserve"> </w:t>
            </w:r>
            <w:r>
              <w:rPr>
                <w:rFonts w:ascii="Times New Roman" w:hAnsi="Times New Roman" w:cs="Times New Roman"/>
                <w:sz w:val="24"/>
                <w:szCs w:val="24"/>
              </w:rPr>
              <w:t>galės būti skirta</w:t>
            </w:r>
            <w:r w:rsidR="00961544">
              <w:rPr>
                <w:rFonts w:ascii="Times New Roman" w:hAnsi="Times New Roman" w:cs="Times New Roman"/>
                <w:sz w:val="24"/>
                <w:szCs w:val="24"/>
              </w:rPr>
              <w:t>s</w:t>
            </w:r>
            <w:r>
              <w:rPr>
                <w:rFonts w:ascii="Times New Roman" w:hAnsi="Times New Roman" w:cs="Times New Roman"/>
                <w:sz w:val="24"/>
                <w:szCs w:val="24"/>
              </w:rPr>
              <w:t xml:space="preserve"> ne didesnis</w:t>
            </w:r>
            <w:r w:rsidRPr="00FA273D">
              <w:rPr>
                <w:rFonts w:ascii="Times New Roman" w:hAnsi="Times New Roman" w:cs="Times New Roman"/>
                <w:sz w:val="24"/>
                <w:szCs w:val="24"/>
              </w:rPr>
              <w:t xml:space="preserve"> nei Reglamento Nr. 480/2013 13 straipsnyje nurodyt</w:t>
            </w:r>
            <w:r>
              <w:rPr>
                <w:rFonts w:ascii="Times New Roman" w:hAnsi="Times New Roman" w:cs="Times New Roman"/>
                <w:sz w:val="24"/>
                <w:szCs w:val="24"/>
              </w:rPr>
              <w:t>as valdymo išlaidų</w:t>
            </w:r>
            <w:r w:rsidR="00961544">
              <w:rPr>
                <w:rFonts w:ascii="Times New Roman" w:hAnsi="Times New Roman" w:cs="Times New Roman"/>
                <w:sz w:val="24"/>
                <w:szCs w:val="24"/>
              </w:rPr>
              <w:t xml:space="preserve"> dydžio</w:t>
            </w:r>
            <w:r>
              <w:rPr>
                <w:rFonts w:ascii="Times New Roman" w:hAnsi="Times New Roman" w:cs="Times New Roman"/>
                <w:sz w:val="24"/>
                <w:szCs w:val="24"/>
              </w:rPr>
              <w:t xml:space="preserve"> kompensavimas</w:t>
            </w:r>
          </w:p>
        </w:tc>
      </w:tr>
      <w:tr w:rsidR="00BC740B" w:rsidRPr="00FA273D" w14:paraId="78BFE2BA"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tcPr>
          <w:p w14:paraId="0058FAFC" w14:textId="77777777" w:rsidR="00BC740B" w:rsidRPr="00FA273D" w:rsidRDefault="00BC740B" w:rsidP="00E51D12">
            <w:pPr>
              <w:autoSpaceDE w:val="0"/>
              <w:autoSpaceDN w:val="0"/>
              <w:contextualSpacing/>
              <w:jc w:val="both"/>
              <w:rPr>
                <w:rFonts w:ascii="Times New Roman" w:hAnsi="Times New Roman" w:cs="Times New Roman"/>
                <w:b/>
                <w:sz w:val="24"/>
                <w:szCs w:val="24"/>
              </w:rPr>
            </w:pPr>
            <w:r w:rsidRPr="00FA273D">
              <w:rPr>
                <w:rFonts w:ascii="Times New Roman" w:hAnsi="Times New Roman" w:cs="Times New Roman"/>
                <w:b/>
                <w:sz w:val="24"/>
                <w:szCs w:val="24"/>
              </w:rPr>
              <w:t xml:space="preserve">Subjektas, atsakingas už </w:t>
            </w:r>
            <w:r>
              <w:rPr>
                <w:rFonts w:ascii="Times New Roman" w:hAnsi="Times New Roman" w:cs="Times New Roman"/>
                <w:b/>
                <w:sz w:val="24"/>
                <w:szCs w:val="24"/>
              </w:rPr>
              <w:t>P</w:t>
            </w:r>
            <w:r w:rsidRPr="00FA273D">
              <w:rPr>
                <w:rFonts w:ascii="Times New Roman" w:hAnsi="Times New Roman" w:cs="Times New Roman"/>
                <w:b/>
                <w:sz w:val="24"/>
                <w:szCs w:val="24"/>
              </w:rPr>
              <w:t>riemonės įgyvendinimą</w:t>
            </w:r>
            <w:r>
              <w:rPr>
                <w:rFonts w:ascii="Times New Roman" w:hAnsi="Times New Roman" w:cs="Times New Roman"/>
                <w:b/>
                <w:sz w:val="24"/>
                <w:szCs w:val="24"/>
              </w:rPr>
              <w:t xml:space="preserve"> (Priemonės valdytojas)</w:t>
            </w:r>
          </w:p>
        </w:tc>
        <w:tc>
          <w:tcPr>
            <w:tcW w:w="6785" w:type="dxa"/>
            <w:tcBorders>
              <w:top w:val="single" w:sz="4" w:space="0" w:color="000000"/>
              <w:left w:val="single" w:sz="4" w:space="0" w:color="000000"/>
              <w:bottom w:val="single" w:sz="4" w:space="0" w:color="000000"/>
              <w:right w:val="single" w:sz="4" w:space="0" w:color="000000"/>
            </w:tcBorders>
          </w:tcPr>
          <w:p w14:paraId="70A15828" w14:textId="77777777" w:rsidR="00BC740B" w:rsidRPr="007A7ACB" w:rsidRDefault="00BC740B" w:rsidP="00F87AC3">
            <w:pPr>
              <w:autoSpaceDE w:val="0"/>
              <w:autoSpaceDN w:val="0"/>
              <w:contextualSpacing/>
              <w:jc w:val="both"/>
              <w:rPr>
                <w:rFonts w:ascii="Times New Roman" w:hAnsi="Times New Roman" w:cs="Times New Roman"/>
                <w:sz w:val="24"/>
                <w:szCs w:val="24"/>
              </w:rPr>
            </w:pPr>
            <w:r w:rsidRPr="007A7ACB">
              <w:rPr>
                <w:rFonts w:ascii="Times New Roman" w:hAnsi="Times New Roman" w:cs="Times New Roman"/>
                <w:sz w:val="24"/>
                <w:szCs w:val="24"/>
              </w:rPr>
              <w:t>„</w:t>
            </w:r>
            <w:proofErr w:type="spellStart"/>
            <w:r w:rsidRPr="007A7ACB">
              <w:rPr>
                <w:rFonts w:ascii="Times New Roman" w:hAnsi="Times New Roman" w:cs="Times New Roman"/>
                <w:sz w:val="24"/>
                <w:szCs w:val="24"/>
              </w:rPr>
              <w:t>Invega</w:t>
            </w:r>
            <w:proofErr w:type="spellEnd"/>
            <w:r w:rsidRPr="007A7ACB">
              <w:rPr>
                <w:rFonts w:ascii="Times New Roman" w:hAnsi="Times New Roman" w:cs="Times New Roman"/>
                <w:sz w:val="24"/>
                <w:szCs w:val="24"/>
              </w:rPr>
              <w:t>“</w:t>
            </w:r>
            <w:r w:rsidR="00F87AC3">
              <w:rPr>
                <w:rFonts w:ascii="Times New Roman" w:hAnsi="Times New Roman" w:cs="Times New Roman"/>
                <w:sz w:val="24"/>
                <w:szCs w:val="24"/>
              </w:rPr>
              <w:t xml:space="preserve"> ir </w:t>
            </w:r>
            <w:r w:rsidR="00F87AC3" w:rsidRPr="00FA273D">
              <w:rPr>
                <w:rFonts w:ascii="Times New Roman" w:hAnsi="Times New Roman" w:cs="Times New Roman"/>
                <w:sz w:val="24"/>
                <w:szCs w:val="24"/>
              </w:rPr>
              <w:t>„</w:t>
            </w:r>
            <w:proofErr w:type="spellStart"/>
            <w:r w:rsidR="00F87AC3" w:rsidRPr="00FA273D">
              <w:rPr>
                <w:rFonts w:ascii="Times New Roman" w:hAnsi="Times New Roman" w:cs="Times New Roman"/>
                <w:sz w:val="24"/>
                <w:szCs w:val="24"/>
              </w:rPr>
              <w:t>Invegos</w:t>
            </w:r>
            <w:proofErr w:type="spellEnd"/>
            <w:r w:rsidR="00F87AC3" w:rsidRPr="00FA273D">
              <w:rPr>
                <w:rFonts w:ascii="Times New Roman" w:hAnsi="Times New Roman" w:cs="Times New Roman"/>
                <w:sz w:val="24"/>
                <w:szCs w:val="24"/>
              </w:rPr>
              <w:t>“ dukterin</w:t>
            </w:r>
            <w:r w:rsidR="00F87AC3">
              <w:rPr>
                <w:rFonts w:ascii="Times New Roman" w:hAnsi="Times New Roman" w:cs="Times New Roman"/>
                <w:sz w:val="24"/>
                <w:szCs w:val="24"/>
              </w:rPr>
              <w:t>ė</w:t>
            </w:r>
            <w:r w:rsidR="00F87AC3" w:rsidRPr="00FA273D">
              <w:rPr>
                <w:rFonts w:ascii="Times New Roman" w:hAnsi="Times New Roman" w:cs="Times New Roman"/>
                <w:sz w:val="24"/>
                <w:szCs w:val="24"/>
              </w:rPr>
              <w:t xml:space="preserve"> įmon</w:t>
            </w:r>
            <w:r w:rsidR="00F87AC3">
              <w:rPr>
                <w:rFonts w:ascii="Times New Roman" w:hAnsi="Times New Roman" w:cs="Times New Roman"/>
                <w:sz w:val="24"/>
                <w:szCs w:val="24"/>
              </w:rPr>
              <w:t>ė</w:t>
            </w:r>
          </w:p>
        </w:tc>
      </w:tr>
      <w:tr w:rsidR="00175FD1" w:rsidRPr="00FA273D" w14:paraId="1BDE9217"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hideMark/>
          </w:tcPr>
          <w:p w14:paraId="7469ECE2" w14:textId="77777777" w:rsidR="00175FD1" w:rsidRPr="00FA273D" w:rsidRDefault="00F41AD2" w:rsidP="00BC740B">
            <w:pPr>
              <w:autoSpaceDE w:val="0"/>
              <w:autoSpaceDN w:val="0"/>
              <w:contextualSpacing/>
              <w:jc w:val="both"/>
              <w:rPr>
                <w:rFonts w:ascii="Times New Roman" w:hAnsi="Times New Roman" w:cs="Times New Roman"/>
                <w:b/>
                <w:sz w:val="24"/>
                <w:szCs w:val="24"/>
              </w:rPr>
            </w:pPr>
            <w:r w:rsidRPr="00FA273D">
              <w:rPr>
                <w:rFonts w:ascii="Times New Roman" w:hAnsi="Times New Roman" w:cs="Times New Roman"/>
                <w:b/>
                <w:sz w:val="24"/>
                <w:szCs w:val="24"/>
              </w:rPr>
              <w:t>Fondo valdytojas</w:t>
            </w:r>
          </w:p>
        </w:tc>
        <w:tc>
          <w:tcPr>
            <w:tcW w:w="6785" w:type="dxa"/>
            <w:tcBorders>
              <w:top w:val="single" w:sz="4" w:space="0" w:color="000000"/>
              <w:left w:val="single" w:sz="4" w:space="0" w:color="000000"/>
              <w:bottom w:val="single" w:sz="4" w:space="0" w:color="000000"/>
              <w:right w:val="single" w:sz="4" w:space="0" w:color="000000"/>
            </w:tcBorders>
            <w:hideMark/>
          </w:tcPr>
          <w:p w14:paraId="1EB188EC" w14:textId="70C8A2D6" w:rsidR="00175FD1" w:rsidRPr="007A7ACB" w:rsidRDefault="00DF1F32" w:rsidP="007A7ACB">
            <w:pPr>
              <w:autoSpaceDE w:val="0"/>
              <w:autoSpaceDN w:val="0"/>
              <w:contextualSpacing/>
              <w:jc w:val="both"/>
              <w:rPr>
                <w:rFonts w:ascii="Times New Roman" w:hAnsi="Times New Roman" w:cs="Times New Roman"/>
                <w:sz w:val="24"/>
                <w:szCs w:val="24"/>
              </w:rPr>
            </w:pPr>
            <w:r w:rsidRPr="007A7ACB">
              <w:rPr>
                <w:rFonts w:ascii="Times New Roman" w:hAnsi="Times New Roman" w:cs="Times New Roman"/>
                <w:sz w:val="24"/>
                <w:szCs w:val="24"/>
              </w:rPr>
              <w:t xml:space="preserve">Fondą </w:t>
            </w:r>
            <w:r w:rsidR="006E69EF" w:rsidRPr="007A7ACB">
              <w:rPr>
                <w:rFonts w:ascii="Times New Roman" w:hAnsi="Times New Roman" w:cs="Times New Roman"/>
                <w:sz w:val="24"/>
                <w:szCs w:val="24"/>
              </w:rPr>
              <w:t>valdys</w:t>
            </w:r>
            <w:r w:rsidR="00A073F3" w:rsidRPr="007A7ACB">
              <w:rPr>
                <w:rFonts w:ascii="Times New Roman" w:hAnsi="Times New Roman" w:cs="Times New Roman"/>
                <w:sz w:val="24"/>
                <w:szCs w:val="24"/>
              </w:rPr>
              <w:t xml:space="preserve"> specialiai rizikos kapitalo fondų valdymui įsteig</w:t>
            </w:r>
            <w:r w:rsidRPr="007A7ACB">
              <w:rPr>
                <w:rFonts w:ascii="Times New Roman" w:hAnsi="Times New Roman" w:cs="Times New Roman"/>
                <w:sz w:val="24"/>
                <w:szCs w:val="24"/>
              </w:rPr>
              <w:t xml:space="preserve">ta </w:t>
            </w:r>
            <w:r w:rsidR="00175FD1" w:rsidRPr="007A7ACB">
              <w:rPr>
                <w:rFonts w:ascii="Times New Roman" w:hAnsi="Times New Roman" w:cs="Times New Roman"/>
                <w:sz w:val="24"/>
                <w:szCs w:val="24"/>
              </w:rPr>
              <w:t>„</w:t>
            </w:r>
            <w:proofErr w:type="spellStart"/>
            <w:r w:rsidR="00175FD1" w:rsidRPr="007A7ACB">
              <w:rPr>
                <w:rFonts w:ascii="Times New Roman" w:hAnsi="Times New Roman" w:cs="Times New Roman"/>
                <w:sz w:val="24"/>
                <w:szCs w:val="24"/>
              </w:rPr>
              <w:t>Invegos</w:t>
            </w:r>
            <w:proofErr w:type="spellEnd"/>
            <w:r w:rsidR="00175FD1" w:rsidRPr="007A7ACB">
              <w:rPr>
                <w:rFonts w:ascii="Times New Roman" w:hAnsi="Times New Roman" w:cs="Times New Roman"/>
                <w:sz w:val="24"/>
                <w:szCs w:val="24"/>
              </w:rPr>
              <w:t>“ dukterinė įmonė</w:t>
            </w:r>
            <w:r w:rsidR="008E5F22">
              <w:rPr>
                <w:rFonts w:ascii="Times New Roman" w:hAnsi="Times New Roman" w:cs="Times New Roman"/>
                <w:sz w:val="24"/>
                <w:szCs w:val="24"/>
              </w:rPr>
              <w:t xml:space="preserve"> UAB „</w:t>
            </w:r>
            <w:proofErr w:type="spellStart"/>
            <w:r w:rsidR="008E5F22">
              <w:rPr>
                <w:rFonts w:ascii="Times New Roman" w:hAnsi="Times New Roman" w:cs="Times New Roman"/>
                <w:sz w:val="24"/>
                <w:szCs w:val="24"/>
              </w:rPr>
              <w:t>Kofinansavimas</w:t>
            </w:r>
            <w:proofErr w:type="spellEnd"/>
            <w:r w:rsidR="008E5F22">
              <w:rPr>
                <w:rFonts w:ascii="Times New Roman" w:hAnsi="Times New Roman" w:cs="Times New Roman"/>
                <w:sz w:val="24"/>
                <w:szCs w:val="24"/>
              </w:rPr>
              <w:t>“</w:t>
            </w:r>
            <w:r w:rsidR="00242B3B">
              <w:rPr>
                <w:rFonts w:ascii="Times New Roman" w:hAnsi="Times New Roman" w:cs="Times New Roman"/>
                <w:sz w:val="24"/>
                <w:szCs w:val="24"/>
              </w:rPr>
              <w:t xml:space="preserve">, kuri veiks </w:t>
            </w:r>
            <w:r w:rsidR="007E1503">
              <w:rPr>
                <w:rFonts w:ascii="Times New Roman" w:hAnsi="Times New Roman" w:cs="Times New Roman"/>
                <w:sz w:val="24"/>
                <w:szCs w:val="24"/>
              </w:rPr>
              <w:t>F</w:t>
            </w:r>
            <w:r w:rsidR="006E69EF" w:rsidRPr="007A7ACB">
              <w:rPr>
                <w:rFonts w:ascii="Times New Roman" w:hAnsi="Times New Roman" w:cs="Times New Roman"/>
                <w:sz w:val="24"/>
                <w:szCs w:val="24"/>
              </w:rPr>
              <w:t>ondo vardu ir</w:t>
            </w:r>
            <w:r w:rsidR="002A468C" w:rsidRPr="007A7ACB">
              <w:rPr>
                <w:rFonts w:ascii="Times New Roman" w:hAnsi="Times New Roman" w:cs="Times New Roman"/>
                <w:sz w:val="24"/>
                <w:szCs w:val="24"/>
              </w:rPr>
              <w:t xml:space="preserve"> </w:t>
            </w:r>
            <w:r w:rsidR="006E69EF" w:rsidRPr="007A7ACB">
              <w:rPr>
                <w:rFonts w:ascii="Times New Roman" w:hAnsi="Times New Roman" w:cs="Times New Roman"/>
                <w:sz w:val="24"/>
                <w:szCs w:val="24"/>
              </w:rPr>
              <w:t>naudai</w:t>
            </w:r>
            <w:r w:rsidR="002F5043" w:rsidRPr="007A7ACB">
              <w:rPr>
                <w:rFonts w:ascii="Times New Roman" w:hAnsi="Times New Roman" w:cs="Times New Roman"/>
                <w:sz w:val="24"/>
                <w:szCs w:val="24"/>
              </w:rPr>
              <w:t xml:space="preserve"> </w:t>
            </w:r>
          </w:p>
        </w:tc>
      </w:tr>
      <w:tr w:rsidR="00175FD1" w:rsidRPr="00FA273D" w14:paraId="4E114C4A"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tcPr>
          <w:p w14:paraId="4497335A" w14:textId="77777777" w:rsidR="00175FD1" w:rsidRPr="00FA273D" w:rsidRDefault="00175FD1" w:rsidP="00E51D12">
            <w:pPr>
              <w:autoSpaceDE w:val="0"/>
              <w:autoSpaceDN w:val="0"/>
              <w:contextualSpacing/>
              <w:jc w:val="both"/>
              <w:rPr>
                <w:rFonts w:ascii="Times New Roman" w:hAnsi="Times New Roman" w:cs="Times New Roman"/>
                <w:b/>
                <w:sz w:val="24"/>
                <w:szCs w:val="24"/>
              </w:rPr>
            </w:pPr>
            <w:r w:rsidRPr="00FA273D">
              <w:rPr>
                <w:rFonts w:ascii="Times New Roman" w:hAnsi="Times New Roman" w:cs="Times New Roman"/>
                <w:b/>
                <w:sz w:val="24"/>
                <w:szCs w:val="24"/>
              </w:rPr>
              <w:t>Investicijų iniciatoriai</w:t>
            </w:r>
          </w:p>
        </w:tc>
        <w:tc>
          <w:tcPr>
            <w:tcW w:w="6785" w:type="dxa"/>
            <w:tcBorders>
              <w:top w:val="single" w:sz="4" w:space="0" w:color="000000"/>
              <w:left w:val="single" w:sz="4" w:space="0" w:color="000000"/>
              <w:bottom w:val="single" w:sz="4" w:space="0" w:color="000000"/>
              <w:right w:val="single" w:sz="4" w:space="0" w:color="000000"/>
            </w:tcBorders>
          </w:tcPr>
          <w:p w14:paraId="7799E9F8" w14:textId="77777777" w:rsidR="006E69EF" w:rsidRPr="007A7ACB" w:rsidRDefault="006E69EF" w:rsidP="00A71592">
            <w:pPr>
              <w:autoSpaceDE w:val="0"/>
              <w:autoSpaceDN w:val="0"/>
              <w:contextualSpacing/>
              <w:jc w:val="both"/>
              <w:rPr>
                <w:rFonts w:ascii="Times New Roman" w:hAnsi="Times New Roman" w:cs="Times New Roman"/>
                <w:sz w:val="24"/>
                <w:szCs w:val="24"/>
              </w:rPr>
            </w:pPr>
            <w:r w:rsidRPr="007A7ACB">
              <w:rPr>
                <w:rFonts w:ascii="Times New Roman" w:hAnsi="Times New Roman" w:cs="Times New Roman"/>
                <w:sz w:val="24"/>
                <w:szCs w:val="24"/>
              </w:rPr>
              <w:t xml:space="preserve">Investicijų iniciatoriai bus privatūs investuotojai, veikiantys </w:t>
            </w:r>
            <w:r w:rsidR="006005F3" w:rsidRPr="007A7ACB">
              <w:rPr>
                <w:rFonts w:ascii="Times New Roman" w:hAnsi="Times New Roman" w:cs="Times New Roman"/>
                <w:sz w:val="24"/>
                <w:szCs w:val="24"/>
              </w:rPr>
              <w:t>kaip RKF arba VA grupė</w:t>
            </w:r>
            <w:r w:rsidR="00C12EFC" w:rsidRPr="007A7ACB">
              <w:rPr>
                <w:rFonts w:ascii="Times New Roman" w:hAnsi="Times New Roman" w:cs="Times New Roman"/>
                <w:sz w:val="24"/>
                <w:szCs w:val="24"/>
              </w:rPr>
              <w:t>.</w:t>
            </w:r>
          </w:p>
          <w:p w14:paraId="66B1CCF9" w14:textId="77777777" w:rsidR="00175FD1" w:rsidRPr="007A7ACB" w:rsidRDefault="00C12EFC" w:rsidP="0092040A">
            <w:pPr>
              <w:autoSpaceDE w:val="0"/>
              <w:autoSpaceDN w:val="0"/>
              <w:contextualSpacing/>
              <w:jc w:val="both"/>
              <w:rPr>
                <w:rFonts w:ascii="Times New Roman" w:hAnsi="Times New Roman" w:cs="Times New Roman"/>
                <w:sz w:val="24"/>
                <w:szCs w:val="24"/>
              </w:rPr>
            </w:pPr>
            <w:r w:rsidRPr="007A7ACB">
              <w:rPr>
                <w:rFonts w:ascii="Times New Roman" w:hAnsi="Times New Roman" w:cs="Times New Roman"/>
                <w:sz w:val="24"/>
                <w:szCs w:val="24"/>
              </w:rPr>
              <w:t xml:space="preserve">Numatoma, kad </w:t>
            </w:r>
            <w:r w:rsidR="00A71592" w:rsidRPr="007A7ACB">
              <w:rPr>
                <w:rFonts w:ascii="Times New Roman" w:hAnsi="Times New Roman" w:cs="Times New Roman"/>
                <w:sz w:val="24"/>
                <w:szCs w:val="24"/>
              </w:rPr>
              <w:t>F</w:t>
            </w:r>
            <w:r w:rsidR="00175FD1" w:rsidRPr="007A7ACB">
              <w:rPr>
                <w:rFonts w:ascii="Times New Roman" w:hAnsi="Times New Roman" w:cs="Times New Roman"/>
                <w:sz w:val="24"/>
                <w:szCs w:val="24"/>
              </w:rPr>
              <w:t xml:space="preserve">ondas veiks kaip pasyvus investuotojas, todėl aktyvus investicijų valdymas įmonėse, </w:t>
            </w:r>
            <w:r w:rsidR="00A32FA2" w:rsidRPr="007A7ACB">
              <w:rPr>
                <w:rFonts w:ascii="Times New Roman" w:hAnsi="Times New Roman" w:cs="Times New Roman"/>
                <w:sz w:val="24"/>
                <w:szCs w:val="24"/>
              </w:rPr>
              <w:t xml:space="preserve">į kurias investuota, </w:t>
            </w:r>
            <w:r w:rsidR="00175FD1" w:rsidRPr="007A7ACB">
              <w:rPr>
                <w:rFonts w:ascii="Times New Roman" w:hAnsi="Times New Roman" w:cs="Times New Roman"/>
                <w:sz w:val="24"/>
                <w:szCs w:val="24"/>
              </w:rPr>
              <w:t xml:space="preserve">vadovaujantis atitinkamomis sutartimis tarp </w:t>
            </w:r>
            <w:r w:rsidR="00A71592" w:rsidRPr="007A7ACB">
              <w:rPr>
                <w:rFonts w:ascii="Times New Roman" w:hAnsi="Times New Roman" w:cs="Times New Roman"/>
                <w:sz w:val="24"/>
                <w:szCs w:val="24"/>
              </w:rPr>
              <w:t>F</w:t>
            </w:r>
            <w:r w:rsidR="00175FD1" w:rsidRPr="007A7ACB">
              <w:rPr>
                <w:rFonts w:ascii="Times New Roman" w:hAnsi="Times New Roman" w:cs="Times New Roman"/>
                <w:sz w:val="24"/>
                <w:szCs w:val="24"/>
              </w:rPr>
              <w:t xml:space="preserve">ondo ir privačių investuotojų, turėtų būti </w:t>
            </w:r>
            <w:r w:rsidR="0095655B" w:rsidRPr="007A7ACB">
              <w:rPr>
                <w:rFonts w:ascii="Times New Roman" w:hAnsi="Times New Roman" w:cs="Times New Roman"/>
                <w:sz w:val="24"/>
                <w:szCs w:val="24"/>
              </w:rPr>
              <w:t xml:space="preserve">vykdomas </w:t>
            </w:r>
            <w:r w:rsidR="00175FD1" w:rsidRPr="007A7ACB">
              <w:rPr>
                <w:rFonts w:ascii="Times New Roman" w:hAnsi="Times New Roman" w:cs="Times New Roman"/>
                <w:sz w:val="24"/>
                <w:szCs w:val="24"/>
              </w:rPr>
              <w:t>privačių investuotojų</w:t>
            </w:r>
            <w:r w:rsidR="00005EE0">
              <w:rPr>
                <w:rFonts w:ascii="Times New Roman" w:hAnsi="Times New Roman" w:cs="Times New Roman"/>
                <w:sz w:val="24"/>
                <w:szCs w:val="24"/>
              </w:rPr>
              <w:t>, veikiančių</w:t>
            </w:r>
            <w:r w:rsidR="00005EE0" w:rsidRPr="007A7ACB">
              <w:rPr>
                <w:rFonts w:ascii="Times New Roman" w:hAnsi="Times New Roman" w:cs="Times New Roman"/>
                <w:sz w:val="24"/>
                <w:szCs w:val="24"/>
              </w:rPr>
              <w:t xml:space="preserve"> kaip RKF arba VA grupė</w:t>
            </w:r>
          </w:p>
        </w:tc>
      </w:tr>
      <w:tr w:rsidR="00175FD1" w:rsidRPr="00FA273D" w14:paraId="717A9443"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tcPr>
          <w:p w14:paraId="08A898F0" w14:textId="77777777" w:rsidR="00175FD1" w:rsidRPr="00FA273D" w:rsidRDefault="00175FD1" w:rsidP="00E51D12">
            <w:pPr>
              <w:autoSpaceDE w:val="0"/>
              <w:autoSpaceDN w:val="0"/>
              <w:contextualSpacing/>
              <w:jc w:val="both"/>
              <w:rPr>
                <w:rFonts w:ascii="Times New Roman" w:hAnsi="Times New Roman" w:cs="Times New Roman"/>
                <w:b/>
                <w:sz w:val="24"/>
                <w:szCs w:val="24"/>
              </w:rPr>
            </w:pPr>
            <w:r w:rsidRPr="00FA273D">
              <w:rPr>
                <w:rFonts w:ascii="Times New Roman" w:hAnsi="Times New Roman" w:cs="Times New Roman"/>
                <w:b/>
                <w:sz w:val="24"/>
                <w:szCs w:val="24"/>
              </w:rPr>
              <w:t>Privatūs investuotojai</w:t>
            </w:r>
          </w:p>
        </w:tc>
        <w:tc>
          <w:tcPr>
            <w:tcW w:w="6785" w:type="dxa"/>
            <w:tcBorders>
              <w:top w:val="single" w:sz="4" w:space="0" w:color="000000"/>
              <w:left w:val="single" w:sz="4" w:space="0" w:color="000000"/>
              <w:bottom w:val="single" w:sz="4" w:space="0" w:color="000000"/>
              <w:right w:val="single" w:sz="4" w:space="0" w:color="000000"/>
            </w:tcBorders>
          </w:tcPr>
          <w:p w14:paraId="46FFF1CC" w14:textId="77777777" w:rsidR="00175FD1" w:rsidRPr="00FA273D" w:rsidRDefault="00175FD1" w:rsidP="00E51D12">
            <w:pPr>
              <w:autoSpaceDE w:val="0"/>
              <w:autoSpaceDN w:val="0"/>
              <w:contextualSpacing/>
              <w:jc w:val="both"/>
              <w:rPr>
                <w:rFonts w:ascii="Times New Roman" w:hAnsi="Times New Roman" w:cs="Times New Roman"/>
                <w:sz w:val="24"/>
                <w:szCs w:val="24"/>
              </w:rPr>
            </w:pPr>
            <w:r w:rsidRPr="00FA273D">
              <w:rPr>
                <w:rFonts w:ascii="Times New Roman" w:hAnsi="Times New Roman" w:cs="Times New Roman"/>
                <w:sz w:val="24"/>
                <w:szCs w:val="24"/>
              </w:rPr>
              <w:t xml:space="preserve">- ne mažiau nei </w:t>
            </w:r>
            <w:r w:rsidR="00A63AEF">
              <w:rPr>
                <w:rFonts w:ascii="Times New Roman" w:hAnsi="Times New Roman" w:cs="Times New Roman"/>
                <w:sz w:val="24"/>
                <w:szCs w:val="24"/>
              </w:rPr>
              <w:t>2</w:t>
            </w:r>
            <w:r w:rsidRPr="00FA273D">
              <w:rPr>
                <w:rFonts w:ascii="Times New Roman" w:hAnsi="Times New Roman" w:cs="Times New Roman"/>
                <w:sz w:val="24"/>
                <w:szCs w:val="24"/>
              </w:rPr>
              <w:t xml:space="preserve"> VA (jungtinė veikla)</w:t>
            </w:r>
            <w:r w:rsidR="00A63AEF">
              <w:rPr>
                <w:rFonts w:ascii="Times New Roman" w:hAnsi="Times New Roman" w:cs="Times New Roman"/>
                <w:sz w:val="24"/>
                <w:szCs w:val="24"/>
              </w:rPr>
              <w:t xml:space="preserve"> kartu su MSI</w:t>
            </w:r>
            <w:r w:rsidRPr="00FA273D">
              <w:rPr>
                <w:rFonts w:ascii="Times New Roman" w:hAnsi="Times New Roman" w:cs="Times New Roman"/>
                <w:sz w:val="24"/>
                <w:szCs w:val="24"/>
              </w:rPr>
              <w:t>;</w:t>
            </w:r>
          </w:p>
          <w:p w14:paraId="63EC0B4E" w14:textId="77777777" w:rsidR="00A63AEF" w:rsidRPr="00FA273D" w:rsidRDefault="00175FD1" w:rsidP="00E51D12">
            <w:pPr>
              <w:autoSpaceDE w:val="0"/>
              <w:autoSpaceDN w:val="0"/>
              <w:contextualSpacing/>
              <w:jc w:val="both"/>
              <w:rPr>
                <w:rFonts w:ascii="Times New Roman" w:hAnsi="Times New Roman" w:cs="Times New Roman"/>
                <w:sz w:val="24"/>
                <w:szCs w:val="24"/>
              </w:rPr>
            </w:pPr>
            <w:r w:rsidRPr="00FA273D">
              <w:rPr>
                <w:rFonts w:ascii="Times New Roman" w:hAnsi="Times New Roman" w:cs="Times New Roman"/>
                <w:sz w:val="24"/>
                <w:szCs w:val="24"/>
              </w:rPr>
              <w:t>- RKF</w:t>
            </w:r>
            <w:r w:rsidR="00A63AEF">
              <w:rPr>
                <w:rFonts w:ascii="Times New Roman" w:hAnsi="Times New Roman" w:cs="Times New Roman"/>
                <w:sz w:val="24"/>
                <w:szCs w:val="24"/>
              </w:rPr>
              <w:t xml:space="preserve"> kartu su MSI</w:t>
            </w:r>
          </w:p>
        </w:tc>
      </w:tr>
      <w:tr w:rsidR="00175FD1" w:rsidRPr="00FA273D" w14:paraId="2386A122"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tcPr>
          <w:p w14:paraId="0696C1E2" w14:textId="77777777" w:rsidR="00175FD1" w:rsidRPr="00FA273D" w:rsidRDefault="00175FD1" w:rsidP="00E51D12">
            <w:pPr>
              <w:autoSpaceDE w:val="0"/>
              <w:autoSpaceDN w:val="0"/>
              <w:contextualSpacing/>
              <w:jc w:val="both"/>
              <w:rPr>
                <w:rFonts w:ascii="Times New Roman" w:hAnsi="Times New Roman" w:cs="Times New Roman"/>
                <w:b/>
                <w:sz w:val="24"/>
                <w:szCs w:val="24"/>
              </w:rPr>
            </w:pPr>
            <w:r w:rsidRPr="00FA273D">
              <w:rPr>
                <w:rFonts w:ascii="Times New Roman" w:hAnsi="Times New Roman" w:cs="Times New Roman"/>
                <w:b/>
                <w:sz w:val="24"/>
                <w:szCs w:val="24"/>
              </w:rPr>
              <w:t>Privačių investuotojų atranka</w:t>
            </w:r>
          </w:p>
        </w:tc>
        <w:tc>
          <w:tcPr>
            <w:tcW w:w="6785" w:type="dxa"/>
            <w:tcBorders>
              <w:top w:val="single" w:sz="4" w:space="0" w:color="000000"/>
              <w:left w:val="single" w:sz="4" w:space="0" w:color="000000"/>
              <w:bottom w:val="single" w:sz="4" w:space="0" w:color="000000"/>
              <w:right w:val="single" w:sz="4" w:space="0" w:color="000000"/>
            </w:tcBorders>
          </w:tcPr>
          <w:p w14:paraId="6098B22C" w14:textId="5C1BF1CA" w:rsidR="00175FD1" w:rsidRPr="00FA273D" w:rsidRDefault="00175FD1" w:rsidP="00E51D12">
            <w:pPr>
              <w:autoSpaceDE w:val="0"/>
              <w:autoSpaceDN w:val="0"/>
              <w:contextualSpacing/>
              <w:jc w:val="both"/>
              <w:rPr>
                <w:rFonts w:ascii="Times New Roman" w:hAnsi="Times New Roman" w:cs="Times New Roman"/>
                <w:sz w:val="24"/>
                <w:szCs w:val="24"/>
              </w:rPr>
            </w:pPr>
            <w:r w:rsidRPr="00137E9D">
              <w:rPr>
                <w:rFonts w:ascii="Times New Roman" w:hAnsi="Times New Roman" w:cs="Times New Roman"/>
                <w:sz w:val="24"/>
                <w:szCs w:val="24"/>
              </w:rPr>
              <w:t>Fondas</w:t>
            </w:r>
            <w:r w:rsidRPr="00FA273D">
              <w:rPr>
                <w:rFonts w:ascii="Times New Roman" w:hAnsi="Times New Roman" w:cs="Times New Roman"/>
                <w:sz w:val="24"/>
                <w:szCs w:val="24"/>
              </w:rPr>
              <w:t xml:space="preserve"> investuoja tik kartu su privačiais investuotojais</w:t>
            </w:r>
            <w:r w:rsidR="00077153">
              <w:rPr>
                <w:rFonts w:ascii="Times New Roman" w:hAnsi="Times New Roman" w:cs="Times New Roman"/>
                <w:sz w:val="24"/>
                <w:szCs w:val="24"/>
              </w:rPr>
              <w:t xml:space="preserve">. </w:t>
            </w:r>
            <w:r w:rsidR="00A71592" w:rsidRPr="00137E9D">
              <w:rPr>
                <w:rFonts w:ascii="Times New Roman" w:hAnsi="Times New Roman" w:cs="Times New Roman"/>
                <w:sz w:val="24"/>
                <w:szCs w:val="24"/>
              </w:rPr>
              <w:t>F</w:t>
            </w:r>
            <w:r w:rsidRPr="00137E9D">
              <w:rPr>
                <w:rFonts w:ascii="Times New Roman" w:hAnsi="Times New Roman" w:cs="Times New Roman"/>
                <w:sz w:val="24"/>
                <w:szCs w:val="24"/>
              </w:rPr>
              <w:t>ondo</w:t>
            </w:r>
            <w:r w:rsidRPr="00FA273D">
              <w:rPr>
                <w:rFonts w:ascii="Times New Roman" w:hAnsi="Times New Roman" w:cs="Times New Roman"/>
                <w:sz w:val="24"/>
                <w:szCs w:val="24"/>
              </w:rPr>
              <w:t xml:space="preserve"> valdytoja – „</w:t>
            </w:r>
            <w:proofErr w:type="spellStart"/>
            <w:r w:rsidRPr="00FA273D">
              <w:rPr>
                <w:rFonts w:ascii="Times New Roman" w:hAnsi="Times New Roman" w:cs="Times New Roman"/>
                <w:sz w:val="24"/>
                <w:szCs w:val="24"/>
              </w:rPr>
              <w:t>Invegos</w:t>
            </w:r>
            <w:proofErr w:type="spellEnd"/>
            <w:r w:rsidRPr="00FA273D">
              <w:rPr>
                <w:rFonts w:ascii="Times New Roman" w:hAnsi="Times New Roman" w:cs="Times New Roman"/>
                <w:sz w:val="24"/>
                <w:szCs w:val="24"/>
              </w:rPr>
              <w:t xml:space="preserve">“ dukterinė įmonė – </w:t>
            </w:r>
            <w:r w:rsidR="005D7F83">
              <w:rPr>
                <w:rFonts w:ascii="Times New Roman" w:hAnsi="Times New Roman" w:cs="Times New Roman"/>
                <w:sz w:val="24"/>
                <w:szCs w:val="24"/>
              </w:rPr>
              <w:t xml:space="preserve">VA ir RKF </w:t>
            </w:r>
            <w:r w:rsidRPr="00FA273D">
              <w:rPr>
                <w:rFonts w:ascii="Times New Roman" w:hAnsi="Times New Roman" w:cs="Times New Roman"/>
                <w:sz w:val="24"/>
                <w:szCs w:val="24"/>
              </w:rPr>
              <w:t xml:space="preserve">vertina iš anksto dar prieš jiems kreipiantis dėl konkrečių investicijų finansavimo. </w:t>
            </w:r>
          </w:p>
          <w:p w14:paraId="5CF82F3A" w14:textId="77777777" w:rsidR="008D324D" w:rsidRPr="00FA273D" w:rsidRDefault="00005EE0" w:rsidP="00E51D12">
            <w:pPr>
              <w:autoSpaceDE w:val="0"/>
              <w:autoSpaceDN w:val="0"/>
              <w:contextualSpacing/>
              <w:jc w:val="both"/>
              <w:rPr>
                <w:rFonts w:ascii="Times New Roman" w:hAnsi="Times New Roman" w:cs="Times New Roman"/>
                <w:sz w:val="24"/>
                <w:szCs w:val="24"/>
              </w:rPr>
            </w:pPr>
            <w:r w:rsidRPr="00FA273D">
              <w:rPr>
                <w:rFonts w:ascii="Times New Roman" w:eastAsia="Times New Roman" w:hAnsi="Times New Roman" w:cs="Times New Roman"/>
                <w:sz w:val="24"/>
                <w:szCs w:val="24"/>
                <w:lang w:eastAsia="lt-LT"/>
              </w:rPr>
              <w:t xml:space="preserve">RKF </w:t>
            </w:r>
            <w:r w:rsidRPr="00FA273D">
              <w:rPr>
                <w:rFonts w:ascii="Times New Roman" w:hAnsi="Times New Roman" w:cs="Times New Roman"/>
                <w:sz w:val="24"/>
                <w:szCs w:val="24"/>
              </w:rPr>
              <w:t>ir VA</w:t>
            </w:r>
            <w:r w:rsidR="008D324D" w:rsidRPr="00FA273D">
              <w:rPr>
                <w:rFonts w:ascii="Times New Roman" w:hAnsi="Times New Roman" w:cs="Times New Roman"/>
                <w:sz w:val="24"/>
                <w:szCs w:val="24"/>
              </w:rPr>
              <w:t xml:space="preserve"> atranka yra tęstinis (nuolatinis) procesas.</w:t>
            </w:r>
          </w:p>
          <w:p w14:paraId="3838BDD4" w14:textId="77777777" w:rsidR="00175FD1" w:rsidRPr="00FA273D" w:rsidRDefault="00175FD1" w:rsidP="00E51D12">
            <w:pPr>
              <w:spacing w:after="0"/>
              <w:jc w:val="both"/>
              <w:rPr>
                <w:rFonts w:ascii="Times New Roman" w:hAnsi="Times New Roman" w:cs="Times New Roman"/>
                <w:sz w:val="24"/>
                <w:szCs w:val="24"/>
              </w:rPr>
            </w:pPr>
            <w:r w:rsidRPr="00FA273D">
              <w:rPr>
                <w:rFonts w:ascii="Times New Roman" w:eastAsia="Times New Roman" w:hAnsi="Times New Roman" w:cs="Times New Roman"/>
                <w:sz w:val="24"/>
                <w:szCs w:val="24"/>
                <w:lang w:eastAsia="lt-LT"/>
              </w:rPr>
              <w:t xml:space="preserve">RKF </w:t>
            </w:r>
            <w:r w:rsidRPr="00FA273D">
              <w:rPr>
                <w:rFonts w:ascii="Times New Roman" w:hAnsi="Times New Roman" w:cs="Times New Roman"/>
                <w:sz w:val="24"/>
                <w:szCs w:val="24"/>
              </w:rPr>
              <w:t xml:space="preserve">ir VA, norėdami tapti </w:t>
            </w:r>
            <w:r w:rsidR="0095655B">
              <w:rPr>
                <w:rFonts w:ascii="Times New Roman" w:hAnsi="Times New Roman" w:cs="Times New Roman"/>
                <w:sz w:val="24"/>
                <w:szCs w:val="24"/>
              </w:rPr>
              <w:t>Fondo investiciniais partneriais (</w:t>
            </w:r>
            <w:r w:rsidRPr="00FA273D">
              <w:rPr>
                <w:rFonts w:ascii="Times New Roman" w:hAnsi="Times New Roman" w:cs="Times New Roman"/>
                <w:sz w:val="24"/>
                <w:szCs w:val="24"/>
              </w:rPr>
              <w:t>privačiais investuotojais</w:t>
            </w:r>
            <w:r w:rsidR="0095655B">
              <w:rPr>
                <w:rFonts w:ascii="Times New Roman" w:hAnsi="Times New Roman" w:cs="Times New Roman"/>
                <w:sz w:val="24"/>
                <w:szCs w:val="24"/>
              </w:rPr>
              <w:t>)</w:t>
            </w:r>
            <w:r w:rsidRPr="00FA273D">
              <w:rPr>
                <w:rFonts w:ascii="Times New Roman" w:hAnsi="Times New Roman" w:cs="Times New Roman"/>
                <w:sz w:val="24"/>
                <w:szCs w:val="24"/>
              </w:rPr>
              <w:t>, pateikia „</w:t>
            </w:r>
            <w:proofErr w:type="spellStart"/>
            <w:r w:rsidRPr="00FA273D">
              <w:rPr>
                <w:rFonts w:ascii="Times New Roman" w:hAnsi="Times New Roman" w:cs="Times New Roman"/>
                <w:sz w:val="24"/>
                <w:szCs w:val="24"/>
              </w:rPr>
              <w:t>Invegos</w:t>
            </w:r>
            <w:proofErr w:type="spellEnd"/>
            <w:r w:rsidRPr="00FA273D">
              <w:rPr>
                <w:rFonts w:ascii="Times New Roman" w:hAnsi="Times New Roman" w:cs="Times New Roman"/>
                <w:sz w:val="24"/>
                <w:szCs w:val="24"/>
              </w:rPr>
              <w:t xml:space="preserve">“ dukterinei įmonei </w:t>
            </w:r>
            <w:proofErr w:type="spellStart"/>
            <w:r w:rsidR="0095655B" w:rsidRPr="008C45A1">
              <w:rPr>
                <w:rFonts w:ascii="Times New Roman" w:hAnsi="Times New Roman" w:cs="Times New Roman"/>
                <w:i/>
                <w:sz w:val="24"/>
                <w:szCs w:val="24"/>
              </w:rPr>
              <w:t>inter</w:t>
            </w:r>
            <w:proofErr w:type="spellEnd"/>
            <w:r w:rsidR="0095655B" w:rsidRPr="008C45A1">
              <w:rPr>
                <w:rFonts w:ascii="Times New Roman" w:hAnsi="Times New Roman" w:cs="Times New Roman"/>
                <w:i/>
                <w:sz w:val="24"/>
                <w:szCs w:val="24"/>
              </w:rPr>
              <w:t xml:space="preserve"> alia</w:t>
            </w:r>
            <w:r w:rsidR="0095655B">
              <w:rPr>
                <w:rFonts w:ascii="Times New Roman" w:hAnsi="Times New Roman" w:cs="Times New Roman"/>
                <w:sz w:val="24"/>
                <w:szCs w:val="24"/>
              </w:rPr>
              <w:t xml:space="preserve"> </w:t>
            </w:r>
            <w:r w:rsidRPr="00FA273D">
              <w:rPr>
                <w:rFonts w:ascii="Times New Roman" w:hAnsi="Times New Roman" w:cs="Times New Roman"/>
                <w:sz w:val="24"/>
                <w:szCs w:val="24"/>
              </w:rPr>
              <w:t>šią informaciją:</w:t>
            </w:r>
          </w:p>
          <w:p w14:paraId="73D74E39" w14:textId="77777777" w:rsidR="00175FD1" w:rsidRPr="00FA273D" w:rsidRDefault="00175FD1" w:rsidP="00175FD1">
            <w:pPr>
              <w:pStyle w:val="ListParagraph"/>
              <w:numPr>
                <w:ilvl w:val="0"/>
                <w:numId w:val="5"/>
              </w:numPr>
              <w:tabs>
                <w:tab w:val="left" w:pos="305"/>
              </w:tabs>
              <w:spacing w:after="0"/>
              <w:ind w:left="0" w:firstLine="0"/>
              <w:jc w:val="both"/>
              <w:rPr>
                <w:rFonts w:ascii="Times New Roman" w:hAnsi="Times New Roman" w:cs="Times New Roman"/>
                <w:sz w:val="24"/>
                <w:szCs w:val="24"/>
              </w:rPr>
            </w:pPr>
            <w:r w:rsidRPr="00FA273D">
              <w:rPr>
                <w:rFonts w:ascii="Times New Roman" w:hAnsi="Times New Roman" w:cs="Times New Roman"/>
                <w:sz w:val="24"/>
                <w:szCs w:val="24"/>
              </w:rPr>
              <w:lastRenderedPageBreak/>
              <w:t>investavimo strategiją</w:t>
            </w:r>
            <w:r w:rsidR="00A839D8">
              <w:rPr>
                <w:rFonts w:ascii="Times New Roman" w:hAnsi="Times New Roman" w:cs="Times New Roman"/>
                <w:sz w:val="24"/>
                <w:szCs w:val="24"/>
              </w:rPr>
              <w:t xml:space="preserve"> (įskaitant ir strategiją kaip bus pritraukiamos įmonės, </w:t>
            </w:r>
            <w:r w:rsidR="00A839D8">
              <w:rPr>
                <w:rFonts w:ascii="Times New Roman" w:eastAsia="Times New Roman" w:hAnsi="Times New Roman" w:cs="Times New Roman"/>
                <w:sz w:val="24"/>
                <w:szCs w:val="24"/>
                <w:lang w:eastAsia="lt-LT"/>
              </w:rPr>
              <w:t xml:space="preserve">kurios </w:t>
            </w:r>
            <w:r w:rsidR="00DE4C0D">
              <w:rPr>
                <w:rFonts w:ascii="Times New Roman" w:eastAsia="Times New Roman" w:hAnsi="Times New Roman" w:cs="Times New Roman"/>
                <w:sz w:val="24"/>
                <w:szCs w:val="24"/>
                <w:lang w:eastAsia="lt-LT"/>
              </w:rPr>
              <w:t>įgyvendina</w:t>
            </w:r>
            <w:r w:rsidR="00DE4C0D" w:rsidRPr="00FA273D">
              <w:rPr>
                <w:rFonts w:ascii="Times New Roman" w:eastAsia="Times New Roman" w:hAnsi="Times New Roman" w:cs="Times New Roman"/>
                <w:sz w:val="24"/>
                <w:szCs w:val="24"/>
                <w:lang w:eastAsia="lt-LT"/>
              </w:rPr>
              <w:t xml:space="preserve"> </w:t>
            </w:r>
            <w:r w:rsidR="00A839D8" w:rsidRPr="00FA273D">
              <w:rPr>
                <w:rFonts w:ascii="Times New Roman" w:eastAsia="Times New Roman" w:hAnsi="Times New Roman" w:cs="Times New Roman"/>
                <w:sz w:val="24"/>
                <w:szCs w:val="24"/>
                <w:lang w:eastAsia="lt-LT"/>
              </w:rPr>
              <w:t xml:space="preserve">arba ketina </w:t>
            </w:r>
            <w:r w:rsidR="00DE4C0D">
              <w:rPr>
                <w:rFonts w:ascii="Times New Roman" w:eastAsia="Times New Roman" w:hAnsi="Times New Roman" w:cs="Times New Roman"/>
                <w:sz w:val="24"/>
                <w:szCs w:val="24"/>
                <w:lang w:eastAsia="lt-LT"/>
              </w:rPr>
              <w:t xml:space="preserve">įgyvendinti </w:t>
            </w:r>
            <w:r w:rsidR="009B76B3">
              <w:rPr>
                <w:rFonts w:ascii="Times New Roman" w:eastAsia="Times New Roman" w:hAnsi="Times New Roman" w:cs="Times New Roman"/>
                <w:sz w:val="24"/>
                <w:szCs w:val="24"/>
                <w:lang w:eastAsia="lt-LT"/>
              </w:rPr>
              <w:t>MTEP</w:t>
            </w:r>
            <w:r w:rsidR="008E5F22">
              <w:rPr>
                <w:rFonts w:ascii="Times New Roman" w:eastAsia="Times New Roman" w:hAnsi="Times New Roman" w:cs="Times New Roman"/>
                <w:sz w:val="24"/>
                <w:szCs w:val="24"/>
                <w:lang w:eastAsia="lt-LT"/>
              </w:rPr>
              <w:t>I</w:t>
            </w:r>
            <w:r w:rsidR="009B76B3" w:rsidRPr="00FA273D">
              <w:rPr>
                <w:rFonts w:ascii="Times New Roman" w:eastAsia="Times New Roman" w:hAnsi="Times New Roman" w:cs="Times New Roman"/>
                <w:sz w:val="24"/>
                <w:szCs w:val="24"/>
                <w:lang w:eastAsia="lt-LT"/>
              </w:rPr>
              <w:t xml:space="preserve"> </w:t>
            </w:r>
            <w:r w:rsidR="00DE4C0D">
              <w:rPr>
                <w:rFonts w:ascii="Times New Roman" w:eastAsia="Times New Roman" w:hAnsi="Times New Roman" w:cs="Times New Roman"/>
                <w:sz w:val="24"/>
                <w:szCs w:val="24"/>
                <w:lang w:eastAsia="lt-LT"/>
              </w:rPr>
              <w:t>projektus</w:t>
            </w:r>
            <w:r w:rsidR="00A839D8" w:rsidRPr="00FA273D">
              <w:rPr>
                <w:rFonts w:ascii="Times New Roman" w:eastAsia="Times New Roman" w:hAnsi="Times New Roman" w:cs="Times New Roman"/>
                <w:sz w:val="24"/>
                <w:szCs w:val="24"/>
                <w:lang w:eastAsia="lt-LT"/>
              </w:rPr>
              <w:t xml:space="preserve"> </w:t>
            </w:r>
            <w:r w:rsidR="008F080E">
              <w:rPr>
                <w:rFonts w:ascii="Times New Roman" w:eastAsia="Times New Roman" w:hAnsi="Times New Roman" w:cs="Times New Roman"/>
                <w:sz w:val="24"/>
                <w:szCs w:val="24"/>
                <w:lang w:eastAsia="lt-LT"/>
              </w:rPr>
              <w:t>sumanios</w:t>
            </w:r>
            <w:r w:rsidR="001922FA">
              <w:rPr>
                <w:rFonts w:ascii="Times New Roman" w:eastAsia="Times New Roman" w:hAnsi="Times New Roman" w:cs="Times New Roman"/>
                <w:sz w:val="24"/>
                <w:szCs w:val="24"/>
                <w:lang w:eastAsia="lt-LT"/>
              </w:rPr>
              <w:t>ios</w:t>
            </w:r>
            <w:r w:rsidR="008F080E" w:rsidRPr="00FA273D">
              <w:rPr>
                <w:rFonts w:ascii="Times New Roman" w:eastAsia="Times New Roman" w:hAnsi="Times New Roman" w:cs="Times New Roman"/>
                <w:sz w:val="24"/>
                <w:szCs w:val="24"/>
                <w:lang w:eastAsia="lt-LT"/>
              </w:rPr>
              <w:t xml:space="preserve"> </w:t>
            </w:r>
            <w:r w:rsidR="00A839D8" w:rsidRPr="00FA273D">
              <w:rPr>
                <w:rFonts w:ascii="Times New Roman" w:eastAsia="Times New Roman" w:hAnsi="Times New Roman" w:cs="Times New Roman"/>
                <w:sz w:val="24"/>
                <w:szCs w:val="24"/>
                <w:lang w:eastAsia="lt-LT"/>
              </w:rPr>
              <w:t>specializacijos</w:t>
            </w:r>
            <w:r w:rsidR="00A839D8" w:rsidRPr="00FA273D">
              <w:rPr>
                <w:rStyle w:val="FootnoteReference"/>
                <w:rFonts w:ascii="Times New Roman" w:eastAsia="Times New Roman" w:hAnsi="Times New Roman" w:cs="Times New Roman"/>
                <w:sz w:val="24"/>
                <w:szCs w:val="24"/>
                <w:lang w:eastAsia="lt-LT"/>
              </w:rPr>
              <w:footnoteReference w:id="3"/>
            </w:r>
            <w:r w:rsidR="00A839D8" w:rsidRPr="00FA273D">
              <w:rPr>
                <w:rFonts w:ascii="Times New Roman" w:eastAsia="Times New Roman" w:hAnsi="Times New Roman" w:cs="Times New Roman"/>
                <w:sz w:val="24"/>
                <w:szCs w:val="24"/>
                <w:lang w:eastAsia="lt-LT"/>
              </w:rPr>
              <w:t xml:space="preserve"> srityse</w:t>
            </w:r>
            <w:r w:rsidR="00A839D8">
              <w:rPr>
                <w:rFonts w:ascii="Times New Roman" w:hAnsi="Times New Roman" w:cs="Times New Roman"/>
                <w:sz w:val="24"/>
                <w:szCs w:val="24"/>
              </w:rPr>
              <w:t>)</w:t>
            </w:r>
            <w:r w:rsidRPr="00FA273D">
              <w:rPr>
                <w:rFonts w:ascii="Times New Roman" w:hAnsi="Times New Roman" w:cs="Times New Roman"/>
                <w:sz w:val="24"/>
                <w:szCs w:val="24"/>
              </w:rPr>
              <w:t>;</w:t>
            </w:r>
          </w:p>
          <w:p w14:paraId="25E0C33D" w14:textId="77777777" w:rsidR="00175FD1" w:rsidRPr="00FA273D" w:rsidRDefault="00175FD1" w:rsidP="00175FD1">
            <w:pPr>
              <w:pStyle w:val="ListParagraph"/>
              <w:numPr>
                <w:ilvl w:val="0"/>
                <w:numId w:val="5"/>
              </w:numPr>
              <w:tabs>
                <w:tab w:val="left" w:pos="305"/>
              </w:tabs>
              <w:spacing w:after="0"/>
              <w:ind w:left="0" w:firstLine="0"/>
              <w:jc w:val="both"/>
              <w:rPr>
                <w:rFonts w:ascii="Times New Roman" w:hAnsi="Times New Roman" w:cs="Times New Roman"/>
                <w:sz w:val="24"/>
                <w:szCs w:val="24"/>
              </w:rPr>
            </w:pPr>
            <w:r w:rsidRPr="00FA273D">
              <w:rPr>
                <w:rFonts w:ascii="Times New Roman" w:hAnsi="Times New Roman" w:cs="Times New Roman"/>
                <w:sz w:val="24"/>
                <w:szCs w:val="24"/>
              </w:rPr>
              <w:t>informaciją apie komandą;</w:t>
            </w:r>
          </w:p>
          <w:p w14:paraId="3AAECF9B" w14:textId="77777777" w:rsidR="00175FD1" w:rsidRPr="00FA273D" w:rsidRDefault="00175FD1" w:rsidP="00175FD1">
            <w:pPr>
              <w:pStyle w:val="ListParagraph"/>
              <w:numPr>
                <w:ilvl w:val="0"/>
                <w:numId w:val="5"/>
              </w:numPr>
              <w:tabs>
                <w:tab w:val="left" w:pos="305"/>
              </w:tabs>
              <w:spacing w:after="0"/>
              <w:ind w:left="0" w:firstLine="0"/>
              <w:jc w:val="both"/>
              <w:rPr>
                <w:rFonts w:ascii="Times New Roman" w:hAnsi="Times New Roman" w:cs="Times New Roman"/>
                <w:sz w:val="24"/>
                <w:szCs w:val="24"/>
              </w:rPr>
            </w:pPr>
            <w:r w:rsidRPr="00FA273D">
              <w:rPr>
                <w:rFonts w:ascii="Times New Roman" w:hAnsi="Times New Roman" w:cs="Times New Roman"/>
                <w:sz w:val="24"/>
                <w:szCs w:val="24"/>
              </w:rPr>
              <w:t>planuojamų investicijų srautus;</w:t>
            </w:r>
          </w:p>
          <w:p w14:paraId="5F5F3BFB" w14:textId="77777777" w:rsidR="00E05840" w:rsidRPr="00E05840" w:rsidRDefault="00175FD1" w:rsidP="00B32565">
            <w:pPr>
              <w:pStyle w:val="ListParagraph"/>
              <w:numPr>
                <w:ilvl w:val="0"/>
                <w:numId w:val="5"/>
              </w:numPr>
              <w:tabs>
                <w:tab w:val="left" w:pos="305"/>
              </w:tabs>
              <w:spacing w:after="0"/>
              <w:ind w:left="21" w:firstLine="0"/>
              <w:jc w:val="both"/>
              <w:rPr>
                <w:rFonts w:ascii="Times New Roman" w:hAnsi="Times New Roman" w:cs="Times New Roman"/>
                <w:sz w:val="24"/>
                <w:szCs w:val="24"/>
              </w:rPr>
            </w:pPr>
            <w:r w:rsidRPr="00FA273D">
              <w:rPr>
                <w:rFonts w:ascii="Times New Roman" w:hAnsi="Times New Roman" w:cs="Times New Roman"/>
                <w:sz w:val="24"/>
              </w:rPr>
              <w:t>komandos narių patirtį rizikos kapitalo sandoriuose</w:t>
            </w:r>
            <w:r w:rsidR="00E05840">
              <w:rPr>
                <w:rFonts w:ascii="Times New Roman" w:hAnsi="Times New Roman" w:cs="Times New Roman"/>
                <w:sz w:val="24"/>
              </w:rPr>
              <w:t>;</w:t>
            </w:r>
          </w:p>
          <w:p w14:paraId="638D01BF" w14:textId="77777777" w:rsidR="00B32565" w:rsidRPr="00B32565" w:rsidRDefault="00E05840" w:rsidP="00B32565">
            <w:pPr>
              <w:pStyle w:val="ListParagraph"/>
              <w:numPr>
                <w:ilvl w:val="0"/>
                <w:numId w:val="5"/>
              </w:numPr>
              <w:tabs>
                <w:tab w:val="left" w:pos="305"/>
              </w:tabs>
              <w:spacing w:after="0"/>
              <w:ind w:left="21" w:firstLine="0"/>
              <w:jc w:val="both"/>
              <w:rPr>
                <w:rFonts w:ascii="Times New Roman" w:hAnsi="Times New Roman" w:cs="Times New Roman"/>
                <w:sz w:val="24"/>
                <w:szCs w:val="24"/>
              </w:rPr>
            </w:pPr>
            <w:r>
              <w:rPr>
                <w:rFonts w:ascii="Times New Roman" w:hAnsi="Times New Roman" w:cs="Times New Roman"/>
                <w:sz w:val="24"/>
              </w:rPr>
              <w:t>MSI vaidmenį įmonių, į kurias bus investuojama, valdyme</w:t>
            </w:r>
            <w:r w:rsidR="006E1994" w:rsidRPr="00137E9D">
              <w:rPr>
                <w:rFonts w:ascii="Times New Roman" w:hAnsi="Times New Roman" w:cs="Times New Roman"/>
                <w:sz w:val="24"/>
              </w:rPr>
              <w:t>.</w:t>
            </w:r>
          </w:p>
          <w:p w14:paraId="3AC9EE48" w14:textId="77777777" w:rsidR="00B32565" w:rsidRDefault="00B32565" w:rsidP="00B32565">
            <w:pPr>
              <w:pStyle w:val="ListParagraph"/>
              <w:tabs>
                <w:tab w:val="left" w:pos="305"/>
              </w:tabs>
              <w:spacing w:after="0"/>
              <w:ind w:left="21"/>
              <w:jc w:val="both"/>
              <w:rPr>
                <w:rFonts w:ascii="Times New Roman" w:hAnsi="Times New Roman" w:cs="Times New Roman"/>
                <w:sz w:val="24"/>
              </w:rPr>
            </w:pPr>
            <w:r>
              <w:rPr>
                <w:rFonts w:ascii="Times New Roman" w:hAnsi="Times New Roman" w:cs="Times New Roman"/>
                <w:sz w:val="24"/>
                <w:szCs w:val="24"/>
              </w:rPr>
              <w:t xml:space="preserve">Sprendimai </w:t>
            </w:r>
            <w:r w:rsidRPr="00B32565">
              <w:rPr>
                <w:rFonts w:ascii="Times New Roman" w:hAnsi="Times New Roman" w:cs="Times New Roman"/>
                <w:sz w:val="24"/>
              </w:rPr>
              <w:t>dėl privačių investuotojų atrankos priima</w:t>
            </w:r>
            <w:r>
              <w:rPr>
                <w:rFonts w:ascii="Times New Roman" w:hAnsi="Times New Roman" w:cs="Times New Roman"/>
                <w:sz w:val="24"/>
              </w:rPr>
              <w:t>mi</w:t>
            </w:r>
            <w:r w:rsidRPr="00B32565">
              <w:rPr>
                <w:rFonts w:ascii="Times New Roman" w:hAnsi="Times New Roman" w:cs="Times New Roman"/>
                <w:sz w:val="24"/>
              </w:rPr>
              <w:t xml:space="preserve"> remiantis patvirtinta </w:t>
            </w:r>
            <w:r>
              <w:rPr>
                <w:rFonts w:ascii="Times New Roman" w:hAnsi="Times New Roman" w:cs="Times New Roman"/>
                <w:sz w:val="24"/>
              </w:rPr>
              <w:t xml:space="preserve">vidine </w:t>
            </w:r>
            <w:r w:rsidR="00ED3857">
              <w:rPr>
                <w:rFonts w:ascii="Times New Roman" w:hAnsi="Times New Roman" w:cs="Times New Roman"/>
                <w:sz w:val="24"/>
              </w:rPr>
              <w:t>vertinimo metodika ir kt. vidiniais dokumentais</w:t>
            </w:r>
            <w:r w:rsidR="005D7F83">
              <w:rPr>
                <w:rFonts w:ascii="Times New Roman" w:hAnsi="Times New Roman" w:cs="Times New Roman"/>
                <w:sz w:val="24"/>
              </w:rPr>
              <w:t>.</w:t>
            </w:r>
          </w:p>
          <w:p w14:paraId="3388D601" w14:textId="407A28A2" w:rsidR="005D7F83" w:rsidRPr="00B32565" w:rsidRDefault="005D7F83" w:rsidP="00B32565">
            <w:pPr>
              <w:pStyle w:val="ListParagraph"/>
              <w:tabs>
                <w:tab w:val="left" w:pos="305"/>
              </w:tabs>
              <w:spacing w:after="0"/>
              <w:ind w:left="21"/>
              <w:jc w:val="both"/>
              <w:rPr>
                <w:rFonts w:ascii="Times New Roman" w:hAnsi="Times New Roman" w:cs="Times New Roman"/>
                <w:sz w:val="24"/>
                <w:szCs w:val="24"/>
              </w:rPr>
            </w:pPr>
            <w:r>
              <w:rPr>
                <w:rFonts w:ascii="Times New Roman" w:hAnsi="Times New Roman" w:cs="Times New Roman"/>
                <w:sz w:val="24"/>
                <w:szCs w:val="24"/>
              </w:rPr>
              <w:t>Aiškumo tikslais, MSI nebus atskirai atrenkama ar tvirtinama, kadangi visos MSI gali dalyvauti Priemonės įgyvendinime.</w:t>
            </w:r>
          </w:p>
        </w:tc>
      </w:tr>
      <w:tr w:rsidR="00175FD1" w:rsidRPr="00FA273D" w14:paraId="51A0AD9C"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hideMark/>
          </w:tcPr>
          <w:p w14:paraId="7EE054BD" w14:textId="6FC700E4" w:rsidR="00175FD1" w:rsidRPr="00FA273D" w:rsidRDefault="00175FD1" w:rsidP="00E51D12">
            <w:pPr>
              <w:autoSpaceDE w:val="0"/>
              <w:autoSpaceDN w:val="0"/>
              <w:contextualSpacing/>
              <w:jc w:val="both"/>
              <w:rPr>
                <w:rFonts w:ascii="Times New Roman" w:hAnsi="Times New Roman" w:cs="Times New Roman"/>
                <w:b/>
                <w:sz w:val="24"/>
                <w:szCs w:val="24"/>
              </w:rPr>
            </w:pPr>
            <w:r w:rsidRPr="00FA273D">
              <w:rPr>
                <w:rFonts w:ascii="Times New Roman" w:hAnsi="Times New Roman" w:cs="Times New Roman"/>
                <w:b/>
                <w:sz w:val="24"/>
                <w:szCs w:val="24"/>
              </w:rPr>
              <w:lastRenderedPageBreak/>
              <w:t>Reikalavimai tinkamoms investicijoms (kriterijai)</w:t>
            </w:r>
          </w:p>
        </w:tc>
        <w:tc>
          <w:tcPr>
            <w:tcW w:w="6785" w:type="dxa"/>
            <w:tcBorders>
              <w:top w:val="single" w:sz="4" w:space="0" w:color="000000"/>
              <w:left w:val="single" w:sz="4" w:space="0" w:color="000000"/>
              <w:bottom w:val="single" w:sz="4" w:space="0" w:color="000000"/>
              <w:right w:val="single" w:sz="4" w:space="0" w:color="000000"/>
            </w:tcBorders>
            <w:hideMark/>
          </w:tcPr>
          <w:p w14:paraId="019A0405" w14:textId="19F09235" w:rsidR="00175FD1" w:rsidRPr="0061297F" w:rsidRDefault="00175FD1" w:rsidP="0061297F">
            <w:pPr>
              <w:autoSpaceDE w:val="0"/>
              <w:autoSpaceDN w:val="0"/>
              <w:spacing w:after="0"/>
              <w:contextualSpacing/>
              <w:jc w:val="both"/>
              <w:rPr>
                <w:rFonts w:ascii="Times New Roman" w:hAnsi="Times New Roman" w:cs="Times New Roman"/>
                <w:sz w:val="24"/>
                <w:szCs w:val="24"/>
              </w:rPr>
            </w:pPr>
            <w:r w:rsidRPr="00D9750D">
              <w:rPr>
                <w:rFonts w:ascii="Times New Roman" w:eastAsia="Times New Roman" w:hAnsi="Times New Roman" w:cs="Times New Roman"/>
                <w:sz w:val="24"/>
                <w:szCs w:val="24"/>
                <w:lang w:eastAsia="lt-LT"/>
              </w:rPr>
              <w:t>Invest</w:t>
            </w:r>
            <w:r w:rsidR="00B94084" w:rsidRPr="00D9750D">
              <w:rPr>
                <w:rFonts w:ascii="Times New Roman" w:eastAsia="Times New Roman" w:hAnsi="Times New Roman" w:cs="Times New Roman"/>
                <w:sz w:val="24"/>
                <w:szCs w:val="24"/>
                <w:lang w:eastAsia="lt-LT"/>
              </w:rPr>
              <w:t xml:space="preserve">icijos, </w:t>
            </w:r>
            <w:r w:rsidRPr="00D9750D">
              <w:rPr>
                <w:rFonts w:ascii="Times New Roman" w:eastAsia="Times New Roman" w:hAnsi="Times New Roman" w:cs="Times New Roman"/>
                <w:sz w:val="24"/>
                <w:szCs w:val="24"/>
                <w:lang w:eastAsia="lt-LT"/>
              </w:rPr>
              <w:t>įskaitant paskesnes investicijas</w:t>
            </w:r>
            <w:r w:rsidR="00B94084" w:rsidRPr="00D9750D">
              <w:rPr>
                <w:rFonts w:ascii="Times New Roman" w:eastAsia="Times New Roman" w:hAnsi="Times New Roman" w:cs="Times New Roman"/>
                <w:sz w:val="24"/>
                <w:szCs w:val="24"/>
                <w:lang w:eastAsia="lt-LT"/>
              </w:rPr>
              <w:t>, gali būti atliekamos</w:t>
            </w:r>
            <w:r w:rsidR="002E7BB3">
              <w:rPr>
                <w:rFonts w:ascii="Times New Roman" w:eastAsia="Times New Roman" w:hAnsi="Times New Roman" w:cs="Times New Roman"/>
                <w:sz w:val="24"/>
                <w:szCs w:val="24"/>
                <w:lang w:eastAsia="lt-LT"/>
              </w:rPr>
              <w:t xml:space="preserve"> </w:t>
            </w:r>
            <w:r w:rsidR="00D9750D" w:rsidRPr="0061297F">
              <w:rPr>
                <w:rFonts w:ascii="Times New Roman" w:hAnsi="Times New Roman" w:cs="Times New Roman"/>
                <w:sz w:val="24"/>
                <w:szCs w:val="24"/>
                <w:lang w:eastAsia="lt-LT"/>
              </w:rPr>
              <w:t>į labai mažas įmones arba mažas įmones, kurios atitinka labai mažos arba mažos įmonės statusą pagal SVV įstatym</w:t>
            </w:r>
            <w:r w:rsidR="00D73890" w:rsidRPr="0061297F">
              <w:rPr>
                <w:rFonts w:ascii="Times New Roman" w:hAnsi="Times New Roman" w:cs="Times New Roman"/>
                <w:sz w:val="24"/>
                <w:szCs w:val="24"/>
                <w:lang w:eastAsia="lt-LT"/>
              </w:rPr>
              <w:t>o</w:t>
            </w:r>
            <w:r w:rsidR="00D9750D" w:rsidRPr="0061297F">
              <w:rPr>
                <w:rFonts w:ascii="Times New Roman" w:hAnsi="Times New Roman" w:cs="Times New Roman"/>
                <w:sz w:val="24"/>
                <w:szCs w:val="24"/>
                <w:lang w:eastAsia="lt-LT"/>
              </w:rPr>
              <w:t xml:space="preserve"> nuostatas ir </w:t>
            </w:r>
            <w:r w:rsidR="005D7F83" w:rsidRPr="0061297F">
              <w:rPr>
                <w:rFonts w:ascii="Times New Roman" w:hAnsi="Times New Roman" w:cs="Times New Roman"/>
                <w:sz w:val="24"/>
                <w:szCs w:val="24"/>
                <w:lang w:eastAsia="lt-LT"/>
              </w:rPr>
              <w:t>Bendrosios išimties reglamento</w:t>
            </w:r>
            <w:r w:rsidR="00D9750D" w:rsidRPr="0061297F">
              <w:rPr>
                <w:rFonts w:ascii="Times New Roman" w:hAnsi="Times New Roman" w:cs="Times New Roman"/>
                <w:sz w:val="24"/>
                <w:szCs w:val="24"/>
                <w:lang w:eastAsia="lt-LT"/>
              </w:rPr>
              <w:t xml:space="preserve"> 22 straipsnio reikalavimus</w:t>
            </w:r>
            <w:r w:rsidR="00961544" w:rsidRPr="0061297F">
              <w:rPr>
                <w:rFonts w:ascii="Times New Roman" w:hAnsi="Times New Roman" w:cs="Times New Roman"/>
                <w:sz w:val="24"/>
                <w:szCs w:val="24"/>
                <w:lang w:eastAsia="lt-LT"/>
              </w:rPr>
              <w:t xml:space="preserve"> ir</w:t>
            </w:r>
            <w:r w:rsidR="00146307" w:rsidRPr="0061297F">
              <w:rPr>
                <w:rFonts w:ascii="Times New Roman" w:eastAsia="Times New Roman" w:hAnsi="Times New Roman" w:cs="Times New Roman"/>
                <w:sz w:val="24"/>
                <w:szCs w:val="24"/>
                <w:lang w:eastAsia="lt-LT"/>
              </w:rPr>
              <w:t>:</w:t>
            </w:r>
          </w:p>
          <w:p w14:paraId="0C98F7EE" w14:textId="77777777" w:rsidR="00175FD1" w:rsidRPr="00D9750D" w:rsidRDefault="00B94084" w:rsidP="00B94084">
            <w:pPr>
              <w:pStyle w:val="ListParagraph"/>
              <w:numPr>
                <w:ilvl w:val="0"/>
                <w:numId w:val="12"/>
              </w:numPr>
              <w:tabs>
                <w:tab w:val="left" w:pos="872"/>
              </w:tabs>
              <w:autoSpaceDE w:val="0"/>
              <w:autoSpaceDN w:val="0"/>
              <w:spacing w:after="0"/>
              <w:ind w:left="701" w:firstLine="284"/>
              <w:jc w:val="both"/>
              <w:rPr>
                <w:rFonts w:ascii="Times New Roman" w:hAnsi="Times New Roman" w:cs="Times New Roman"/>
                <w:sz w:val="24"/>
                <w:szCs w:val="24"/>
                <w:lang w:eastAsia="lt-LT"/>
              </w:rPr>
            </w:pPr>
            <w:r w:rsidRPr="00D9750D">
              <w:rPr>
                <w:rFonts w:ascii="Times New Roman" w:eastAsia="Times New Roman" w:hAnsi="Times New Roman" w:cs="Times New Roman"/>
                <w:sz w:val="24"/>
                <w:szCs w:val="24"/>
                <w:lang w:eastAsia="lt-LT"/>
              </w:rPr>
              <w:t xml:space="preserve">yra </w:t>
            </w:r>
            <w:r w:rsidR="00175FD1" w:rsidRPr="00543BA2">
              <w:rPr>
                <w:rFonts w:ascii="Times New Roman" w:hAnsi="Times New Roman" w:cs="Times New Roman"/>
                <w:sz w:val="24"/>
                <w:szCs w:val="24"/>
                <w:lang w:eastAsia="lt-LT"/>
              </w:rPr>
              <w:t>nebiržinė</w:t>
            </w:r>
            <w:r w:rsidRPr="00543BA2">
              <w:rPr>
                <w:rFonts w:ascii="Times New Roman" w:hAnsi="Times New Roman" w:cs="Times New Roman"/>
                <w:sz w:val="24"/>
                <w:szCs w:val="24"/>
                <w:lang w:eastAsia="lt-LT"/>
              </w:rPr>
              <w:t>s</w:t>
            </w:r>
            <w:r w:rsidR="00005EE0" w:rsidRPr="00543BA2">
              <w:rPr>
                <w:rFonts w:ascii="Times New Roman" w:hAnsi="Times New Roman" w:cs="Times New Roman"/>
                <w:sz w:val="24"/>
                <w:szCs w:val="24"/>
                <w:lang w:eastAsia="lt-LT"/>
              </w:rPr>
              <w:t xml:space="preserve"> (</w:t>
            </w:r>
            <w:proofErr w:type="spellStart"/>
            <w:r w:rsidR="00005EE0" w:rsidRPr="00543BA2">
              <w:rPr>
                <w:rFonts w:ascii="Times New Roman" w:hAnsi="Times New Roman" w:cs="Times New Roman"/>
                <w:sz w:val="24"/>
                <w:szCs w:val="24"/>
                <w:lang w:eastAsia="lt-LT"/>
              </w:rPr>
              <w:t>nelistinguojamos</w:t>
            </w:r>
            <w:proofErr w:type="spellEnd"/>
            <w:r w:rsidR="00005EE0" w:rsidRPr="00543BA2">
              <w:rPr>
                <w:rFonts w:ascii="Times New Roman" w:hAnsi="Times New Roman" w:cs="Times New Roman"/>
                <w:sz w:val="24"/>
                <w:szCs w:val="24"/>
                <w:lang w:eastAsia="lt-LT"/>
              </w:rPr>
              <w:t xml:space="preserve"> reguliuojamoje rinkoje)</w:t>
            </w:r>
            <w:r w:rsidR="00A71592" w:rsidRPr="00543BA2">
              <w:rPr>
                <w:rFonts w:ascii="Times New Roman" w:hAnsi="Times New Roman" w:cs="Times New Roman"/>
                <w:sz w:val="24"/>
                <w:szCs w:val="24"/>
                <w:lang w:eastAsia="lt-LT"/>
              </w:rPr>
              <w:t xml:space="preserve"> </w:t>
            </w:r>
            <w:r w:rsidR="0095655B" w:rsidRPr="00543BA2">
              <w:rPr>
                <w:rFonts w:ascii="Times New Roman" w:hAnsi="Times New Roman" w:cs="Times New Roman"/>
                <w:sz w:val="24"/>
                <w:szCs w:val="24"/>
                <w:lang w:eastAsia="lt-LT"/>
              </w:rPr>
              <w:t>įmonė</w:t>
            </w:r>
            <w:r w:rsidRPr="00543BA2">
              <w:rPr>
                <w:rFonts w:ascii="Times New Roman" w:hAnsi="Times New Roman" w:cs="Times New Roman"/>
                <w:sz w:val="24"/>
                <w:szCs w:val="24"/>
                <w:lang w:eastAsia="lt-LT"/>
              </w:rPr>
              <w:t>s</w:t>
            </w:r>
            <w:r w:rsidR="00175FD1" w:rsidRPr="00543BA2">
              <w:rPr>
                <w:rFonts w:ascii="Times New Roman" w:hAnsi="Times New Roman" w:cs="Times New Roman"/>
                <w:sz w:val="24"/>
                <w:szCs w:val="24"/>
                <w:lang w:eastAsia="lt-LT"/>
              </w:rPr>
              <w:t>;</w:t>
            </w:r>
          </w:p>
          <w:p w14:paraId="636C1D35" w14:textId="77777777" w:rsidR="00175FD1" w:rsidRPr="00E05840" w:rsidRDefault="00D9750D" w:rsidP="00B94084">
            <w:pPr>
              <w:pStyle w:val="ListParagraph"/>
              <w:numPr>
                <w:ilvl w:val="0"/>
                <w:numId w:val="12"/>
              </w:numPr>
              <w:tabs>
                <w:tab w:val="left" w:pos="872"/>
              </w:tabs>
              <w:autoSpaceDE w:val="0"/>
              <w:autoSpaceDN w:val="0"/>
              <w:spacing w:after="0"/>
              <w:ind w:left="701" w:firstLine="284"/>
              <w:jc w:val="both"/>
              <w:rPr>
                <w:rFonts w:ascii="Times New Roman" w:hAnsi="Times New Roman" w:cs="Times New Roman"/>
                <w:sz w:val="24"/>
                <w:szCs w:val="24"/>
                <w:lang w:eastAsia="lt-LT"/>
              </w:rPr>
            </w:pPr>
            <w:r w:rsidRPr="00D9750D">
              <w:rPr>
                <w:rFonts w:ascii="Times New Roman" w:hAnsi="Times New Roman" w:cs="Times New Roman"/>
                <w:sz w:val="24"/>
                <w:szCs w:val="24"/>
                <w:lang w:eastAsia="lt-LT"/>
              </w:rPr>
              <w:t>yra registruotos ne ilgiau kaip 5 metus iki investicijos atlikimo</w:t>
            </w:r>
            <w:r w:rsidR="00175FD1" w:rsidRPr="00543BA2">
              <w:rPr>
                <w:rFonts w:ascii="Times New Roman" w:hAnsi="Times New Roman" w:cs="Times New Roman"/>
                <w:sz w:val="24"/>
                <w:szCs w:val="24"/>
                <w:lang w:eastAsia="lt-LT"/>
              </w:rPr>
              <w:t>;</w:t>
            </w:r>
          </w:p>
          <w:p w14:paraId="45A964FD" w14:textId="77777777" w:rsidR="00E05840" w:rsidRPr="00D9750D" w:rsidRDefault="00E05840" w:rsidP="00B94084">
            <w:pPr>
              <w:pStyle w:val="ListParagraph"/>
              <w:numPr>
                <w:ilvl w:val="0"/>
                <w:numId w:val="12"/>
              </w:numPr>
              <w:tabs>
                <w:tab w:val="left" w:pos="872"/>
              </w:tabs>
              <w:autoSpaceDE w:val="0"/>
              <w:autoSpaceDN w:val="0"/>
              <w:spacing w:after="0"/>
              <w:ind w:left="701" w:firstLine="284"/>
              <w:jc w:val="both"/>
              <w:rPr>
                <w:rFonts w:ascii="Times New Roman" w:hAnsi="Times New Roman" w:cs="Times New Roman"/>
                <w:sz w:val="24"/>
                <w:szCs w:val="24"/>
                <w:lang w:eastAsia="lt-LT"/>
              </w:rPr>
            </w:pPr>
            <w:r w:rsidRPr="00E05840">
              <w:rPr>
                <w:rFonts w:ascii="Times New Roman" w:hAnsi="Times New Roman" w:cs="Times New Roman"/>
                <w:sz w:val="24"/>
                <w:szCs w:val="24"/>
                <w:lang w:eastAsia="lt-LT"/>
              </w:rPr>
              <w:t>nėra perėmusios kitos įmonės veiklos;</w:t>
            </w:r>
          </w:p>
          <w:p w14:paraId="0E942145" w14:textId="77777777" w:rsidR="00175FD1" w:rsidRPr="00D9750D" w:rsidRDefault="00005EE0" w:rsidP="00B94084">
            <w:pPr>
              <w:pStyle w:val="ListParagraph"/>
              <w:numPr>
                <w:ilvl w:val="0"/>
                <w:numId w:val="12"/>
              </w:numPr>
              <w:tabs>
                <w:tab w:val="left" w:pos="872"/>
              </w:tabs>
              <w:autoSpaceDE w:val="0"/>
              <w:autoSpaceDN w:val="0"/>
              <w:spacing w:after="0"/>
              <w:ind w:left="701" w:firstLine="284"/>
              <w:jc w:val="both"/>
              <w:rPr>
                <w:rFonts w:ascii="Times New Roman" w:hAnsi="Times New Roman" w:cs="Times New Roman"/>
                <w:sz w:val="24"/>
                <w:szCs w:val="24"/>
                <w:lang w:eastAsia="lt-LT"/>
              </w:rPr>
            </w:pPr>
            <w:r w:rsidRPr="00543BA2">
              <w:rPr>
                <w:rFonts w:ascii="Times New Roman" w:hAnsi="Times New Roman" w:cs="Times New Roman"/>
                <w:sz w:val="24"/>
                <w:szCs w:val="24"/>
                <w:lang w:eastAsia="lt-LT"/>
              </w:rPr>
              <w:t xml:space="preserve">nėra </w:t>
            </w:r>
            <w:r w:rsidR="00175FD1" w:rsidRPr="00543BA2">
              <w:rPr>
                <w:rFonts w:ascii="Times New Roman" w:hAnsi="Times New Roman" w:cs="Times New Roman"/>
                <w:sz w:val="24"/>
                <w:szCs w:val="24"/>
                <w:lang w:eastAsia="lt-LT"/>
              </w:rPr>
              <w:t>skirsčiusi</w:t>
            </w:r>
            <w:r w:rsidR="00B94084" w:rsidRPr="00543BA2">
              <w:rPr>
                <w:rFonts w:ascii="Times New Roman" w:hAnsi="Times New Roman" w:cs="Times New Roman"/>
                <w:sz w:val="24"/>
                <w:szCs w:val="24"/>
                <w:lang w:eastAsia="lt-LT"/>
              </w:rPr>
              <w:t>os</w:t>
            </w:r>
            <w:r w:rsidR="00961544" w:rsidRPr="00543BA2">
              <w:rPr>
                <w:rFonts w:ascii="Times New Roman" w:hAnsi="Times New Roman" w:cs="Times New Roman"/>
                <w:sz w:val="24"/>
                <w:szCs w:val="24"/>
                <w:lang w:eastAsia="lt-LT"/>
              </w:rPr>
              <w:t xml:space="preserve"> pelno</w:t>
            </w:r>
            <w:r w:rsidRPr="00543BA2">
              <w:rPr>
                <w:rFonts w:ascii="Times New Roman" w:hAnsi="Times New Roman" w:cs="Times New Roman"/>
                <w:sz w:val="24"/>
                <w:szCs w:val="24"/>
                <w:lang w:eastAsia="lt-LT"/>
              </w:rPr>
              <w:t>;</w:t>
            </w:r>
          </w:p>
          <w:p w14:paraId="14B6E7D4" w14:textId="77777777" w:rsidR="00CA2AE8" w:rsidRDefault="00175FD1" w:rsidP="00D9750D">
            <w:pPr>
              <w:pStyle w:val="ListParagraph"/>
              <w:numPr>
                <w:ilvl w:val="0"/>
                <w:numId w:val="12"/>
              </w:numPr>
              <w:tabs>
                <w:tab w:val="left" w:pos="872"/>
              </w:tabs>
              <w:autoSpaceDE w:val="0"/>
              <w:autoSpaceDN w:val="0"/>
              <w:spacing w:after="0"/>
              <w:ind w:left="701" w:firstLine="284"/>
              <w:jc w:val="both"/>
              <w:rPr>
                <w:rFonts w:ascii="Times New Roman" w:hAnsi="Times New Roman" w:cs="Times New Roman"/>
                <w:sz w:val="24"/>
                <w:szCs w:val="24"/>
                <w:lang w:eastAsia="lt-LT"/>
              </w:rPr>
            </w:pPr>
            <w:r w:rsidRPr="00543BA2">
              <w:rPr>
                <w:rFonts w:ascii="Times New Roman" w:hAnsi="Times New Roman" w:cs="Times New Roman"/>
                <w:sz w:val="24"/>
                <w:szCs w:val="24"/>
                <w:lang w:eastAsia="lt-LT"/>
              </w:rPr>
              <w:t>neb</w:t>
            </w:r>
            <w:r w:rsidR="00B94084" w:rsidRPr="00543BA2">
              <w:rPr>
                <w:rFonts w:ascii="Times New Roman" w:hAnsi="Times New Roman" w:cs="Times New Roman"/>
                <w:sz w:val="24"/>
                <w:szCs w:val="24"/>
                <w:lang w:eastAsia="lt-LT"/>
              </w:rPr>
              <w:t>uvo</w:t>
            </w:r>
            <w:r w:rsidRPr="00543BA2">
              <w:rPr>
                <w:rFonts w:ascii="Times New Roman" w:hAnsi="Times New Roman" w:cs="Times New Roman"/>
                <w:sz w:val="24"/>
                <w:szCs w:val="24"/>
                <w:lang w:eastAsia="lt-LT"/>
              </w:rPr>
              <w:t xml:space="preserve"> sukurt</w:t>
            </w:r>
            <w:r w:rsidR="00B94084" w:rsidRPr="00543BA2">
              <w:rPr>
                <w:rFonts w:ascii="Times New Roman" w:hAnsi="Times New Roman" w:cs="Times New Roman"/>
                <w:sz w:val="24"/>
                <w:szCs w:val="24"/>
                <w:lang w:eastAsia="lt-LT"/>
              </w:rPr>
              <w:t>os</w:t>
            </w:r>
            <w:r w:rsidRPr="00543BA2">
              <w:rPr>
                <w:rFonts w:ascii="Times New Roman" w:hAnsi="Times New Roman" w:cs="Times New Roman"/>
                <w:sz w:val="24"/>
                <w:szCs w:val="24"/>
                <w:lang w:eastAsia="lt-LT"/>
              </w:rPr>
              <w:t xml:space="preserve"> per susijungimą</w:t>
            </w:r>
            <w:r w:rsidR="00CA2AE8">
              <w:rPr>
                <w:rFonts w:ascii="Times New Roman" w:hAnsi="Times New Roman" w:cs="Times New Roman"/>
                <w:sz w:val="24"/>
                <w:szCs w:val="24"/>
                <w:lang w:eastAsia="lt-LT"/>
              </w:rPr>
              <w:t>;</w:t>
            </w:r>
          </w:p>
          <w:p w14:paraId="63CD01FF" w14:textId="15EA9065" w:rsidR="008D1A4C" w:rsidRPr="00543BA2" w:rsidRDefault="00CA2AE8" w:rsidP="00D9750D">
            <w:pPr>
              <w:pStyle w:val="ListParagraph"/>
              <w:numPr>
                <w:ilvl w:val="0"/>
                <w:numId w:val="12"/>
              </w:numPr>
              <w:tabs>
                <w:tab w:val="left" w:pos="872"/>
              </w:tabs>
              <w:autoSpaceDE w:val="0"/>
              <w:autoSpaceDN w:val="0"/>
              <w:spacing w:after="0"/>
              <w:ind w:left="701" w:firstLine="284"/>
              <w:jc w:val="both"/>
              <w:rPr>
                <w:rFonts w:ascii="Times New Roman" w:hAnsi="Times New Roman" w:cs="Times New Roman"/>
                <w:sz w:val="24"/>
                <w:szCs w:val="24"/>
                <w:lang w:eastAsia="lt-LT"/>
              </w:rPr>
            </w:pPr>
            <w:r>
              <w:rPr>
                <w:rFonts w:ascii="Times New Roman" w:hAnsi="Times New Roman"/>
                <w:sz w:val="24"/>
                <w:szCs w:val="24"/>
              </w:rPr>
              <w:t>yra</w:t>
            </w:r>
            <w:r w:rsidRPr="00FA273D">
              <w:rPr>
                <w:rFonts w:ascii="Times New Roman" w:hAnsi="Times New Roman"/>
                <w:sz w:val="24"/>
                <w:szCs w:val="24"/>
              </w:rPr>
              <w:t xml:space="preserve"> novatorišk</w:t>
            </w:r>
            <w:r>
              <w:rPr>
                <w:rFonts w:ascii="Times New Roman" w:hAnsi="Times New Roman"/>
                <w:sz w:val="24"/>
                <w:szCs w:val="24"/>
              </w:rPr>
              <w:t>os, kaip tai</w:t>
            </w:r>
            <w:r w:rsidRPr="00FA273D">
              <w:rPr>
                <w:rFonts w:ascii="Times New Roman" w:hAnsi="Times New Roman"/>
                <w:sz w:val="24"/>
                <w:szCs w:val="24"/>
              </w:rPr>
              <w:t xml:space="preserve"> apibrėžt</w:t>
            </w:r>
            <w:r>
              <w:rPr>
                <w:rFonts w:ascii="Times New Roman" w:hAnsi="Times New Roman"/>
                <w:sz w:val="24"/>
                <w:szCs w:val="24"/>
              </w:rPr>
              <w:t>a</w:t>
            </w:r>
            <w:r w:rsidRPr="00FA273D">
              <w:rPr>
                <w:rFonts w:ascii="Times New Roman" w:hAnsi="Times New Roman"/>
                <w:sz w:val="24"/>
                <w:szCs w:val="24"/>
              </w:rPr>
              <w:t xml:space="preserve"> Bendrosios išimties reglamento 2 straipsnio 80 dalyje</w:t>
            </w:r>
            <w:r>
              <w:rPr>
                <w:rFonts w:ascii="Times New Roman" w:hAnsi="Times New Roman"/>
                <w:sz w:val="24"/>
                <w:szCs w:val="24"/>
              </w:rPr>
              <w:t xml:space="preserve"> </w:t>
            </w:r>
            <w:r w:rsidR="00E05840" w:rsidRPr="00D9750D">
              <w:rPr>
                <w:rFonts w:ascii="Times New Roman" w:hAnsi="Times New Roman" w:cs="Times New Roman"/>
                <w:sz w:val="24"/>
                <w:szCs w:val="24"/>
                <w:lang w:eastAsia="lt-LT"/>
              </w:rPr>
              <w:t xml:space="preserve">(toliau – </w:t>
            </w:r>
            <w:r w:rsidR="00E05840">
              <w:rPr>
                <w:rFonts w:ascii="Times New Roman" w:hAnsi="Times New Roman" w:cs="Times New Roman"/>
                <w:sz w:val="24"/>
                <w:szCs w:val="24"/>
                <w:lang w:eastAsia="lt-LT"/>
              </w:rPr>
              <w:t>Galutinis naudos gavėjas</w:t>
            </w:r>
            <w:r w:rsidR="00E05840" w:rsidRPr="00D9750D">
              <w:rPr>
                <w:rFonts w:ascii="Times New Roman" w:hAnsi="Times New Roman" w:cs="Times New Roman"/>
                <w:sz w:val="24"/>
                <w:szCs w:val="24"/>
                <w:lang w:eastAsia="lt-LT"/>
              </w:rPr>
              <w:t>)</w:t>
            </w:r>
            <w:r w:rsidR="00175FD1" w:rsidRPr="00543BA2">
              <w:rPr>
                <w:rFonts w:ascii="Times New Roman" w:hAnsi="Times New Roman" w:cs="Times New Roman"/>
                <w:sz w:val="24"/>
                <w:szCs w:val="24"/>
                <w:lang w:eastAsia="lt-LT"/>
              </w:rPr>
              <w:t>.</w:t>
            </w:r>
          </w:p>
          <w:p w14:paraId="4AD27ABD" w14:textId="77777777" w:rsidR="00146307" w:rsidRPr="00146307" w:rsidRDefault="00146307" w:rsidP="00146307">
            <w:pPr>
              <w:tabs>
                <w:tab w:val="left" w:pos="872"/>
              </w:tabs>
              <w:autoSpaceDE w:val="0"/>
              <w:autoSpaceDN w:val="0"/>
              <w:spacing w:after="0"/>
              <w:jc w:val="both"/>
              <w:rPr>
                <w:rFonts w:ascii="Times New Roman" w:eastAsia="Times New Roman" w:hAnsi="Times New Roman" w:cs="Times New Roman"/>
                <w:sz w:val="24"/>
                <w:szCs w:val="24"/>
                <w:lang w:eastAsia="lt-LT"/>
              </w:rPr>
            </w:pPr>
            <w:r w:rsidRPr="00146307">
              <w:rPr>
                <w:rFonts w:ascii="Times New Roman" w:eastAsia="Times New Roman" w:hAnsi="Times New Roman" w:cs="Times New Roman"/>
                <w:sz w:val="24"/>
                <w:szCs w:val="24"/>
                <w:lang w:eastAsia="lt-LT"/>
              </w:rPr>
              <w:t>Įmonės statusas nustatomas pagal įmonės pateiktą SVV subjekto statuso deklaraciją, patvirtintą Lietuvos Respublikos ūkio ministro 2008 m. kovo 26 d. įsakymu Nr. 4-119</w:t>
            </w:r>
            <w:r>
              <w:rPr>
                <w:rFonts w:ascii="Times New Roman" w:eastAsia="Times New Roman" w:hAnsi="Times New Roman" w:cs="Times New Roman"/>
                <w:sz w:val="24"/>
                <w:szCs w:val="24"/>
                <w:lang w:eastAsia="lt-LT"/>
              </w:rPr>
              <w:t>.</w:t>
            </w:r>
          </w:p>
          <w:p w14:paraId="07BB7C1B" w14:textId="7C581B0D" w:rsidR="00A96CFE" w:rsidRPr="00FA273D" w:rsidRDefault="00242B3B" w:rsidP="00B75164">
            <w:pPr>
              <w:autoSpaceDE w:val="0"/>
              <w:autoSpaceDN w:val="0"/>
              <w:spacing w:after="0"/>
              <w:jc w:val="both"/>
              <w:rPr>
                <w:rFonts w:ascii="Times New Roman" w:eastAsia="Times New Roman" w:hAnsi="Times New Roman" w:cs="Times New Roman"/>
                <w:sz w:val="24"/>
                <w:szCs w:val="24"/>
                <w:lang w:eastAsia="lt-LT"/>
              </w:rPr>
            </w:pPr>
            <w:proofErr w:type="spellStart"/>
            <w:r>
              <w:rPr>
                <w:rFonts w:ascii="Times New Roman" w:eastAsia="Times New Roman" w:hAnsi="Times New Roman" w:cs="Times New Roman"/>
                <w:sz w:val="24"/>
                <w:szCs w:val="24"/>
                <w:lang w:eastAsia="lt-LT"/>
              </w:rPr>
              <w:t>Sub</w:t>
            </w:r>
            <w:proofErr w:type="spellEnd"/>
            <w:r>
              <w:rPr>
                <w:rFonts w:ascii="Times New Roman" w:eastAsia="Times New Roman" w:hAnsi="Times New Roman" w:cs="Times New Roman"/>
                <w:sz w:val="24"/>
                <w:szCs w:val="24"/>
                <w:lang w:eastAsia="lt-LT"/>
              </w:rPr>
              <w:t>-f</w:t>
            </w:r>
            <w:r w:rsidR="00443F8C" w:rsidRPr="00FA273D">
              <w:rPr>
                <w:rFonts w:ascii="Times New Roman" w:eastAsia="Times New Roman" w:hAnsi="Times New Roman" w:cs="Times New Roman"/>
                <w:sz w:val="24"/>
                <w:szCs w:val="24"/>
                <w:lang w:eastAsia="lt-LT"/>
              </w:rPr>
              <w:t xml:space="preserve">ondo </w:t>
            </w:r>
            <w:r>
              <w:rPr>
                <w:rFonts w:ascii="Times New Roman" w:eastAsia="Times New Roman" w:hAnsi="Times New Roman" w:cs="Times New Roman"/>
                <w:sz w:val="24"/>
                <w:szCs w:val="24"/>
                <w:lang w:eastAsia="lt-LT"/>
              </w:rPr>
              <w:t>lėšos turi būti investuotos</w:t>
            </w:r>
            <w:r w:rsidR="00443F8C" w:rsidRPr="00FA273D">
              <w:rPr>
                <w:rFonts w:ascii="Times New Roman" w:eastAsia="Times New Roman" w:hAnsi="Times New Roman" w:cs="Times New Roman"/>
                <w:sz w:val="24"/>
                <w:szCs w:val="24"/>
                <w:lang w:eastAsia="lt-LT"/>
              </w:rPr>
              <w:t xml:space="preserve"> į </w:t>
            </w:r>
            <w:r w:rsidR="00FE14AE">
              <w:rPr>
                <w:rFonts w:ascii="Times New Roman" w:eastAsia="Times New Roman" w:hAnsi="Times New Roman" w:cs="Times New Roman"/>
                <w:sz w:val="24"/>
                <w:szCs w:val="24"/>
                <w:lang w:eastAsia="lt-LT"/>
              </w:rPr>
              <w:t>Galutinius naudos gavėjus, įgyvendinančius ar ketinančiu</w:t>
            </w:r>
            <w:r w:rsidR="009B76B3">
              <w:rPr>
                <w:rFonts w:ascii="Times New Roman" w:eastAsia="Times New Roman" w:hAnsi="Times New Roman" w:cs="Times New Roman"/>
                <w:sz w:val="24"/>
                <w:szCs w:val="24"/>
                <w:lang w:eastAsia="lt-LT"/>
              </w:rPr>
              <w:t>s įgyvendinti MTEP</w:t>
            </w:r>
            <w:r w:rsidR="00557297">
              <w:rPr>
                <w:rFonts w:ascii="Times New Roman" w:eastAsia="Times New Roman" w:hAnsi="Times New Roman" w:cs="Times New Roman"/>
                <w:sz w:val="24"/>
                <w:szCs w:val="24"/>
                <w:lang w:eastAsia="lt-LT"/>
              </w:rPr>
              <w:t>I</w:t>
            </w:r>
            <w:r w:rsidR="009B76B3">
              <w:rPr>
                <w:rFonts w:ascii="Times New Roman" w:eastAsia="Times New Roman" w:hAnsi="Times New Roman" w:cs="Times New Roman"/>
                <w:sz w:val="24"/>
                <w:szCs w:val="24"/>
                <w:lang w:eastAsia="lt-LT"/>
              </w:rPr>
              <w:t xml:space="preserve"> </w:t>
            </w:r>
            <w:r w:rsidR="00DE4C0D">
              <w:rPr>
                <w:rFonts w:ascii="Times New Roman" w:eastAsia="Times New Roman" w:hAnsi="Times New Roman" w:cs="Times New Roman"/>
                <w:sz w:val="24"/>
                <w:szCs w:val="24"/>
                <w:lang w:eastAsia="lt-LT"/>
              </w:rPr>
              <w:t>projektus</w:t>
            </w:r>
            <w:r w:rsidR="00443F8C" w:rsidRPr="00FA273D">
              <w:rPr>
                <w:rFonts w:ascii="Times New Roman" w:eastAsia="Times New Roman" w:hAnsi="Times New Roman" w:cs="Times New Roman"/>
                <w:sz w:val="24"/>
                <w:szCs w:val="24"/>
                <w:lang w:eastAsia="lt-LT"/>
              </w:rPr>
              <w:t xml:space="preserve"> </w:t>
            </w:r>
            <w:r w:rsidR="008F080E">
              <w:rPr>
                <w:rFonts w:ascii="Times New Roman" w:eastAsia="Times New Roman" w:hAnsi="Times New Roman" w:cs="Times New Roman"/>
                <w:sz w:val="24"/>
                <w:szCs w:val="24"/>
                <w:lang w:eastAsia="lt-LT"/>
              </w:rPr>
              <w:t>sumanios</w:t>
            </w:r>
            <w:r w:rsidR="001922FA">
              <w:rPr>
                <w:rFonts w:ascii="Times New Roman" w:eastAsia="Times New Roman" w:hAnsi="Times New Roman" w:cs="Times New Roman"/>
                <w:sz w:val="24"/>
                <w:szCs w:val="24"/>
                <w:lang w:eastAsia="lt-LT"/>
              </w:rPr>
              <w:t>ios</w:t>
            </w:r>
            <w:r w:rsidR="008F080E" w:rsidRPr="00FA273D">
              <w:rPr>
                <w:rFonts w:ascii="Times New Roman" w:eastAsia="Times New Roman" w:hAnsi="Times New Roman" w:cs="Times New Roman"/>
                <w:sz w:val="24"/>
                <w:szCs w:val="24"/>
                <w:lang w:eastAsia="lt-LT"/>
              </w:rPr>
              <w:t xml:space="preserve"> </w:t>
            </w:r>
            <w:r w:rsidR="00443F8C" w:rsidRPr="00FA273D">
              <w:rPr>
                <w:rFonts w:ascii="Times New Roman" w:eastAsia="Times New Roman" w:hAnsi="Times New Roman" w:cs="Times New Roman"/>
                <w:sz w:val="24"/>
                <w:szCs w:val="24"/>
                <w:lang w:eastAsia="lt-LT"/>
              </w:rPr>
              <w:t>specializacijos</w:t>
            </w:r>
            <w:r w:rsidR="00EC173E" w:rsidRPr="00FA273D">
              <w:rPr>
                <w:rStyle w:val="FootnoteReference"/>
                <w:rFonts w:ascii="Times New Roman" w:eastAsia="Times New Roman" w:hAnsi="Times New Roman" w:cs="Times New Roman"/>
                <w:sz w:val="24"/>
                <w:szCs w:val="24"/>
                <w:lang w:eastAsia="lt-LT"/>
              </w:rPr>
              <w:footnoteReference w:id="4"/>
            </w:r>
            <w:r w:rsidR="00443F8C" w:rsidRPr="00FA273D">
              <w:rPr>
                <w:rFonts w:ascii="Times New Roman" w:eastAsia="Times New Roman" w:hAnsi="Times New Roman" w:cs="Times New Roman"/>
                <w:sz w:val="24"/>
                <w:szCs w:val="24"/>
                <w:lang w:eastAsia="lt-LT"/>
              </w:rPr>
              <w:t xml:space="preserve"> srityse</w:t>
            </w:r>
            <w:r w:rsidR="00393452">
              <w:rPr>
                <w:rFonts w:ascii="Times New Roman" w:eastAsia="Times New Roman" w:hAnsi="Times New Roman" w:cs="Times New Roman"/>
                <w:sz w:val="24"/>
                <w:szCs w:val="24"/>
                <w:lang w:eastAsia="lt-LT"/>
              </w:rPr>
              <w:t>,</w:t>
            </w:r>
            <w:r w:rsidR="00A7766B">
              <w:rPr>
                <w:rFonts w:ascii="Times New Roman" w:eastAsia="Times New Roman" w:hAnsi="Times New Roman" w:cs="Times New Roman"/>
                <w:sz w:val="24"/>
                <w:szCs w:val="24"/>
                <w:lang w:eastAsia="lt-LT"/>
              </w:rPr>
              <w:t xml:space="preserve"> </w:t>
            </w:r>
            <w:r w:rsidR="00DE2C9C">
              <w:rPr>
                <w:rFonts w:ascii="Times New Roman" w:eastAsia="Times New Roman" w:hAnsi="Times New Roman" w:cs="Times New Roman"/>
                <w:sz w:val="24"/>
                <w:szCs w:val="24"/>
                <w:lang w:eastAsia="lt-LT"/>
              </w:rPr>
              <w:t xml:space="preserve">kurie turės atitikti </w:t>
            </w:r>
            <w:r w:rsidR="00DB3295">
              <w:rPr>
                <w:rFonts w:ascii="Times New Roman" w:hAnsi="Times New Roman" w:cs="Times New Roman"/>
                <w:sz w:val="24"/>
                <w:lang w:eastAsia="lt-LT"/>
              </w:rPr>
              <w:t>P</w:t>
            </w:r>
            <w:r w:rsidR="00DB3295" w:rsidRPr="00DB3295">
              <w:rPr>
                <w:rFonts w:ascii="Times New Roman" w:hAnsi="Times New Roman" w:cs="Times New Roman"/>
                <w:sz w:val="24"/>
                <w:lang w:eastAsia="lt-LT"/>
              </w:rPr>
              <w:t xml:space="preserve">rioritetinių mokslinių tyrimų ir eksperimentinės (socialinės, kultūrinės) plėtros ir inovacijų raidos (sumanios specializacijos) krypčių ir jų prioritetų įgyvendinimo programos, patvirtintos Lietuvos Respublikos Vyriausybės 2014 m. balandžio </w:t>
            </w:r>
            <w:r w:rsidR="00EA30D2" w:rsidRPr="00DB3295">
              <w:rPr>
                <w:rFonts w:ascii="Times New Roman" w:hAnsi="Times New Roman" w:cs="Times New Roman"/>
                <w:sz w:val="24"/>
                <w:lang w:eastAsia="lt-LT"/>
              </w:rPr>
              <w:t>30</w:t>
            </w:r>
            <w:r w:rsidR="00EA30D2">
              <w:rPr>
                <w:rFonts w:ascii="Times New Roman" w:hAnsi="Times New Roman" w:cs="Times New Roman"/>
                <w:sz w:val="24"/>
                <w:lang w:eastAsia="lt-LT"/>
              </w:rPr>
              <w:t> </w:t>
            </w:r>
            <w:r w:rsidR="00DB3295" w:rsidRPr="00DB3295">
              <w:rPr>
                <w:rFonts w:ascii="Times New Roman" w:hAnsi="Times New Roman" w:cs="Times New Roman"/>
                <w:sz w:val="24"/>
                <w:lang w:eastAsia="lt-LT"/>
              </w:rPr>
              <w:t>d. nutarimu Nr. 411 „Dėl Prioritetinių mokslinių tyrimų ir eksperimentinės (socialinės, kultūrinės) plėtros ir inovacijų raidos (sumanios specializacijos) krypčių ir jų prioritetų įgyvendinimo programos patvirtinimo“</w:t>
            </w:r>
            <w:r w:rsidR="00A96CFE">
              <w:rPr>
                <w:rFonts w:ascii="Times New Roman" w:hAnsi="Times New Roman" w:cs="Times New Roman"/>
                <w:sz w:val="24"/>
                <w:lang w:eastAsia="lt-LT"/>
              </w:rPr>
              <w:t xml:space="preserve"> (toliau – Programa)</w:t>
            </w:r>
            <w:r w:rsidR="00DB3295" w:rsidRPr="00DB3295">
              <w:rPr>
                <w:rFonts w:ascii="Times New Roman" w:hAnsi="Times New Roman" w:cs="Times New Roman"/>
                <w:sz w:val="24"/>
                <w:lang w:eastAsia="lt-LT"/>
              </w:rPr>
              <w:t xml:space="preserve">, nuostatas ir bent vieno </w:t>
            </w:r>
            <w:r w:rsidR="00160470">
              <w:rPr>
                <w:rFonts w:ascii="Times New Roman" w:hAnsi="Times New Roman" w:cs="Times New Roman"/>
                <w:sz w:val="24"/>
                <w:lang w:eastAsia="lt-LT"/>
              </w:rPr>
              <w:t>P</w:t>
            </w:r>
            <w:r w:rsidR="00DB3295" w:rsidRPr="00DB3295">
              <w:rPr>
                <w:rFonts w:ascii="Times New Roman" w:hAnsi="Times New Roman" w:cs="Times New Roman"/>
                <w:sz w:val="24"/>
                <w:lang w:eastAsia="lt-LT"/>
              </w:rPr>
              <w:t>rogramoje nustatyto prioriteto veiksmų planą</w:t>
            </w:r>
            <w:r w:rsidR="0044555F" w:rsidRPr="00FA273D">
              <w:rPr>
                <w:rFonts w:ascii="Times New Roman" w:eastAsia="Times New Roman" w:hAnsi="Times New Roman" w:cs="Times New Roman"/>
                <w:sz w:val="24"/>
                <w:szCs w:val="24"/>
                <w:lang w:eastAsia="lt-LT"/>
              </w:rPr>
              <w:t>.</w:t>
            </w:r>
            <w:r w:rsidR="001A4865">
              <w:rPr>
                <w:rFonts w:ascii="Times New Roman" w:eastAsia="Times New Roman" w:hAnsi="Times New Roman" w:cs="Times New Roman"/>
                <w:sz w:val="24"/>
                <w:szCs w:val="24"/>
                <w:lang w:eastAsia="lt-LT"/>
              </w:rPr>
              <w:t xml:space="preserve"> „</w:t>
            </w:r>
            <w:proofErr w:type="spellStart"/>
            <w:r w:rsidR="001A4865">
              <w:rPr>
                <w:rFonts w:ascii="Times New Roman" w:eastAsia="Times New Roman" w:hAnsi="Times New Roman" w:cs="Times New Roman"/>
                <w:sz w:val="24"/>
                <w:szCs w:val="24"/>
                <w:lang w:eastAsia="lt-LT"/>
              </w:rPr>
              <w:t>Invega</w:t>
            </w:r>
            <w:proofErr w:type="spellEnd"/>
            <w:r w:rsidR="001A4865">
              <w:rPr>
                <w:rFonts w:ascii="Times New Roman" w:eastAsia="Times New Roman" w:hAnsi="Times New Roman" w:cs="Times New Roman"/>
                <w:sz w:val="24"/>
                <w:szCs w:val="24"/>
                <w:lang w:eastAsia="lt-LT"/>
              </w:rPr>
              <w:t>“ ir</w:t>
            </w:r>
            <w:r w:rsidR="00A96CFE">
              <w:rPr>
                <w:rFonts w:ascii="Times New Roman" w:eastAsia="Times New Roman" w:hAnsi="Times New Roman" w:cs="Times New Roman"/>
                <w:sz w:val="24"/>
                <w:szCs w:val="24"/>
                <w:lang w:eastAsia="lt-LT"/>
              </w:rPr>
              <w:t xml:space="preserve"> „</w:t>
            </w:r>
            <w:proofErr w:type="spellStart"/>
            <w:r w:rsidR="00A96CFE">
              <w:rPr>
                <w:rFonts w:ascii="Times New Roman" w:eastAsia="Times New Roman" w:hAnsi="Times New Roman" w:cs="Times New Roman"/>
                <w:sz w:val="24"/>
                <w:szCs w:val="24"/>
                <w:lang w:eastAsia="lt-LT"/>
              </w:rPr>
              <w:t>Invegos</w:t>
            </w:r>
            <w:proofErr w:type="spellEnd"/>
            <w:r w:rsidR="00A96CFE">
              <w:rPr>
                <w:rFonts w:ascii="Times New Roman" w:eastAsia="Times New Roman" w:hAnsi="Times New Roman" w:cs="Times New Roman"/>
                <w:sz w:val="24"/>
                <w:szCs w:val="24"/>
                <w:lang w:eastAsia="lt-LT"/>
              </w:rPr>
              <w:t xml:space="preserve">“ dukterinės įmonės valdymo organai privalo užtikrinti atitikimą </w:t>
            </w:r>
            <w:r w:rsidR="00C9603F">
              <w:rPr>
                <w:rFonts w:ascii="Times New Roman" w:eastAsia="Times New Roman" w:hAnsi="Times New Roman" w:cs="Times New Roman"/>
                <w:sz w:val="24"/>
                <w:szCs w:val="24"/>
                <w:lang w:eastAsia="lt-LT"/>
              </w:rPr>
              <w:t>Programos nuostatoms</w:t>
            </w:r>
            <w:r w:rsidR="009457D7">
              <w:rPr>
                <w:rFonts w:ascii="Times New Roman" w:eastAsia="Times New Roman" w:hAnsi="Times New Roman" w:cs="Times New Roman"/>
                <w:sz w:val="24"/>
                <w:szCs w:val="24"/>
                <w:lang w:eastAsia="lt-LT"/>
              </w:rPr>
              <w:t xml:space="preserve"> įskaitant išorės ekspertų patvirtinimo gavimą</w:t>
            </w:r>
            <w:r w:rsidR="00A96CFE">
              <w:rPr>
                <w:rFonts w:ascii="Times New Roman" w:eastAsia="Times New Roman" w:hAnsi="Times New Roman" w:cs="Times New Roman"/>
                <w:sz w:val="24"/>
                <w:szCs w:val="24"/>
                <w:lang w:eastAsia="lt-LT"/>
              </w:rPr>
              <w:t>.</w:t>
            </w:r>
          </w:p>
          <w:p w14:paraId="3E94CA50" w14:textId="77777777" w:rsidR="00175FD1" w:rsidRPr="00FA273D" w:rsidRDefault="00175FD1" w:rsidP="00B75164">
            <w:pPr>
              <w:autoSpaceDE w:val="0"/>
              <w:autoSpaceDN w:val="0"/>
              <w:spacing w:after="0"/>
              <w:jc w:val="both"/>
              <w:rPr>
                <w:rFonts w:ascii="Times New Roman" w:eastAsia="Times New Roman" w:hAnsi="Times New Roman" w:cs="Times New Roman"/>
                <w:sz w:val="24"/>
                <w:szCs w:val="24"/>
                <w:lang w:eastAsia="lt-LT"/>
              </w:rPr>
            </w:pPr>
          </w:p>
          <w:p w14:paraId="6D2222DF" w14:textId="338E7B54" w:rsidR="00443F8C" w:rsidRPr="00FA273D" w:rsidRDefault="00346ED4" w:rsidP="007E1503">
            <w:pPr>
              <w:autoSpaceDE w:val="0"/>
              <w:autoSpaceDN w:val="0"/>
              <w:spacing w:after="0"/>
              <w:jc w:val="both"/>
              <w:rPr>
                <w:rFonts w:ascii="Times New Roman" w:hAnsi="Times New Roman"/>
                <w:sz w:val="24"/>
                <w:szCs w:val="24"/>
              </w:rPr>
            </w:pPr>
            <w:r>
              <w:rPr>
                <w:rFonts w:ascii="Times New Roman" w:hAnsi="Times New Roman"/>
                <w:sz w:val="24"/>
                <w:szCs w:val="24"/>
              </w:rPr>
              <w:lastRenderedPageBreak/>
              <w:t>Bendra i</w:t>
            </w:r>
            <w:r w:rsidR="00175FD1" w:rsidRPr="00FA273D">
              <w:rPr>
                <w:rFonts w:ascii="Times New Roman" w:hAnsi="Times New Roman"/>
                <w:sz w:val="24"/>
                <w:szCs w:val="24"/>
              </w:rPr>
              <w:t>nvesticij</w:t>
            </w:r>
            <w:r>
              <w:rPr>
                <w:rFonts w:ascii="Times New Roman" w:hAnsi="Times New Roman"/>
                <w:sz w:val="24"/>
                <w:szCs w:val="24"/>
              </w:rPr>
              <w:t>ų</w:t>
            </w:r>
            <w:r w:rsidR="00175FD1" w:rsidRPr="00FA273D">
              <w:rPr>
                <w:rFonts w:ascii="Times New Roman" w:hAnsi="Times New Roman"/>
                <w:sz w:val="24"/>
                <w:szCs w:val="24"/>
              </w:rPr>
              <w:t xml:space="preserve"> iš </w:t>
            </w:r>
            <w:proofErr w:type="spellStart"/>
            <w:r w:rsidR="00961544">
              <w:rPr>
                <w:rFonts w:ascii="Times New Roman" w:hAnsi="Times New Roman"/>
                <w:sz w:val="24"/>
                <w:szCs w:val="24"/>
              </w:rPr>
              <w:t>Sub</w:t>
            </w:r>
            <w:proofErr w:type="spellEnd"/>
            <w:r w:rsidR="00961544">
              <w:rPr>
                <w:rFonts w:ascii="Times New Roman" w:hAnsi="Times New Roman"/>
                <w:sz w:val="24"/>
                <w:szCs w:val="24"/>
              </w:rPr>
              <w:t>-f</w:t>
            </w:r>
            <w:r w:rsidR="00175FD1" w:rsidRPr="00FA273D">
              <w:rPr>
                <w:rFonts w:ascii="Times New Roman" w:hAnsi="Times New Roman"/>
                <w:sz w:val="24"/>
                <w:szCs w:val="24"/>
              </w:rPr>
              <w:t xml:space="preserve">ondo į vieną </w:t>
            </w:r>
            <w:r w:rsidR="00A3062D">
              <w:rPr>
                <w:rFonts w:ascii="Times New Roman" w:hAnsi="Times New Roman"/>
                <w:sz w:val="24"/>
                <w:szCs w:val="24"/>
              </w:rPr>
              <w:t>Galutinį naudos gavėją</w:t>
            </w:r>
            <w:r>
              <w:rPr>
                <w:rFonts w:ascii="Times New Roman" w:hAnsi="Times New Roman"/>
                <w:sz w:val="24"/>
                <w:szCs w:val="24"/>
              </w:rPr>
              <w:t xml:space="preserve"> suma</w:t>
            </w:r>
            <w:r w:rsidR="00175FD1" w:rsidRPr="00FA273D">
              <w:rPr>
                <w:rFonts w:ascii="Times New Roman" w:hAnsi="Times New Roman"/>
                <w:sz w:val="24"/>
                <w:szCs w:val="24"/>
              </w:rPr>
              <w:t xml:space="preserve"> negali viršyti </w:t>
            </w:r>
            <w:r w:rsidR="00656286">
              <w:rPr>
                <w:rFonts w:ascii="Times New Roman" w:hAnsi="Times New Roman"/>
                <w:sz w:val="24"/>
                <w:szCs w:val="24"/>
              </w:rPr>
              <w:t xml:space="preserve"> 2</w:t>
            </w:r>
            <w:r w:rsidR="00175FD1" w:rsidRPr="00FA273D">
              <w:rPr>
                <w:rFonts w:ascii="Times New Roman" w:hAnsi="Times New Roman"/>
                <w:sz w:val="24"/>
                <w:szCs w:val="24"/>
              </w:rPr>
              <w:t xml:space="preserve">0 proc. </w:t>
            </w:r>
            <w:proofErr w:type="spellStart"/>
            <w:r w:rsidR="00961544">
              <w:rPr>
                <w:rFonts w:ascii="Times New Roman" w:hAnsi="Times New Roman"/>
                <w:sz w:val="24"/>
                <w:szCs w:val="24"/>
              </w:rPr>
              <w:t>Sub</w:t>
            </w:r>
            <w:proofErr w:type="spellEnd"/>
            <w:r w:rsidR="00961544">
              <w:rPr>
                <w:rFonts w:ascii="Times New Roman" w:hAnsi="Times New Roman"/>
                <w:sz w:val="24"/>
                <w:szCs w:val="24"/>
              </w:rPr>
              <w:t>-f</w:t>
            </w:r>
            <w:r w:rsidR="00EA30D2">
              <w:rPr>
                <w:rFonts w:ascii="Times New Roman" w:hAnsi="Times New Roman"/>
                <w:sz w:val="24"/>
                <w:szCs w:val="24"/>
              </w:rPr>
              <w:t>ondo</w:t>
            </w:r>
            <w:r w:rsidR="003F31BA">
              <w:rPr>
                <w:rFonts w:ascii="Times New Roman" w:hAnsi="Times New Roman"/>
                <w:sz w:val="24"/>
                <w:szCs w:val="24"/>
              </w:rPr>
              <w:t xml:space="preserve"> dydžio</w:t>
            </w:r>
          </w:p>
        </w:tc>
      </w:tr>
      <w:tr w:rsidR="003F31BA" w:rsidRPr="00FA273D" w14:paraId="19D25DCE"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tcPr>
          <w:p w14:paraId="1C312964" w14:textId="47E85DB9" w:rsidR="003F31BA" w:rsidRPr="00FA273D" w:rsidRDefault="003F31BA" w:rsidP="003226C9">
            <w:pPr>
              <w:autoSpaceDE w:val="0"/>
              <w:autoSpaceDN w:val="0"/>
              <w:contextualSpacing/>
              <w:jc w:val="both"/>
              <w:rPr>
                <w:rFonts w:ascii="Times New Roman" w:hAnsi="Times New Roman" w:cs="Times New Roman"/>
                <w:b/>
                <w:sz w:val="24"/>
                <w:szCs w:val="24"/>
              </w:rPr>
            </w:pPr>
            <w:r w:rsidRPr="00FA273D">
              <w:rPr>
                <w:rFonts w:ascii="Times New Roman" w:hAnsi="Times New Roman" w:cs="Times New Roman"/>
                <w:b/>
                <w:sz w:val="24"/>
                <w:szCs w:val="24"/>
              </w:rPr>
              <w:lastRenderedPageBreak/>
              <w:t xml:space="preserve">Didžiausia </w:t>
            </w:r>
            <w:proofErr w:type="spellStart"/>
            <w:r w:rsidR="00D95BB2">
              <w:rPr>
                <w:rFonts w:ascii="Times New Roman" w:hAnsi="Times New Roman" w:cs="Times New Roman"/>
                <w:b/>
                <w:sz w:val="24"/>
                <w:szCs w:val="24"/>
              </w:rPr>
              <w:t>Sub</w:t>
            </w:r>
            <w:proofErr w:type="spellEnd"/>
            <w:r w:rsidR="00D95BB2">
              <w:rPr>
                <w:rFonts w:ascii="Times New Roman" w:hAnsi="Times New Roman" w:cs="Times New Roman"/>
                <w:b/>
                <w:sz w:val="24"/>
                <w:szCs w:val="24"/>
              </w:rPr>
              <w:t>-f</w:t>
            </w:r>
            <w:r w:rsidRPr="00FA273D">
              <w:rPr>
                <w:rFonts w:ascii="Times New Roman" w:hAnsi="Times New Roman" w:cs="Times New Roman"/>
                <w:b/>
                <w:sz w:val="24"/>
                <w:szCs w:val="24"/>
              </w:rPr>
              <w:t xml:space="preserve">ondo dalis </w:t>
            </w:r>
          </w:p>
        </w:tc>
        <w:tc>
          <w:tcPr>
            <w:tcW w:w="6785" w:type="dxa"/>
            <w:tcBorders>
              <w:top w:val="single" w:sz="4" w:space="0" w:color="000000"/>
              <w:left w:val="single" w:sz="4" w:space="0" w:color="000000"/>
              <w:bottom w:val="single" w:sz="4" w:space="0" w:color="000000"/>
              <w:right w:val="single" w:sz="4" w:space="0" w:color="000000"/>
            </w:tcBorders>
          </w:tcPr>
          <w:p w14:paraId="250DB480" w14:textId="256733A7" w:rsidR="00656286" w:rsidRPr="00242B3B" w:rsidRDefault="00173DE0" w:rsidP="00173DE0">
            <w:pPr>
              <w:autoSpaceDE w:val="0"/>
              <w:autoSpaceDN w:val="0"/>
              <w:spacing w:after="0"/>
              <w:jc w:val="both"/>
            </w:pPr>
            <w:r>
              <w:rPr>
                <w:rFonts w:ascii="Times New Roman" w:hAnsi="Times New Roman" w:cs="Times New Roman"/>
                <w:sz w:val="24"/>
                <w:szCs w:val="24"/>
              </w:rPr>
              <w:t>K</w:t>
            </w:r>
            <w:r w:rsidR="002071BF" w:rsidRPr="00A3062D">
              <w:rPr>
                <w:rFonts w:ascii="Times New Roman" w:hAnsi="Times New Roman" w:cs="Times New Roman"/>
                <w:sz w:val="24"/>
                <w:szCs w:val="24"/>
              </w:rPr>
              <w:t>onkrečioje investicijoje</w:t>
            </w:r>
            <w:r w:rsidR="00FA67F4" w:rsidRPr="00A3062D">
              <w:rPr>
                <w:rFonts w:ascii="Times New Roman" w:hAnsi="Times New Roman" w:cs="Times New Roman"/>
                <w:sz w:val="24"/>
                <w:szCs w:val="24"/>
              </w:rPr>
              <w:t xml:space="preserve"> gali būti</w:t>
            </w:r>
            <w:r w:rsidR="003C38BE">
              <w:rPr>
                <w:rFonts w:ascii="Times New Roman" w:hAnsi="Times New Roman" w:cs="Times New Roman"/>
                <w:sz w:val="24"/>
                <w:szCs w:val="24"/>
              </w:rPr>
              <w:t xml:space="preserve"> </w:t>
            </w:r>
            <w:r>
              <w:rPr>
                <w:rFonts w:ascii="Times New Roman" w:hAnsi="Times New Roman" w:cs="Times New Roman"/>
                <w:sz w:val="24"/>
                <w:szCs w:val="24"/>
              </w:rPr>
              <w:t xml:space="preserve">iki </w:t>
            </w:r>
            <w:r w:rsidR="00B24708">
              <w:rPr>
                <w:rFonts w:ascii="Times New Roman" w:eastAsia="Times New Roman" w:hAnsi="Times New Roman" w:cs="Times New Roman"/>
                <w:sz w:val="24"/>
                <w:szCs w:val="24"/>
                <w:lang w:eastAsia="lt-LT"/>
              </w:rPr>
              <w:t xml:space="preserve">90 proc. </w:t>
            </w:r>
            <w:proofErr w:type="spellStart"/>
            <w:r w:rsidR="00FE14AE">
              <w:rPr>
                <w:rFonts w:ascii="Times New Roman" w:eastAsia="Times New Roman" w:hAnsi="Times New Roman" w:cs="Times New Roman"/>
                <w:sz w:val="24"/>
                <w:szCs w:val="24"/>
                <w:lang w:eastAsia="lt-LT"/>
              </w:rPr>
              <w:t>Sub</w:t>
            </w:r>
            <w:proofErr w:type="spellEnd"/>
            <w:r w:rsidR="00FE14AE">
              <w:rPr>
                <w:rFonts w:ascii="Times New Roman" w:eastAsia="Times New Roman" w:hAnsi="Times New Roman" w:cs="Times New Roman"/>
                <w:sz w:val="24"/>
                <w:szCs w:val="24"/>
                <w:lang w:eastAsia="lt-LT"/>
              </w:rPr>
              <w:t>-f</w:t>
            </w:r>
            <w:r w:rsidR="00B24708" w:rsidRPr="00B24708">
              <w:rPr>
                <w:rFonts w:ascii="Times New Roman" w:eastAsia="Times New Roman" w:hAnsi="Times New Roman" w:cs="Times New Roman"/>
                <w:sz w:val="24"/>
                <w:szCs w:val="24"/>
                <w:lang w:eastAsia="lt-LT"/>
              </w:rPr>
              <w:t>ondo lėšų</w:t>
            </w:r>
          </w:p>
        </w:tc>
      </w:tr>
      <w:tr w:rsidR="00077153" w:rsidRPr="00FA273D" w14:paraId="1BCD89F7"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tcPr>
          <w:p w14:paraId="3665705E" w14:textId="77777777" w:rsidR="00077153" w:rsidRPr="00FA273D" w:rsidRDefault="00077153" w:rsidP="00077153">
            <w:pPr>
              <w:autoSpaceDE w:val="0"/>
              <w:autoSpaceDN w:val="0"/>
              <w:contextualSpacing/>
              <w:jc w:val="both"/>
              <w:rPr>
                <w:rFonts w:ascii="Times New Roman" w:hAnsi="Times New Roman" w:cs="Times New Roman"/>
                <w:b/>
                <w:sz w:val="24"/>
                <w:szCs w:val="24"/>
              </w:rPr>
            </w:pPr>
            <w:r>
              <w:rPr>
                <w:rFonts w:ascii="Times New Roman" w:hAnsi="Times New Roman" w:cs="Times New Roman"/>
                <w:b/>
                <w:sz w:val="24"/>
                <w:szCs w:val="24"/>
              </w:rPr>
              <w:t xml:space="preserve">MSI dalis </w:t>
            </w:r>
          </w:p>
        </w:tc>
        <w:tc>
          <w:tcPr>
            <w:tcW w:w="6785" w:type="dxa"/>
            <w:tcBorders>
              <w:top w:val="single" w:sz="4" w:space="0" w:color="000000"/>
              <w:left w:val="single" w:sz="4" w:space="0" w:color="000000"/>
              <w:bottom w:val="single" w:sz="4" w:space="0" w:color="000000"/>
              <w:right w:val="single" w:sz="4" w:space="0" w:color="000000"/>
            </w:tcBorders>
          </w:tcPr>
          <w:p w14:paraId="6C949964" w14:textId="77777777" w:rsidR="00077153" w:rsidRDefault="00077153" w:rsidP="003C38BE">
            <w:p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A</w:t>
            </w:r>
            <w:r w:rsidRPr="00656286">
              <w:rPr>
                <w:rFonts w:ascii="Times New Roman" w:hAnsi="Times New Roman" w:cs="Times New Roman"/>
                <w:sz w:val="24"/>
                <w:szCs w:val="24"/>
              </w:rPr>
              <w:t>pytiksliai 5 proc.</w:t>
            </w:r>
            <w:r>
              <w:rPr>
                <w:rFonts w:ascii="Times New Roman" w:hAnsi="Times New Roman" w:cs="Times New Roman"/>
                <w:sz w:val="24"/>
                <w:szCs w:val="24"/>
              </w:rPr>
              <w:t xml:space="preserve"> konkrečios</w:t>
            </w:r>
            <w:r w:rsidRPr="00656286">
              <w:rPr>
                <w:rFonts w:ascii="Times New Roman" w:hAnsi="Times New Roman" w:cs="Times New Roman"/>
                <w:sz w:val="24"/>
                <w:szCs w:val="24"/>
              </w:rPr>
              <w:t xml:space="preserve"> investicijos</w:t>
            </w:r>
            <w:r>
              <w:rPr>
                <w:rFonts w:ascii="Times New Roman" w:hAnsi="Times New Roman" w:cs="Times New Roman"/>
                <w:sz w:val="24"/>
                <w:szCs w:val="24"/>
              </w:rPr>
              <w:t xml:space="preserve"> </w:t>
            </w:r>
            <w:r w:rsidRPr="00656286">
              <w:rPr>
                <w:rFonts w:ascii="Times New Roman" w:hAnsi="Times New Roman" w:cs="Times New Roman"/>
                <w:sz w:val="24"/>
                <w:szCs w:val="24"/>
              </w:rPr>
              <w:t xml:space="preserve">vertės arba </w:t>
            </w:r>
            <w:r>
              <w:rPr>
                <w:rFonts w:ascii="Times New Roman" w:hAnsi="Times New Roman" w:cs="Times New Roman"/>
                <w:sz w:val="24"/>
                <w:szCs w:val="24"/>
              </w:rPr>
              <w:t>Galutinio naudos gavėjo</w:t>
            </w:r>
            <w:r w:rsidRPr="00656286">
              <w:rPr>
                <w:rFonts w:ascii="Times New Roman" w:hAnsi="Times New Roman" w:cs="Times New Roman"/>
                <w:sz w:val="24"/>
                <w:szCs w:val="24"/>
              </w:rPr>
              <w:t xml:space="preserve"> įstatinio kapitalo</w:t>
            </w:r>
            <w:r>
              <w:rPr>
                <w:rFonts w:ascii="Times New Roman" w:hAnsi="Times New Roman" w:cs="Times New Roman"/>
                <w:sz w:val="24"/>
                <w:szCs w:val="24"/>
              </w:rPr>
              <w:t xml:space="preserve"> turi sudaryti MSI lėšos.</w:t>
            </w:r>
            <w:r w:rsidR="003226C9" w:rsidRPr="009671C1">
              <w:rPr>
                <w:rFonts w:ascii="Times New Roman" w:hAnsi="Times New Roman" w:cs="Times New Roman"/>
                <w:b/>
                <w:sz w:val="24"/>
                <w:szCs w:val="24"/>
              </w:rPr>
              <w:t xml:space="preserve"> MSI lėšos privalo būti nuosavos MSI privačios lėšos, kurios nebūtų finansuojamos iš viešųjų šaltinių (įskaitant, bet neapsiribojant biudžeto, ES investicijų ir kt.)</w:t>
            </w:r>
          </w:p>
        </w:tc>
      </w:tr>
      <w:tr w:rsidR="003F31BA" w:rsidRPr="00FA273D" w14:paraId="1595E991"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tcPr>
          <w:p w14:paraId="37328D4A" w14:textId="77777777" w:rsidR="003F31BA" w:rsidRPr="00FA273D" w:rsidRDefault="003F31BA" w:rsidP="003F31BA">
            <w:pPr>
              <w:autoSpaceDE w:val="0"/>
              <w:autoSpaceDN w:val="0"/>
              <w:contextualSpacing/>
              <w:jc w:val="both"/>
              <w:rPr>
                <w:rFonts w:ascii="Times New Roman" w:hAnsi="Times New Roman" w:cs="Times New Roman"/>
                <w:b/>
                <w:sz w:val="24"/>
                <w:szCs w:val="24"/>
              </w:rPr>
            </w:pPr>
            <w:r>
              <w:rPr>
                <w:rFonts w:ascii="Times New Roman" w:hAnsi="Times New Roman" w:cs="Times New Roman"/>
                <w:b/>
                <w:sz w:val="24"/>
                <w:szCs w:val="24"/>
              </w:rPr>
              <w:t>I</w:t>
            </w:r>
            <w:r w:rsidRPr="00FA273D">
              <w:rPr>
                <w:rFonts w:ascii="Times New Roman" w:hAnsi="Times New Roman" w:cs="Times New Roman"/>
                <w:b/>
                <w:sz w:val="24"/>
                <w:szCs w:val="24"/>
              </w:rPr>
              <w:t>nvest</w:t>
            </w:r>
            <w:r>
              <w:rPr>
                <w:rFonts w:ascii="Times New Roman" w:hAnsi="Times New Roman" w:cs="Times New Roman"/>
                <w:b/>
                <w:sz w:val="24"/>
                <w:szCs w:val="24"/>
              </w:rPr>
              <w:t>avimo ribojimai</w:t>
            </w:r>
          </w:p>
        </w:tc>
        <w:tc>
          <w:tcPr>
            <w:tcW w:w="6785" w:type="dxa"/>
            <w:tcBorders>
              <w:top w:val="single" w:sz="4" w:space="0" w:color="000000"/>
              <w:left w:val="single" w:sz="4" w:space="0" w:color="000000"/>
              <w:bottom w:val="single" w:sz="4" w:space="0" w:color="000000"/>
              <w:right w:val="single" w:sz="4" w:space="0" w:color="000000"/>
            </w:tcBorders>
          </w:tcPr>
          <w:p w14:paraId="29633171" w14:textId="77777777" w:rsidR="00D9750D" w:rsidRPr="005201AC" w:rsidRDefault="00D9750D" w:rsidP="00D9750D">
            <w:pPr>
              <w:keepNext/>
              <w:tabs>
                <w:tab w:val="left" w:pos="408"/>
              </w:tabs>
              <w:autoSpaceDE w:val="0"/>
              <w:autoSpaceDN w:val="0"/>
              <w:contextualSpacing/>
              <w:jc w:val="both"/>
              <w:rPr>
                <w:rFonts w:ascii="Times New Roman" w:hAnsi="Times New Roman" w:cs="Times New Roman"/>
                <w:sz w:val="24"/>
              </w:rPr>
            </w:pPr>
            <w:r w:rsidRPr="005201AC">
              <w:rPr>
                <w:rFonts w:ascii="Times New Roman" w:hAnsi="Times New Roman" w:cs="Times New Roman"/>
                <w:sz w:val="24"/>
              </w:rPr>
              <w:t xml:space="preserve">Netinkamomis investicijomis iš </w:t>
            </w:r>
            <w:proofErr w:type="spellStart"/>
            <w:r w:rsidR="00242B3B">
              <w:rPr>
                <w:rFonts w:ascii="Times New Roman" w:hAnsi="Times New Roman" w:cs="Times New Roman"/>
                <w:sz w:val="24"/>
              </w:rPr>
              <w:t>Sub</w:t>
            </w:r>
            <w:proofErr w:type="spellEnd"/>
            <w:r w:rsidR="00242B3B">
              <w:rPr>
                <w:rFonts w:ascii="Times New Roman" w:hAnsi="Times New Roman" w:cs="Times New Roman"/>
                <w:sz w:val="24"/>
              </w:rPr>
              <w:t>-f</w:t>
            </w:r>
            <w:r w:rsidRPr="005201AC">
              <w:rPr>
                <w:rFonts w:ascii="Times New Roman" w:hAnsi="Times New Roman" w:cs="Times New Roman"/>
                <w:sz w:val="24"/>
              </w:rPr>
              <w:t xml:space="preserve">ondo bus laikomos investicijos: </w:t>
            </w:r>
          </w:p>
          <w:p w14:paraId="5D6C828F" w14:textId="7C1E2233" w:rsidR="00D9750D" w:rsidRPr="005201AC" w:rsidRDefault="00D9750D" w:rsidP="005201AC">
            <w:pPr>
              <w:keepNext/>
              <w:tabs>
                <w:tab w:val="left" w:pos="408"/>
              </w:tabs>
              <w:autoSpaceDE w:val="0"/>
              <w:autoSpaceDN w:val="0"/>
              <w:spacing w:after="0"/>
              <w:jc w:val="both"/>
              <w:rPr>
                <w:rFonts w:ascii="Times New Roman" w:hAnsi="Times New Roman" w:cs="Times New Roman"/>
                <w:sz w:val="24"/>
              </w:rPr>
            </w:pPr>
            <w:r w:rsidRPr="005201AC">
              <w:rPr>
                <w:rFonts w:ascii="Times New Roman" w:hAnsi="Times New Roman" w:cs="Times New Roman"/>
                <w:sz w:val="24"/>
              </w:rPr>
              <w:t xml:space="preserve">a) nurodytos </w:t>
            </w:r>
            <w:r w:rsidR="005D7F83" w:rsidRPr="00FA273D">
              <w:rPr>
                <w:rFonts w:ascii="Times New Roman" w:hAnsi="Times New Roman" w:cs="Times New Roman"/>
                <w:sz w:val="24"/>
                <w:szCs w:val="24"/>
                <w:lang w:eastAsia="lt-LT"/>
              </w:rPr>
              <w:t>Bendrosios išimties reglament</w:t>
            </w:r>
            <w:r w:rsidR="005D7F83">
              <w:rPr>
                <w:rFonts w:ascii="Times New Roman" w:hAnsi="Times New Roman" w:cs="Times New Roman"/>
                <w:sz w:val="24"/>
                <w:szCs w:val="24"/>
                <w:lang w:eastAsia="lt-LT"/>
              </w:rPr>
              <w:t>o</w:t>
            </w:r>
            <w:r w:rsidRPr="005201AC">
              <w:rPr>
                <w:rFonts w:ascii="Times New Roman" w:hAnsi="Times New Roman" w:cs="Times New Roman"/>
                <w:sz w:val="24"/>
              </w:rPr>
              <w:t xml:space="preserve"> 1 straipsnio 2–5 dalyse;</w:t>
            </w:r>
          </w:p>
          <w:p w14:paraId="26D97EDE" w14:textId="77777777" w:rsidR="00D9750D" w:rsidRPr="00A3062D" w:rsidRDefault="00D9750D" w:rsidP="005201AC">
            <w:pPr>
              <w:keepNext/>
              <w:tabs>
                <w:tab w:val="left" w:pos="408"/>
              </w:tabs>
              <w:autoSpaceDE w:val="0"/>
              <w:autoSpaceDN w:val="0"/>
              <w:spacing w:after="0"/>
              <w:jc w:val="both"/>
              <w:rPr>
                <w:rFonts w:ascii="Times New Roman" w:eastAsia="MS Mincho" w:hAnsi="Times New Roman" w:cs="Times New Roman"/>
                <w:snapToGrid w:val="0"/>
                <w:sz w:val="24"/>
                <w:lang w:eastAsia="ja-JP"/>
              </w:rPr>
            </w:pPr>
            <w:r w:rsidRPr="005201AC">
              <w:rPr>
                <w:rFonts w:ascii="Times New Roman" w:hAnsi="Times New Roman" w:cs="Times New Roman"/>
                <w:sz w:val="24"/>
              </w:rPr>
              <w:t>b) nurodytos</w:t>
            </w:r>
            <w:r w:rsidR="00E05840">
              <w:rPr>
                <w:rFonts w:ascii="Times New Roman" w:hAnsi="Times New Roman" w:cs="Times New Roman"/>
                <w:sz w:val="24"/>
              </w:rPr>
              <w:t xml:space="preserve"> Reglamento Nr. 1301/2013</w:t>
            </w:r>
            <w:r w:rsidRPr="005201AC">
              <w:rPr>
                <w:rFonts w:ascii="Times New Roman" w:eastAsia="MS Mincho" w:hAnsi="Times New Roman" w:cs="Times New Roman"/>
                <w:snapToGrid w:val="0"/>
                <w:sz w:val="24"/>
                <w:lang w:eastAsia="ja-JP"/>
              </w:rPr>
              <w:t xml:space="preserve"> 3 straipsnio 3 dalyje;</w:t>
            </w:r>
          </w:p>
          <w:p w14:paraId="00E4D91A" w14:textId="77777777" w:rsidR="00D9750D" w:rsidRPr="00A3062D" w:rsidRDefault="00D9750D" w:rsidP="005201AC">
            <w:pPr>
              <w:spacing w:after="0"/>
              <w:jc w:val="both"/>
              <w:rPr>
                <w:rFonts w:ascii="Times New Roman" w:eastAsia="MS Mincho" w:hAnsi="Times New Roman" w:cs="Times New Roman"/>
                <w:snapToGrid w:val="0"/>
                <w:sz w:val="24"/>
                <w:lang w:eastAsia="ja-JP"/>
              </w:rPr>
            </w:pPr>
            <w:r w:rsidRPr="00A3062D">
              <w:rPr>
                <w:rFonts w:ascii="Times New Roman" w:eastAsia="MS Mincho" w:hAnsi="Times New Roman" w:cs="Times New Roman"/>
                <w:snapToGrid w:val="0"/>
                <w:sz w:val="24"/>
                <w:lang w:eastAsia="ja-JP"/>
              </w:rPr>
              <w:t>c) </w:t>
            </w:r>
            <w:r w:rsidR="00A3062D" w:rsidRPr="00A3062D">
              <w:rPr>
                <w:rFonts w:ascii="Times New Roman" w:eastAsia="MS Mincho" w:hAnsi="Times New Roman" w:cs="Times New Roman"/>
                <w:snapToGrid w:val="0"/>
                <w:sz w:val="24"/>
                <w:lang w:eastAsia="ja-JP"/>
              </w:rPr>
              <w:t>į įmones, kurios tiesiogiai veikia ginklų ir šaudmenų, distiliuotų alkoholinių gėrimų ir susijusių produktų gamybos, perdirbimo bei prekybos sektoriuose</w:t>
            </w:r>
            <w:r w:rsidRPr="00A3062D">
              <w:rPr>
                <w:rFonts w:ascii="Times New Roman" w:eastAsia="MS Mincho" w:hAnsi="Times New Roman" w:cs="Times New Roman"/>
                <w:snapToGrid w:val="0"/>
                <w:sz w:val="24"/>
                <w:lang w:eastAsia="ja-JP"/>
              </w:rPr>
              <w:t>;</w:t>
            </w:r>
          </w:p>
          <w:p w14:paraId="666974BD" w14:textId="77777777" w:rsidR="00D9750D" w:rsidRPr="00A3062D" w:rsidRDefault="00D9750D" w:rsidP="005201AC">
            <w:pPr>
              <w:spacing w:after="0"/>
              <w:jc w:val="both"/>
              <w:rPr>
                <w:rFonts w:ascii="Times New Roman" w:eastAsia="MS Mincho" w:hAnsi="Times New Roman" w:cs="Times New Roman"/>
                <w:snapToGrid w:val="0"/>
                <w:sz w:val="24"/>
                <w:lang w:eastAsia="ja-JP"/>
              </w:rPr>
            </w:pPr>
            <w:r w:rsidRPr="00A3062D">
              <w:rPr>
                <w:rFonts w:ascii="Times New Roman" w:eastAsia="MS Mincho" w:hAnsi="Times New Roman" w:cs="Times New Roman"/>
                <w:snapToGrid w:val="0"/>
                <w:sz w:val="24"/>
                <w:lang w:eastAsia="ja-JP"/>
              </w:rPr>
              <w:t>d) </w:t>
            </w:r>
            <w:r w:rsidR="00242B3B" w:rsidRPr="00A3062D">
              <w:rPr>
                <w:rFonts w:ascii="Times New Roman" w:eastAsia="MS Mincho" w:hAnsi="Times New Roman" w:cs="Times New Roman"/>
                <w:snapToGrid w:val="0"/>
                <w:sz w:val="24"/>
                <w:lang w:eastAsia="ja-JP"/>
              </w:rPr>
              <w:t>į įmones, užsiimančias azartinių lošimų organizavimu</w:t>
            </w:r>
            <w:r w:rsidRPr="00A3062D">
              <w:rPr>
                <w:rFonts w:ascii="Times New Roman" w:eastAsia="MS Mincho" w:hAnsi="Times New Roman" w:cs="Times New Roman"/>
                <w:snapToGrid w:val="0"/>
                <w:sz w:val="24"/>
                <w:lang w:eastAsia="ja-JP"/>
              </w:rPr>
              <w:t>;</w:t>
            </w:r>
          </w:p>
          <w:p w14:paraId="76B05CA3" w14:textId="77777777" w:rsidR="00D9750D" w:rsidRPr="00A3062D" w:rsidRDefault="00D9750D" w:rsidP="005201AC">
            <w:pPr>
              <w:spacing w:after="0"/>
              <w:jc w:val="both"/>
              <w:rPr>
                <w:rFonts w:ascii="Times New Roman" w:eastAsia="MS Mincho" w:hAnsi="Times New Roman" w:cs="Times New Roman"/>
                <w:snapToGrid w:val="0"/>
                <w:sz w:val="24"/>
                <w:lang w:eastAsia="ja-JP"/>
              </w:rPr>
            </w:pPr>
            <w:r w:rsidRPr="00A3062D">
              <w:rPr>
                <w:rFonts w:ascii="Times New Roman" w:eastAsia="MS Mincho" w:hAnsi="Times New Roman" w:cs="Times New Roman"/>
                <w:snapToGrid w:val="0"/>
                <w:sz w:val="24"/>
                <w:lang w:eastAsia="ja-JP"/>
              </w:rPr>
              <w:t>e) </w:t>
            </w:r>
            <w:r w:rsidR="00242B3B" w:rsidRPr="00A3062D">
              <w:rPr>
                <w:rFonts w:ascii="Times New Roman" w:eastAsia="MS Mincho" w:hAnsi="Times New Roman" w:cs="Times New Roman"/>
                <w:snapToGrid w:val="0"/>
                <w:sz w:val="24"/>
                <w:lang w:eastAsia="ja-JP"/>
              </w:rPr>
              <w:t>į gamtos mokslų sektoriuje veikiančias įmones, kai teikiamas finansavimas moksliniams tyrimams, plėtrai ir techninėms paraiškoms, susijusioms su žmogaus klonavimu mokslinių tyrimų ar genetiškai modifikuotais organizmais (GMO)</w:t>
            </w:r>
            <w:r w:rsidRPr="00A3062D">
              <w:rPr>
                <w:rFonts w:ascii="Times New Roman" w:eastAsia="MS Mincho" w:hAnsi="Times New Roman" w:cs="Times New Roman"/>
                <w:snapToGrid w:val="0"/>
                <w:sz w:val="24"/>
                <w:lang w:eastAsia="ja-JP"/>
              </w:rPr>
              <w:t>;</w:t>
            </w:r>
          </w:p>
          <w:p w14:paraId="66DEC6AF" w14:textId="77777777" w:rsidR="00D9750D" w:rsidRPr="00A3062D" w:rsidRDefault="00D9750D" w:rsidP="005201AC">
            <w:pPr>
              <w:spacing w:after="0"/>
              <w:jc w:val="both"/>
              <w:rPr>
                <w:rFonts w:ascii="Times New Roman" w:eastAsia="MS Mincho" w:hAnsi="Times New Roman" w:cs="Times New Roman"/>
                <w:snapToGrid w:val="0"/>
                <w:sz w:val="24"/>
                <w:lang w:eastAsia="ja-JP"/>
              </w:rPr>
            </w:pPr>
            <w:r w:rsidRPr="00A3062D">
              <w:rPr>
                <w:rFonts w:ascii="Times New Roman" w:eastAsia="MS Mincho" w:hAnsi="Times New Roman" w:cs="Times New Roman"/>
                <w:snapToGrid w:val="0"/>
                <w:sz w:val="24"/>
                <w:lang w:eastAsia="ja-JP"/>
              </w:rPr>
              <w:t>f) </w:t>
            </w:r>
            <w:r w:rsidR="00242B3B" w:rsidRPr="00A3062D">
              <w:rPr>
                <w:rFonts w:ascii="Times New Roman" w:eastAsia="MS Mincho" w:hAnsi="Times New Roman" w:cs="Times New Roman"/>
                <w:snapToGrid w:val="0"/>
                <w:sz w:val="24"/>
                <w:lang w:eastAsia="ja-JP"/>
              </w:rPr>
              <w:t xml:space="preserve">skirtos įmonės ar kito verslo subjekto esamų paskolų ar lizingo įsipareigojimų </w:t>
            </w:r>
            <w:proofErr w:type="spellStart"/>
            <w:r w:rsidR="00242B3B" w:rsidRPr="00A3062D">
              <w:rPr>
                <w:rFonts w:ascii="Times New Roman" w:eastAsia="MS Mincho" w:hAnsi="Times New Roman" w:cs="Times New Roman"/>
                <w:snapToGrid w:val="0"/>
                <w:sz w:val="24"/>
                <w:lang w:eastAsia="ja-JP"/>
              </w:rPr>
              <w:t>refinansavimui</w:t>
            </w:r>
            <w:proofErr w:type="spellEnd"/>
            <w:r w:rsidR="00242B3B" w:rsidRPr="00A3062D">
              <w:rPr>
                <w:rFonts w:ascii="Times New Roman" w:eastAsia="MS Mincho" w:hAnsi="Times New Roman" w:cs="Times New Roman"/>
                <w:snapToGrid w:val="0"/>
                <w:sz w:val="24"/>
                <w:lang w:eastAsia="ja-JP"/>
              </w:rPr>
              <w:t xml:space="preserve"> ar restruktūrizavimui</w:t>
            </w:r>
            <w:r w:rsidRPr="00A3062D">
              <w:rPr>
                <w:rFonts w:ascii="Times New Roman" w:eastAsia="MS Mincho" w:hAnsi="Times New Roman" w:cs="Times New Roman"/>
                <w:snapToGrid w:val="0"/>
                <w:sz w:val="24"/>
                <w:lang w:eastAsia="ja-JP"/>
              </w:rPr>
              <w:t>;</w:t>
            </w:r>
          </w:p>
          <w:p w14:paraId="0B790FF4" w14:textId="77777777" w:rsidR="00D9750D" w:rsidRPr="00A3062D" w:rsidRDefault="00D9750D" w:rsidP="005201AC">
            <w:pPr>
              <w:spacing w:after="0"/>
              <w:jc w:val="both"/>
              <w:rPr>
                <w:rFonts w:ascii="Times New Roman" w:eastAsia="MS Mincho" w:hAnsi="Times New Roman" w:cs="Times New Roman"/>
                <w:snapToGrid w:val="0"/>
                <w:sz w:val="24"/>
                <w:lang w:eastAsia="ja-JP"/>
              </w:rPr>
            </w:pPr>
            <w:r w:rsidRPr="00A3062D">
              <w:rPr>
                <w:rFonts w:ascii="Times New Roman" w:eastAsia="MS Mincho" w:hAnsi="Times New Roman" w:cs="Times New Roman"/>
                <w:snapToGrid w:val="0"/>
                <w:sz w:val="24"/>
                <w:lang w:eastAsia="ja-JP"/>
              </w:rPr>
              <w:t xml:space="preserve">g) </w:t>
            </w:r>
            <w:r w:rsidR="00242B3B" w:rsidRPr="00A3062D">
              <w:rPr>
                <w:rFonts w:ascii="Times New Roman" w:eastAsia="MS Mincho" w:hAnsi="Times New Roman" w:cs="Times New Roman"/>
                <w:snapToGrid w:val="0"/>
                <w:sz w:val="24"/>
                <w:lang w:eastAsia="ja-JP"/>
              </w:rPr>
              <w:t>skirtos veikloms, kurios yra užbaigtos arba visiškai įgyvendintos sprendimo dėl investavimo priėmimo dieną</w:t>
            </w:r>
            <w:r w:rsidRPr="00A3062D">
              <w:rPr>
                <w:rFonts w:ascii="Times New Roman" w:eastAsia="MS Mincho" w:hAnsi="Times New Roman" w:cs="Times New Roman"/>
                <w:snapToGrid w:val="0"/>
                <w:sz w:val="24"/>
                <w:lang w:eastAsia="ja-JP"/>
              </w:rPr>
              <w:t>;</w:t>
            </w:r>
          </w:p>
          <w:p w14:paraId="3E65B817" w14:textId="77777777" w:rsidR="00D9750D" w:rsidRPr="00A3062D" w:rsidRDefault="00D9750D" w:rsidP="005201AC">
            <w:pPr>
              <w:spacing w:after="0"/>
              <w:jc w:val="both"/>
              <w:rPr>
                <w:rFonts w:ascii="Times New Roman" w:eastAsia="MS Mincho" w:hAnsi="Times New Roman" w:cs="Times New Roman"/>
                <w:snapToGrid w:val="0"/>
                <w:sz w:val="24"/>
                <w:lang w:eastAsia="ja-JP"/>
              </w:rPr>
            </w:pPr>
            <w:r w:rsidRPr="00A3062D">
              <w:rPr>
                <w:rFonts w:ascii="Times New Roman" w:eastAsia="MS Mincho" w:hAnsi="Times New Roman" w:cs="Times New Roman"/>
                <w:snapToGrid w:val="0"/>
                <w:sz w:val="24"/>
                <w:lang w:eastAsia="ja-JP"/>
              </w:rPr>
              <w:t>h) </w:t>
            </w:r>
            <w:r w:rsidR="00242B3B" w:rsidRPr="00A3062D">
              <w:rPr>
                <w:rFonts w:ascii="Times New Roman" w:eastAsia="MS Mincho" w:hAnsi="Times New Roman" w:cs="Times New Roman"/>
                <w:snapToGrid w:val="0"/>
                <w:sz w:val="24"/>
                <w:lang w:eastAsia="ja-JP"/>
              </w:rPr>
              <w:t>skirtos nepiniginiam įnašui finansuoti, kuris nėra tinkamos finansuoti išlaidos</w:t>
            </w:r>
            <w:r w:rsidRPr="00A3062D">
              <w:rPr>
                <w:rFonts w:ascii="Times New Roman" w:eastAsia="MS Mincho" w:hAnsi="Times New Roman" w:cs="Times New Roman"/>
                <w:snapToGrid w:val="0"/>
                <w:sz w:val="24"/>
                <w:lang w:eastAsia="ja-JP"/>
              </w:rPr>
              <w:t>;</w:t>
            </w:r>
          </w:p>
          <w:p w14:paraId="5F5429E3" w14:textId="77777777" w:rsidR="00D9750D" w:rsidRPr="00A3062D" w:rsidRDefault="00D9750D" w:rsidP="005201AC">
            <w:pPr>
              <w:spacing w:after="0"/>
              <w:jc w:val="both"/>
              <w:rPr>
                <w:rFonts w:ascii="Times New Roman" w:eastAsia="MS Mincho" w:hAnsi="Times New Roman" w:cs="Times New Roman"/>
                <w:snapToGrid w:val="0"/>
                <w:sz w:val="24"/>
                <w:lang w:eastAsia="ja-JP"/>
              </w:rPr>
            </w:pPr>
            <w:r w:rsidRPr="00A3062D">
              <w:rPr>
                <w:rFonts w:ascii="Times New Roman" w:eastAsia="MS Mincho" w:hAnsi="Times New Roman" w:cs="Times New Roman"/>
                <w:snapToGrid w:val="0"/>
                <w:sz w:val="24"/>
                <w:lang w:eastAsia="ja-JP"/>
              </w:rPr>
              <w:t>i) </w:t>
            </w:r>
            <w:r w:rsidR="00242B3B" w:rsidRPr="00A3062D">
              <w:rPr>
                <w:rFonts w:ascii="Times New Roman" w:eastAsia="MS Mincho" w:hAnsi="Times New Roman" w:cs="Times New Roman"/>
                <w:snapToGrid w:val="0"/>
                <w:sz w:val="24"/>
                <w:lang w:eastAsia="ja-JP"/>
              </w:rPr>
              <w:t>kai daugiau nei 10 proc. investicijos sumos skiriama žemei įsigyti</w:t>
            </w:r>
            <w:r w:rsidRPr="00A3062D">
              <w:rPr>
                <w:rFonts w:ascii="Times New Roman" w:eastAsia="MS Mincho" w:hAnsi="Times New Roman" w:cs="Times New Roman"/>
                <w:snapToGrid w:val="0"/>
                <w:sz w:val="24"/>
                <w:lang w:eastAsia="ja-JP"/>
              </w:rPr>
              <w:t>;</w:t>
            </w:r>
          </w:p>
          <w:p w14:paraId="3AD7DA02" w14:textId="15D5AEBE" w:rsidR="00D9750D" w:rsidRPr="00DF0B96" w:rsidRDefault="00D9750D" w:rsidP="005201AC">
            <w:pPr>
              <w:spacing w:after="0"/>
              <w:jc w:val="both"/>
              <w:rPr>
                <w:rFonts w:ascii="Times New Roman" w:eastAsia="MS Mincho" w:hAnsi="Times New Roman" w:cs="Times New Roman"/>
                <w:snapToGrid w:val="0"/>
                <w:sz w:val="24"/>
                <w:szCs w:val="24"/>
                <w:lang w:eastAsia="ja-JP"/>
              </w:rPr>
            </w:pPr>
            <w:r w:rsidRPr="00A3062D">
              <w:rPr>
                <w:rFonts w:ascii="Times New Roman" w:eastAsia="MS Mincho" w:hAnsi="Times New Roman" w:cs="Times New Roman"/>
                <w:snapToGrid w:val="0"/>
                <w:sz w:val="24"/>
                <w:lang w:eastAsia="ja-JP"/>
              </w:rPr>
              <w:t>j) </w:t>
            </w:r>
            <w:r w:rsidR="00242B3B" w:rsidRPr="00A3062D">
              <w:rPr>
                <w:rFonts w:ascii="Times New Roman" w:eastAsia="MS Mincho" w:hAnsi="Times New Roman" w:cs="Times New Roman"/>
                <w:snapToGrid w:val="0"/>
                <w:sz w:val="24"/>
                <w:lang w:eastAsia="ja-JP"/>
              </w:rPr>
              <w:t xml:space="preserve">skirtos nekilnojamajam turtui įsigyti, jei </w:t>
            </w:r>
            <w:r w:rsidR="00242B3B" w:rsidRPr="00DF0B96">
              <w:rPr>
                <w:rFonts w:ascii="Times New Roman" w:eastAsia="MS Mincho" w:hAnsi="Times New Roman" w:cs="Times New Roman"/>
                <w:snapToGrid w:val="0"/>
                <w:sz w:val="24"/>
                <w:szCs w:val="24"/>
                <w:lang w:eastAsia="ja-JP"/>
              </w:rPr>
              <w:t xml:space="preserve">šio turto įsigijimas nėra tiesiogiai susijęs su pagrindine įmonės, į kurią investuojama, </w:t>
            </w:r>
            <w:r w:rsidR="00242B3B" w:rsidRPr="00B60FDC">
              <w:rPr>
                <w:rFonts w:ascii="Times New Roman" w:eastAsia="MS Mincho" w:hAnsi="Times New Roman" w:cs="Times New Roman"/>
                <w:snapToGrid w:val="0"/>
                <w:sz w:val="24"/>
                <w:szCs w:val="24"/>
                <w:lang w:eastAsia="ja-JP"/>
              </w:rPr>
              <w:t>veikla</w:t>
            </w:r>
            <w:r w:rsidRPr="00CA089C">
              <w:rPr>
                <w:rFonts w:ascii="Times New Roman" w:eastAsia="MS Mincho" w:hAnsi="Times New Roman" w:cs="Times New Roman"/>
                <w:snapToGrid w:val="0"/>
                <w:sz w:val="24"/>
                <w:szCs w:val="24"/>
                <w:lang w:eastAsia="ja-JP"/>
              </w:rPr>
              <w:t>;</w:t>
            </w:r>
          </w:p>
          <w:p w14:paraId="05D351D3" w14:textId="6E3472A4" w:rsidR="00D9750D" w:rsidRPr="00A3062D" w:rsidRDefault="00D9750D" w:rsidP="005201AC">
            <w:pPr>
              <w:spacing w:after="0"/>
              <w:jc w:val="both"/>
              <w:rPr>
                <w:rFonts w:ascii="Times New Roman" w:eastAsia="MS Mincho" w:hAnsi="Times New Roman" w:cs="Times New Roman"/>
                <w:snapToGrid w:val="0"/>
                <w:sz w:val="24"/>
                <w:lang w:eastAsia="ja-JP"/>
              </w:rPr>
            </w:pPr>
            <w:r w:rsidRPr="00A3062D">
              <w:rPr>
                <w:rFonts w:ascii="Times New Roman" w:eastAsia="MS Mincho" w:hAnsi="Times New Roman" w:cs="Times New Roman"/>
                <w:snapToGrid w:val="0"/>
                <w:sz w:val="24"/>
                <w:lang w:eastAsia="ja-JP"/>
              </w:rPr>
              <w:t xml:space="preserve">k) </w:t>
            </w:r>
            <w:r w:rsidR="00242B3B" w:rsidRPr="00A3062D">
              <w:rPr>
                <w:rFonts w:ascii="Times New Roman" w:eastAsia="MS Mincho" w:hAnsi="Times New Roman" w:cs="Times New Roman"/>
                <w:snapToGrid w:val="0"/>
                <w:sz w:val="24"/>
                <w:lang w:eastAsia="ja-JP"/>
              </w:rPr>
              <w:t>skirtos nepiniginiam įnašui finansuoti, kuris nėra tinkamos finansuoti išlaidos;</w:t>
            </w:r>
          </w:p>
          <w:p w14:paraId="16F6CFFD" w14:textId="6D1EF862" w:rsidR="003F31BA" w:rsidRPr="00FA273D" w:rsidRDefault="00D9750D" w:rsidP="005201AC">
            <w:pPr>
              <w:autoSpaceDE w:val="0"/>
              <w:autoSpaceDN w:val="0"/>
              <w:spacing w:after="0"/>
              <w:ind w:left="21"/>
              <w:contextualSpacing/>
              <w:jc w:val="both"/>
              <w:rPr>
                <w:rFonts w:ascii="Times New Roman" w:eastAsia="Times New Roman" w:hAnsi="Times New Roman" w:cs="Times New Roman"/>
                <w:sz w:val="24"/>
                <w:szCs w:val="24"/>
                <w:lang w:eastAsia="lt-LT"/>
              </w:rPr>
            </w:pPr>
            <w:r w:rsidRPr="00A3062D">
              <w:rPr>
                <w:rFonts w:ascii="Times New Roman" w:eastAsia="MS Mincho" w:hAnsi="Times New Roman" w:cs="Times New Roman"/>
                <w:snapToGrid w:val="0"/>
                <w:sz w:val="24"/>
                <w:lang w:eastAsia="ja-JP"/>
              </w:rPr>
              <w:t>l) </w:t>
            </w:r>
            <w:r w:rsidR="00242B3B" w:rsidRPr="00A3062D">
              <w:rPr>
                <w:rFonts w:ascii="Times New Roman" w:eastAsia="MS Mincho" w:hAnsi="Times New Roman" w:cs="Times New Roman"/>
                <w:snapToGrid w:val="0"/>
                <w:sz w:val="24"/>
                <w:lang w:eastAsia="ja-JP"/>
              </w:rPr>
              <w:t>kuriomis siekiama apmokėti išlaidas, jau anksčiau finansuotas (apmokėtas) iš Europos Sąjungos fondų, kitų Europos Sąjungos finansinės paramos priemonių ar kitos tarptautinės paramos lėšų, dėl kurių lėšos tam tikroms išlaidoms būtų skiriamos ne vieną kartą.</w:t>
            </w:r>
          </w:p>
        </w:tc>
      </w:tr>
      <w:tr w:rsidR="003F31BA" w:rsidRPr="00FA273D" w14:paraId="2A986539"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tcPr>
          <w:p w14:paraId="332E0C2F" w14:textId="77777777" w:rsidR="003F31BA" w:rsidRPr="00FA273D" w:rsidRDefault="003F31BA" w:rsidP="003F31BA">
            <w:pPr>
              <w:autoSpaceDE w:val="0"/>
              <w:autoSpaceDN w:val="0"/>
              <w:contextualSpacing/>
              <w:jc w:val="both"/>
              <w:rPr>
                <w:rFonts w:ascii="Times New Roman" w:hAnsi="Times New Roman" w:cs="Times New Roman"/>
                <w:b/>
                <w:sz w:val="24"/>
                <w:szCs w:val="24"/>
              </w:rPr>
            </w:pPr>
            <w:r w:rsidRPr="00FA273D">
              <w:rPr>
                <w:rFonts w:ascii="Times New Roman" w:hAnsi="Times New Roman" w:cs="Times New Roman"/>
                <w:b/>
                <w:sz w:val="24"/>
                <w:szCs w:val="24"/>
              </w:rPr>
              <w:t>Pasitraukim</w:t>
            </w:r>
            <w:r>
              <w:rPr>
                <w:rFonts w:ascii="Times New Roman" w:hAnsi="Times New Roman" w:cs="Times New Roman"/>
                <w:b/>
                <w:sz w:val="24"/>
                <w:szCs w:val="24"/>
              </w:rPr>
              <w:t>o</w:t>
            </w:r>
            <w:r w:rsidRPr="00FA273D">
              <w:rPr>
                <w:rFonts w:ascii="Times New Roman" w:hAnsi="Times New Roman" w:cs="Times New Roman"/>
                <w:b/>
                <w:sz w:val="24"/>
                <w:szCs w:val="24"/>
              </w:rPr>
              <w:t xml:space="preserve"> iš investicijos</w:t>
            </w:r>
            <w:r>
              <w:rPr>
                <w:rFonts w:ascii="Times New Roman" w:hAnsi="Times New Roman" w:cs="Times New Roman"/>
                <w:b/>
                <w:sz w:val="24"/>
                <w:szCs w:val="24"/>
              </w:rPr>
              <w:t xml:space="preserve"> privalomos sąlygos</w:t>
            </w:r>
          </w:p>
        </w:tc>
        <w:tc>
          <w:tcPr>
            <w:tcW w:w="6785" w:type="dxa"/>
            <w:tcBorders>
              <w:top w:val="single" w:sz="4" w:space="0" w:color="000000"/>
              <w:left w:val="single" w:sz="4" w:space="0" w:color="000000"/>
              <w:bottom w:val="single" w:sz="4" w:space="0" w:color="000000"/>
              <w:right w:val="single" w:sz="4" w:space="0" w:color="000000"/>
            </w:tcBorders>
          </w:tcPr>
          <w:p w14:paraId="08963CDF" w14:textId="77777777" w:rsidR="003F31BA" w:rsidRDefault="003F31BA" w:rsidP="003F31BA">
            <w:pPr>
              <w:keepNext/>
              <w:tabs>
                <w:tab w:val="left" w:pos="408"/>
              </w:tabs>
              <w:autoSpaceDE w:val="0"/>
              <w:autoSpaceDN w:val="0"/>
              <w:spacing w:after="0"/>
              <w:contextualSpacing/>
              <w:jc w:val="both"/>
              <w:rPr>
                <w:rFonts w:ascii="Times New Roman" w:hAnsi="Times New Roman" w:cs="Times New Roman"/>
                <w:sz w:val="24"/>
                <w:szCs w:val="24"/>
              </w:rPr>
            </w:pPr>
            <w:r w:rsidRPr="00FA273D">
              <w:rPr>
                <w:rFonts w:ascii="Times New Roman" w:hAnsi="Times New Roman" w:cs="Times New Roman"/>
                <w:sz w:val="24"/>
                <w:szCs w:val="24"/>
              </w:rPr>
              <w:t>Fondas iš investicijos pasitraukia (parduoda ar kitu būdu realizuoja investicijas) ne vėliau nei privat</w:t>
            </w:r>
            <w:r>
              <w:rPr>
                <w:rFonts w:ascii="Times New Roman" w:hAnsi="Times New Roman" w:cs="Times New Roman"/>
                <w:sz w:val="24"/>
                <w:szCs w:val="24"/>
              </w:rPr>
              <w:t>ūs</w:t>
            </w:r>
            <w:r w:rsidRPr="00FA273D">
              <w:rPr>
                <w:rFonts w:ascii="Times New Roman" w:hAnsi="Times New Roman" w:cs="Times New Roman"/>
                <w:sz w:val="24"/>
                <w:szCs w:val="24"/>
              </w:rPr>
              <w:t xml:space="preserve"> investuotoja</w:t>
            </w:r>
            <w:r>
              <w:rPr>
                <w:rFonts w:ascii="Times New Roman" w:hAnsi="Times New Roman" w:cs="Times New Roman"/>
                <w:sz w:val="24"/>
                <w:szCs w:val="24"/>
              </w:rPr>
              <w:t>i.</w:t>
            </w:r>
          </w:p>
          <w:p w14:paraId="06A9E9AB" w14:textId="77777777" w:rsidR="003F31BA" w:rsidRDefault="003F31BA" w:rsidP="003F31BA">
            <w:pPr>
              <w:keepNext/>
              <w:tabs>
                <w:tab w:val="left" w:pos="408"/>
              </w:tabs>
              <w:autoSpaceDE w:val="0"/>
              <w:autoSpaceDN w:val="0"/>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Kai Fondas iš investicijos pasitraukia vienu metu su privačiais investuotojais, investicijų realizavimo sąlygos turi būti ne blogesnės nei siūlomos privatiems investuotojams. </w:t>
            </w:r>
          </w:p>
          <w:p w14:paraId="3F75F081" w14:textId="77777777" w:rsidR="003F31BA" w:rsidRPr="00FA273D" w:rsidRDefault="003F31BA" w:rsidP="003F31BA">
            <w:pPr>
              <w:keepNext/>
              <w:tabs>
                <w:tab w:val="left" w:pos="408"/>
              </w:tabs>
              <w:autoSpaceDE w:val="0"/>
              <w:autoSpaceDN w:val="0"/>
              <w:spacing w:after="0"/>
              <w:contextualSpacing/>
              <w:jc w:val="both"/>
              <w:rPr>
                <w:rFonts w:ascii="Times New Roman" w:hAnsi="Times New Roman" w:cs="Times New Roman"/>
                <w:sz w:val="24"/>
                <w:szCs w:val="24"/>
              </w:rPr>
            </w:pPr>
            <w:r w:rsidRPr="00203BE7">
              <w:rPr>
                <w:rFonts w:ascii="Times New Roman" w:hAnsi="Times New Roman" w:cs="Times New Roman"/>
                <w:sz w:val="24"/>
                <w:szCs w:val="24"/>
              </w:rPr>
              <w:t>Investicijų realizavimo atveju</w:t>
            </w:r>
            <w:r>
              <w:rPr>
                <w:rFonts w:ascii="Times New Roman" w:hAnsi="Times New Roman" w:cs="Times New Roman"/>
                <w:sz w:val="24"/>
                <w:szCs w:val="24"/>
              </w:rPr>
              <w:t xml:space="preserve"> Fondas naujų investuotojų atžvilgiu negali prisiimti investicijų nuvertėjimo rizikos ar įmonės atitinkamų veiklos rezultatų ar investicijų atitinkamos grąžos įsipareigojimų</w:t>
            </w:r>
          </w:p>
        </w:tc>
      </w:tr>
      <w:tr w:rsidR="003F31BA" w:rsidRPr="00FA273D" w14:paraId="05FD3CD5"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hideMark/>
          </w:tcPr>
          <w:p w14:paraId="337005D0" w14:textId="77777777" w:rsidR="003F31BA" w:rsidRPr="00FA273D" w:rsidRDefault="003F31BA" w:rsidP="003F31BA">
            <w:pPr>
              <w:autoSpaceDE w:val="0"/>
              <w:autoSpaceDN w:val="0"/>
              <w:contextualSpacing/>
              <w:jc w:val="both"/>
              <w:rPr>
                <w:rFonts w:ascii="Times New Roman" w:hAnsi="Times New Roman" w:cs="Times New Roman"/>
                <w:b/>
                <w:sz w:val="24"/>
                <w:szCs w:val="24"/>
              </w:rPr>
            </w:pPr>
            <w:r w:rsidRPr="00FA273D">
              <w:rPr>
                <w:rFonts w:ascii="Times New Roman" w:hAnsi="Times New Roman" w:cs="Times New Roman"/>
                <w:b/>
                <w:sz w:val="24"/>
                <w:szCs w:val="24"/>
              </w:rPr>
              <w:t>Investuotojai į konkrečią įmonę</w:t>
            </w:r>
          </w:p>
        </w:tc>
        <w:tc>
          <w:tcPr>
            <w:tcW w:w="6785" w:type="dxa"/>
            <w:tcBorders>
              <w:top w:val="single" w:sz="4" w:space="0" w:color="000000"/>
              <w:left w:val="single" w:sz="4" w:space="0" w:color="000000"/>
              <w:bottom w:val="single" w:sz="4" w:space="0" w:color="000000"/>
              <w:right w:val="single" w:sz="4" w:space="0" w:color="000000"/>
            </w:tcBorders>
            <w:hideMark/>
          </w:tcPr>
          <w:p w14:paraId="6B9BC8B0" w14:textId="77777777" w:rsidR="003F31BA" w:rsidRPr="00FA273D" w:rsidRDefault="003F31BA" w:rsidP="003F31BA">
            <w:pPr>
              <w:autoSpaceDE w:val="0"/>
              <w:autoSpaceDN w:val="0"/>
              <w:contextualSpacing/>
              <w:jc w:val="both"/>
              <w:rPr>
                <w:rFonts w:ascii="Times New Roman" w:hAnsi="Times New Roman" w:cs="Times New Roman"/>
                <w:sz w:val="24"/>
                <w:szCs w:val="24"/>
              </w:rPr>
            </w:pPr>
            <w:r w:rsidRPr="007A7ACB">
              <w:rPr>
                <w:rFonts w:ascii="Times New Roman" w:hAnsi="Times New Roman" w:cs="Times New Roman"/>
                <w:sz w:val="24"/>
                <w:szCs w:val="24"/>
              </w:rPr>
              <w:t>Fondas</w:t>
            </w:r>
            <w:r w:rsidRPr="00FA273D">
              <w:rPr>
                <w:rFonts w:ascii="Times New Roman" w:hAnsi="Times New Roman" w:cs="Times New Roman"/>
                <w:sz w:val="24"/>
                <w:szCs w:val="24"/>
              </w:rPr>
              <w:t xml:space="preserve"> ir privatūs investuotojai </w:t>
            </w:r>
          </w:p>
          <w:p w14:paraId="526EF6C1" w14:textId="77777777" w:rsidR="003F31BA" w:rsidRPr="00FA273D" w:rsidRDefault="003F31BA" w:rsidP="003F31BA">
            <w:pPr>
              <w:autoSpaceDE w:val="0"/>
              <w:autoSpaceDN w:val="0"/>
              <w:contextualSpacing/>
              <w:jc w:val="both"/>
              <w:rPr>
                <w:rFonts w:ascii="Times New Roman" w:hAnsi="Times New Roman" w:cs="Times New Roman"/>
                <w:sz w:val="24"/>
                <w:szCs w:val="24"/>
              </w:rPr>
            </w:pPr>
          </w:p>
        </w:tc>
      </w:tr>
      <w:tr w:rsidR="003F31BA" w:rsidRPr="00FA273D" w14:paraId="114992B0"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tcPr>
          <w:p w14:paraId="5F136E60" w14:textId="77777777" w:rsidR="003F31BA" w:rsidRPr="00FA273D" w:rsidRDefault="003F31BA" w:rsidP="003F31BA">
            <w:pPr>
              <w:autoSpaceDE w:val="0"/>
              <w:autoSpaceDN w:val="0"/>
              <w:contextualSpacing/>
              <w:jc w:val="both"/>
              <w:rPr>
                <w:rFonts w:ascii="Times New Roman" w:hAnsi="Times New Roman" w:cs="Times New Roman"/>
                <w:b/>
                <w:sz w:val="24"/>
                <w:szCs w:val="24"/>
              </w:rPr>
            </w:pPr>
            <w:r w:rsidRPr="00FA273D">
              <w:rPr>
                <w:rFonts w:ascii="Times New Roman" w:hAnsi="Times New Roman" w:cs="Times New Roman"/>
                <w:b/>
                <w:sz w:val="24"/>
                <w:szCs w:val="24"/>
              </w:rPr>
              <w:lastRenderedPageBreak/>
              <w:t>Investavimo forma</w:t>
            </w:r>
          </w:p>
        </w:tc>
        <w:tc>
          <w:tcPr>
            <w:tcW w:w="6785" w:type="dxa"/>
            <w:tcBorders>
              <w:top w:val="single" w:sz="4" w:space="0" w:color="000000"/>
              <w:left w:val="single" w:sz="4" w:space="0" w:color="000000"/>
              <w:bottom w:val="single" w:sz="4" w:space="0" w:color="000000"/>
              <w:right w:val="single" w:sz="4" w:space="0" w:color="000000"/>
            </w:tcBorders>
          </w:tcPr>
          <w:p w14:paraId="077E3F28" w14:textId="77777777" w:rsidR="003F31BA" w:rsidRPr="00FA273D" w:rsidRDefault="003F31BA" w:rsidP="00A3062D">
            <w:pPr>
              <w:autoSpaceDE w:val="0"/>
              <w:autoSpaceDN w:val="0"/>
              <w:contextualSpacing/>
              <w:jc w:val="both"/>
              <w:rPr>
                <w:rFonts w:ascii="Times New Roman" w:hAnsi="Times New Roman" w:cs="Times New Roman"/>
                <w:sz w:val="24"/>
                <w:szCs w:val="24"/>
              </w:rPr>
            </w:pPr>
            <w:r w:rsidRPr="00FA273D">
              <w:rPr>
                <w:rFonts w:ascii="Times New Roman" w:hAnsi="Times New Roman" w:cs="Times New Roman"/>
                <w:sz w:val="24"/>
                <w:szCs w:val="24"/>
              </w:rPr>
              <w:t>Investicijos gali būti atliekamos</w:t>
            </w:r>
            <w:r w:rsidR="00FE14AE">
              <w:rPr>
                <w:rFonts w:ascii="Times New Roman" w:hAnsi="Times New Roman" w:cs="Times New Roman"/>
                <w:sz w:val="24"/>
                <w:szCs w:val="24"/>
              </w:rPr>
              <w:t xml:space="preserve"> tik</w:t>
            </w:r>
            <w:r w:rsidRPr="00FA273D">
              <w:rPr>
                <w:rFonts w:ascii="Times New Roman" w:hAnsi="Times New Roman" w:cs="Times New Roman"/>
                <w:sz w:val="24"/>
                <w:szCs w:val="24"/>
              </w:rPr>
              <w:t xml:space="preserve"> </w:t>
            </w:r>
            <w:r w:rsidRPr="00FA273D">
              <w:rPr>
                <w:rFonts w:ascii="Times New Roman" w:eastAsia="Times New Roman" w:hAnsi="Times New Roman"/>
                <w:sz w:val="24"/>
                <w:szCs w:val="24"/>
                <w:lang w:eastAsia="lt-LT"/>
              </w:rPr>
              <w:t xml:space="preserve">nuosavo kapitalo </w:t>
            </w:r>
            <w:r w:rsidRPr="00FA273D">
              <w:rPr>
                <w:rFonts w:ascii="Times New Roman" w:hAnsi="Times New Roman" w:cs="Times New Roman"/>
                <w:sz w:val="24"/>
                <w:szCs w:val="24"/>
              </w:rPr>
              <w:t>forma</w:t>
            </w:r>
          </w:p>
        </w:tc>
      </w:tr>
      <w:tr w:rsidR="003F31BA" w:rsidRPr="00FA273D" w14:paraId="6F0A57B2"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hideMark/>
          </w:tcPr>
          <w:p w14:paraId="4E8D2368" w14:textId="77777777" w:rsidR="003F31BA" w:rsidRPr="00FA273D" w:rsidRDefault="003F31BA" w:rsidP="003F31BA">
            <w:pPr>
              <w:autoSpaceDE w:val="0"/>
              <w:autoSpaceDN w:val="0"/>
              <w:contextualSpacing/>
              <w:jc w:val="both"/>
              <w:rPr>
                <w:rFonts w:ascii="Times New Roman" w:hAnsi="Times New Roman" w:cs="Times New Roman"/>
                <w:b/>
                <w:sz w:val="24"/>
                <w:szCs w:val="24"/>
              </w:rPr>
            </w:pPr>
            <w:r w:rsidRPr="00FA273D">
              <w:rPr>
                <w:rFonts w:ascii="Times New Roman" w:hAnsi="Times New Roman" w:cs="Times New Roman"/>
                <w:b/>
                <w:sz w:val="24"/>
                <w:szCs w:val="24"/>
              </w:rPr>
              <w:t>Investiciniai sprendimai ir investicijų valdymas</w:t>
            </w:r>
          </w:p>
        </w:tc>
        <w:tc>
          <w:tcPr>
            <w:tcW w:w="6785" w:type="dxa"/>
            <w:tcBorders>
              <w:top w:val="single" w:sz="4" w:space="0" w:color="000000"/>
              <w:left w:val="single" w:sz="4" w:space="0" w:color="000000"/>
              <w:bottom w:val="single" w:sz="4" w:space="0" w:color="000000"/>
              <w:right w:val="single" w:sz="4" w:space="0" w:color="000000"/>
            </w:tcBorders>
            <w:hideMark/>
          </w:tcPr>
          <w:p w14:paraId="179432D6" w14:textId="77777777" w:rsidR="003F31BA" w:rsidRPr="00FA273D" w:rsidRDefault="003F31BA" w:rsidP="003F31BA">
            <w:pPr>
              <w:autoSpaceDE w:val="0"/>
              <w:autoSpaceDN w:val="0"/>
              <w:contextualSpacing/>
              <w:jc w:val="both"/>
              <w:rPr>
                <w:rFonts w:ascii="Times New Roman" w:hAnsi="Times New Roman" w:cs="Times New Roman"/>
                <w:sz w:val="24"/>
                <w:szCs w:val="24"/>
              </w:rPr>
            </w:pPr>
            <w:r w:rsidRPr="00FA273D">
              <w:rPr>
                <w:rFonts w:ascii="Times New Roman" w:hAnsi="Times New Roman" w:cs="Times New Roman"/>
                <w:sz w:val="24"/>
                <w:szCs w:val="24"/>
              </w:rPr>
              <w:t xml:space="preserve">Investicijų iniciatoriai yra privatūs investuotojai, kurie kreipiasi į Fondą dėl investavimo į jų pasirinktas ir </w:t>
            </w:r>
            <w:r>
              <w:rPr>
                <w:rFonts w:ascii="Times New Roman" w:hAnsi="Times New Roman" w:cs="Times New Roman"/>
                <w:sz w:val="24"/>
                <w:szCs w:val="24"/>
              </w:rPr>
              <w:t xml:space="preserve">investavimo požiūriu įvertintas </w:t>
            </w:r>
            <w:r w:rsidRPr="00FA273D">
              <w:rPr>
                <w:rFonts w:ascii="Times New Roman" w:hAnsi="Times New Roman" w:cs="Times New Roman"/>
                <w:sz w:val="24"/>
                <w:szCs w:val="24"/>
              </w:rPr>
              <w:t xml:space="preserve">įmones ir vėliau šias investicijas bendrai valdo savo ir Fondo naudai pagal sudarytą investuotojų (akcininkų) sutartį. </w:t>
            </w:r>
          </w:p>
          <w:p w14:paraId="2B6EFE5B" w14:textId="77777777" w:rsidR="003F31BA" w:rsidRPr="00FA273D" w:rsidRDefault="003F31BA" w:rsidP="003F31BA">
            <w:pPr>
              <w:autoSpaceDE w:val="0"/>
              <w:autoSpaceDN w:val="0"/>
              <w:contextualSpacing/>
              <w:jc w:val="both"/>
              <w:rPr>
                <w:rFonts w:ascii="Times New Roman" w:hAnsi="Times New Roman" w:cs="Times New Roman"/>
                <w:sz w:val="24"/>
                <w:szCs w:val="24"/>
              </w:rPr>
            </w:pPr>
          </w:p>
          <w:p w14:paraId="5C20AEE4" w14:textId="77777777" w:rsidR="003F31BA" w:rsidRPr="00FA273D" w:rsidRDefault="003F31BA" w:rsidP="003F31BA">
            <w:pPr>
              <w:autoSpaceDE w:val="0"/>
              <w:autoSpaceDN w:val="0"/>
              <w:contextualSpacing/>
              <w:jc w:val="both"/>
              <w:rPr>
                <w:rFonts w:ascii="Times New Roman" w:hAnsi="Times New Roman" w:cs="Times New Roman"/>
                <w:sz w:val="24"/>
                <w:szCs w:val="24"/>
              </w:rPr>
            </w:pPr>
            <w:r w:rsidRPr="00FA273D">
              <w:rPr>
                <w:rFonts w:ascii="Times New Roman" w:hAnsi="Times New Roman" w:cs="Times New Roman"/>
                <w:sz w:val="24"/>
                <w:szCs w:val="24"/>
              </w:rPr>
              <w:t>Privatus investuotojas gali siūlyti Fondui investuoti, tik įvertinęs įmonės verslo planą, rinką, produkto kūrimo etapą, galimybę produktą pristatyti į rinką, pardavimų, pelningumo skaičiavimus ir prognozes, taip pat ir pasitraukimo iš investicijos (iš įmonės akcininkų ir (ar) investuotojų) strategiją bei kitus svarbius kriterijus.</w:t>
            </w:r>
          </w:p>
          <w:p w14:paraId="6CE245C1" w14:textId="77777777" w:rsidR="003F31BA" w:rsidRPr="00FA273D" w:rsidRDefault="003F31BA" w:rsidP="003F31BA">
            <w:pPr>
              <w:autoSpaceDE w:val="0"/>
              <w:autoSpaceDN w:val="0"/>
              <w:contextualSpacing/>
              <w:jc w:val="both"/>
              <w:rPr>
                <w:rFonts w:ascii="Times New Roman" w:hAnsi="Times New Roman" w:cs="Times New Roman"/>
                <w:sz w:val="24"/>
                <w:szCs w:val="24"/>
              </w:rPr>
            </w:pPr>
          </w:p>
          <w:p w14:paraId="3F9AF0A7" w14:textId="77777777" w:rsidR="003F31BA" w:rsidRPr="00FA273D" w:rsidRDefault="003F31BA" w:rsidP="003F31BA">
            <w:pPr>
              <w:autoSpaceDE w:val="0"/>
              <w:autoSpaceDN w:val="0"/>
              <w:contextualSpacing/>
              <w:jc w:val="both"/>
              <w:rPr>
                <w:rFonts w:ascii="Times New Roman" w:hAnsi="Times New Roman" w:cs="Times New Roman"/>
                <w:sz w:val="24"/>
                <w:szCs w:val="24"/>
              </w:rPr>
            </w:pPr>
            <w:r w:rsidRPr="00FA273D">
              <w:rPr>
                <w:rFonts w:ascii="Times New Roman" w:hAnsi="Times New Roman" w:cs="Times New Roman"/>
                <w:sz w:val="24"/>
                <w:szCs w:val="24"/>
              </w:rPr>
              <w:t>„</w:t>
            </w:r>
            <w:proofErr w:type="spellStart"/>
            <w:r w:rsidRPr="00FA273D">
              <w:rPr>
                <w:rFonts w:ascii="Times New Roman" w:hAnsi="Times New Roman" w:cs="Times New Roman"/>
                <w:sz w:val="24"/>
                <w:szCs w:val="24"/>
              </w:rPr>
              <w:t>Invegos</w:t>
            </w:r>
            <w:proofErr w:type="spellEnd"/>
            <w:r w:rsidRPr="00FA273D">
              <w:rPr>
                <w:rFonts w:ascii="Times New Roman" w:hAnsi="Times New Roman" w:cs="Times New Roman"/>
                <w:sz w:val="24"/>
                <w:szCs w:val="24"/>
              </w:rPr>
              <w:t>“ dukterinės įmonės valdymo organai įvertina privataus investuotojo siūlymą bendrai investuoti į įmonę ir priima sprendimą dėl investavimo (investicijos ko</w:t>
            </w:r>
            <w:r>
              <w:rPr>
                <w:rFonts w:ascii="Times New Roman" w:hAnsi="Times New Roman" w:cs="Times New Roman"/>
                <w:sz w:val="24"/>
                <w:szCs w:val="24"/>
              </w:rPr>
              <w:t>-</w:t>
            </w:r>
            <w:r w:rsidRPr="00FA273D">
              <w:rPr>
                <w:rFonts w:ascii="Times New Roman" w:hAnsi="Times New Roman" w:cs="Times New Roman"/>
                <w:sz w:val="24"/>
                <w:szCs w:val="24"/>
              </w:rPr>
              <w:t>finansavimo).</w:t>
            </w:r>
          </w:p>
          <w:p w14:paraId="360F141B" w14:textId="77777777" w:rsidR="003F31BA" w:rsidRPr="00FA273D" w:rsidRDefault="003F31BA" w:rsidP="003F31BA">
            <w:pPr>
              <w:autoSpaceDE w:val="0"/>
              <w:autoSpaceDN w:val="0"/>
              <w:contextualSpacing/>
              <w:jc w:val="both"/>
              <w:rPr>
                <w:rFonts w:ascii="Times New Roman" w:hAnsi="Times New Roman" w:cs="Times New Roman"/>
                <w:sz w:val="24"/>
                <w:szCs w:val="24"/>
              </w:rPr>
            </w:pPr>
          </w:p>
          <w:p w14:paraId="7B8316B0" w14:textId="77777777" w:rsidR="003F31BA" w:rsidRPr="00FA273D" w:rsidRDefault="003F31BA" w:rsidP="003F31BA">
            <w:pPr>
              <w:autoSpaceDE w:val="0"/>
              <w:autoSpaceDN w:val="0"/>
              <w:contextualSpacing/>
              <w:jc w:val="both"/>
              <w:rPr>
                <w:rFonts w:ascii="Times New Roman" w:hAnsi="Times New Roman" w:cs="Times New Roman"/>
                <w:sz w:val="24"/>
                <w:szCs w:val="24"/>
              </w:rPr>
            </w:pPr>
            <w:r w:rsidRPr="00FA273D">
              <w:rPr>
                <w:rFonts w:ascii="Times New Roman" w:hAnsi="Times New Roman" w:cs="Times New Roman"/>
                <w:sz w:val="24"/>
                <w:szCs w:val="24"/>
              </w:rPr>
              <w:t xml:space="preserve">Fondui priklausančių investicijų suteikiamos neturtinės teisės (dalyvavimo ir balsavimo įmonės dalyvių susirinkime, akcininkų atstovavimo, informacijos gavimo ir pan. teisės) pagal Fondo ir privačių investuotojų sudarytą sutartį (akcininkų </w:t>
            </w:r>
            <w:r>
              <w:rPr>
                <w:rFonts w:ascii="Times New Roman" w:hAnsi="Times New Roman" w:cs="Times New Roman"/>
                <w:sz w:val="24"/>
                <w:szCs w:val="24"/>
              </w:rPr>
              <w:t>ir (</w:t>
            </w:r>
            <w:r w:rsidRPr="00FA273D">
              <w:rPr>
                <w:rFonts w:ascii="Times New Roman" w:hAnsi="Times New Roman" w:cs="Times New Roman"/>
                <w:sz w:val="24"/>
                <w:szCs w:val="24"/>
              </w:rPr>
              <w:t>arba</w:t>
            </w:r>
            <w:r>
              <w:rPr>
                <w:rFonts w:ascii="Times New Roman" w:hAnsi="Times New Roman" w:cs="Times New Roman"/>
                <w:sz w:val="24"/>
                <w:szCs w:val="24"/>
              </w:rPr>
              <w:t>)</w:t>
            </w:r>
            <w:r w:rsidRPr="00FA273D">
              <w:rPr>
                <w:rFonts w:ascii="Times New Roman" w:hAnsi="Times New Roman" w:cs="Times New Roman"/>
                <w:sz w:val="24"/>
                <w:szCs w:val="24"/>
              </w:rPr>
              <w:t xml:space="preserve"> investuotojų sutartį) laikinai perleidžiamos privačiam investuotojui, kuris įsipareigoja veikti savo ir Fondo naudai, bendrai atstovauti savo ir Fondo interesus įmonėje, į kurią investuota, ir (ar) santykiuose su kitais asmenimis</w:t>
            </w:r>
          </w:p>
        </w:tc>
      </w:tr>
      <w:tr w:rsidR="003F31BA" w:rsidRPr="00FA273D" w14:paraId="61B8E651"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hideMark/>
          </w:tcPr>
          <w:p w14:paraId="7AD327F2" w14:textId="77777777" w:rsidR="003F31BA" w:rsidRPr="00FA273D" w:rsidRDefault="003F31BA" w:rsidP="003F31BA">
            <w:pPr>
              <w:autoSpaceDE w:val="0"/>
              <w:autoSpaceDN w:val="0"/>
              <w:contextualSpacing/>
              <w:jc w:val="both"/>
              <w:rPr>
                <w:rFonts w:ascii="Times New Roman" w:hAnsi="Times New Roman" w:cs="Times New Roman"/>
                <w:b/>
                <w:sz w:val="24"/>
                <w:szCs w:val="24"/>
              </w:rPr>
            </w:pPr>
            <w:r w:rsidRPr="00FA273D">
              <w:rPr>
                <w:rFonts w:ascii="Times New Roman" w:hAnsi="Times New Roman" w:cs="Times New Roman"/>
                <w:b/>
                <w:sz w:val="24"/>
                <w:szCs w:val="24"/>
              </w:rPr>
              <w:t>Pelno iš investicijos pasidalijimas</w:t>
            </w:r>
          </w:p>
        </w:tc>
        <w:tc>
          <w:tcPr>
            <w:tcW w:w="6785" w:type="dxa"/>
            <w:tcBorders>
              <w:top w:val="single" w:sz="4" w:space="0" w:color="000000"/>
              <w:left w:val="single" w:sz="4" w:space="0" w:color="000000"/>
              <w:bottom w:val="single" w:sz="4" w:space="0" w:color="000000"/>
              <w:right w:val="single" w:sz="4" w:space="0" w:color="000000"/>
            </w:tcBorders>
            <w:hideMark/>
          </w:tcPr>
          <w:p w14:paraId="11B0587E" w14:textId="77777777" w:rsidR="003F31BA" w:rsidRPr="00FA273D" w:rsidRDefault="003F31BA" w:rsidP="003F31BA">
            <w:pPr>
              <w:autoSpaceDE w:val="0"/>
              <w:autoSpaceDN w:val="0"/>
              <w:contextualSpacing/>
              <w:jc w:val="both"/>
              <w:rPr>
                <w:rFonts w:ascii="Times New Roman" w:hAnsi="Times New Roman" w:cs="Times New Roman"/>
                <w:sz w:val="24"/>
                <w:szCs w:val="24"/>
              </w:rPr>
            </w:pPr>
            <w:r w:rsidRPr="00FA273D">
              <w:rPr>
                <w:rFonts w:ascii="Times New Roman" w:hAnsi="Times New Roman" w:cs="Times New Roman"/>
                <w:sz w:val="24"/>
                <w:szCs w:val="24"/>
              </w:rPr>
              <w:t xml:space="preserve">Investuojant į </w:t>
            </w:r>
            <w:r w:rsidR="00A3062D">
              <w:rPr>
                <w:rFonts w:ascii="Times New Roman" w:eastAsia="Times New Roman" w:hAnsi="Times New Roman" w:cs="Times New Roman"/>
                <w:sz w:val="24"/>
                <w:szCs w:val="24"/>
                <w:lang w:eastAsia="lt-LT"/>
              </w:rPr>
              <w:t>Galutinį naudos gavėją</w:t>
            </w:r>
            <w:r w:rsidR="00BA2651" w:rsidRPr="00FA67F4">
              <w:rPr>
                <w:rFonts w:ascii="Times New Roman" w:eastAsia="Times New Roman" w:hAnsi="Times New Roman" w:cs="Times New Roman"/>
                <w:sz w:val="24"/>
                <w:szCs w:val="24"/>
                <w:lang w:eastAsia="lt-LT"/>
              </w:rPr>
              <w:t xml:space="preserve"> </w:t>
            </w:r>
            <w:r>
              <w:rPr>
                <w:rFonts w:ascii="Times New Roman" w:hAnsi="Times New Roman" w:cs="Times New Roman"/>
                <w:sz w:val="24"/>
                <w:szCs w:val="24"/>
              </w:rPr>
              <w:t xml:space="preserve">gali būti numatytas ir taikomas dalies investicijų pelno (investicijų vertės prieaugio) </w:t>
            </w:r>
            <w:r w:rsidRPr="00FA273D">
              <w:rPr>
                <w:rFonts w:ascii="Times New Roman" w:hAnsi="Times New Roman" w:cs="Times New Roman"/>
                <w:sz w:val="24"/>
                <w:szCs w:val="24"/>
              </w:rPr>
              <w:t xml:space="preserve">preferencinis paskirstymas privačių investuotojų naudai. </w:t>
            </w:r>
          </w:p>
          <w:p w14:paraId="7AEC68D4" w14:textId="70DE60F8" w:rsidR="00C57169" w:rsidRPr="00C57169" w:rsidRDefault="00A3062D" w:rsidP="00C57169">
            <w:pPr>
              <w:autoSpaceDE w:val="0"/>
              <w:autoSpaceDN w:val="0"/>
              <w:ind w:left="34"/>
              <w:jc w:val="both"/>
              <w:rPr>
                <w:rFonts w:ascii="Times New Roman" w:hAnsi="Times New Roman" w:cs="Times New Roman"/>
                <w:sz w:val="24"/>
                <w:szCs w:val="24"/>
              </w:rPr>
            </w:pPr>
            <w:r>
              <w:rPr>
                <w:rFonts w:ascii="Times New Roman" w:hAnsi="Times New Roman" w:cs="Times New Roman"/>
                <w:sz w:val="24"/>
                <w:szCs w:val="24"/>
              </w:rPr>
              <w:t>Tokiu atveju</w:t>
            </w:r>
            <w:r w:rsidR="003F31BA" w:rsidRPr="00203BE7">
              <w:rPr>
                <w:rFonts w:ascii="Times New Roman" w:hAnsi="Times New Roman" w:cs="Times New Roman"/>
                <w:sz w:val="24"/>
                <w:szCs w:val="24"/>
              </w:rPr>
              <w:t xml:space="preserve"> </w:t>
            </w:r>
            <w:r w:rsidR="00C57169">
              <w:rPr>
                <w:rFonts w:ascii="Times New Roman" w:hAnsi="Times New Roman" w:cs="Times New Roman"/>
                <w:sz w:val="24"/>
                <w:szCs w:val="24"/>
              </w:rPr>
              <w:t>p</w:t>
            </w:r>
            <w:r w:rsidR="007E1503">
              <w:rPr>
                <w:rFonts w:ascii="Times New Roman" w:hAnsi="Times New Roman" w:cs="Times New Roman"/>
                <w:sz w:val="24"/>
                <w:szCs w:val="24"/>
              </w:rPr>
              <w:t>irmiausia</w:t>
            </w:r>
            <w:r w:rsidR="00C57169" w:rsidRPr="00C57169">
              <w:rPr>
                <w:rFonts w:ascii="Times New Roman" w:hAnsi="Times New Roman" w:cs="Times New Roman"/>
                <w:sz w:val="24"/>
                <w:szCs w:val="24"/>
              </w:rPr>
              <w:t xml:space="preserve"> Fondas (viešasis investuotojas) ir privatūs investuotojai atgauna savo investuotas sumas. Vėliau Fondas (viešasis investuotojas) kasmet gauna </w:t>
            </w:r>
            <w:r w:rsidR="005D7F83">
              <w:rPr>
                <w:rFonts w:ascii="Times New Roman" w:hAnsi="Times New Roman" w:cs="Times New Roman"/>
                <w:sz w:val="24"/>
                <w:szCs w:val="24"/>
              </w:rPr>
              <w:t>4</w:t>
            </w:r>
            <w:r w:rsidR="005D7F83" w:rsidRPr="00FA273D">
              <w:rPr>
                <w:rFonts w:ascii="Times New Roman" w:hAnsi="Times New Roman" w:cs="Times New Roman"/>
                <w:sz w:val="24"/>
                <w:szCs w:val="24"/>
              </w:rPr>
              <w:t xml:space="preserve"> </w:t>
            </w:r>
            <w:r w:rsidR="003F31BA" w:rsidRPr="00FA273D">
              <w:rPr>
                <w:rFonts w:ascii="Times New Roman" w:hAnsi="Times New Roman" w:cs="Times New Roman"/>
                <w:sz w:val="24"/>
                <w:szCs w:val="24"/>
              </w:rPr>
              <w:t xml:space="preserve">proc. </w:t>
            </w:r>
            <w:r w:rsidR="00C57169" w:rsidRPr="00C57169">
              <w:rPr>
                <w:rFonts w:ascii="Times New Roman" w:hAnsi="Times New Roman" w:cs="Times New Roman"/>
                <w:sz w:val="24"/>
                <w:szCs w:val="24"/>
              </w:rPr>
              <w:t xml:space="preserve">metinę pelno dalį nuo investuotos sumos, kuri yra maksimalus Fondui skiriamas grąžos dydis (angl. </w:t>
            </w:r>
            <w:r w:rsidR="00C57169" w:rsidRPr="00C57169">
              <w:rPr>
                <w:rFonts w:ascii="Times New Roman" w:hAnsi="Times New Roman" w:cs="Times New Roman"/>
                <w:i/>
                <w:iCs/>
                <w:sz w:val="24"/>
                <w:szCs w:val="24"/>
              </w:rPr>
              <w:t>cap</w:t>
            </w:r>
            <w:r w:rsidR="00C57169" w:rsidRPr="00C57169">
              <w:rPr>
                <w:rFonts w:ascii="Times New Roman" w:hAnsi="Times New Roman" w:cs="Times New Roman"/>
                <w:sz w:val="24"/>
                <w:szCs w:val="24"/>
              </w:rPr>
              <w:t xml:space="preserve">). Pelno dalis, likusi paskirsčius Fondui (viešajam investuotojui) nustatytą metinę pelno dalį, atitenka privatiems investuotojams. </w:t>
            </w:r>
          </w:p>
          <w:p w14:paraId="353F8AB4" w14:textId="225CFE90" w:rsidR="003F31BA" w:rsidRPr="00FA273D" w:rsidRDefault="003F31BA" w:rsidP="00C57169">
            <w:pPr>
              <w:autoSpaceDE w:val="0"/>
              <w:autoSpaceDN w:val="0"/>
              <w:contextualSpacing/>
              <w:jc w:val="both"/>
              <w:rPr>
                <w:rFonts w:ascii="Times New Roman" w:hAnsi="Times New Roman" w:cs="Times New Roman"/>
                <w:sz w:val="24"/>
                <w:szCs w:val="24"/>
              </w:rPr>
            </w:pPr>
            <w:r w:rsidRPr="00FA273D">
              <w:rPr>
                <w:rFonts w:ascii="Times New Roman" w:hAnsi="Times New Roman" w:cs="Times New Roman"/>
                <w:sz w:val="24"/>
                <w:szCs w:val="24"/>
              </w:rPr>
              <w:t>Jei pelno iš investicijų dydis neviršija nustatyto</w:t>
            </w:r>
            <w:r w:rsidR="00C57169">
              <w:rPr>
                <w:rFonts w:ascii="Times New Roman" w:hAnsi="Times New Roman" w:cs="Times New Roman"/>
                <w:sz w:val="24"/>
                <w:szCs w:val="24"/>
              </w:rPr>
              <w:t>s</w:t>
            </w:r>
            <w:r w:rsidRPr="00FA273D">
              <w:rPr>
                <w:rFonts w:ascii="Times New Roman" w:hAnsi="Times New Roman" w:cs="Times New Roman"/>
                <w:sz w:val="24"/>
                <w:szCs w:val="24"/>
              </w:rPr>
              <w:t xml:space="preserve"> metin</w:t>
            </w:r>
            <w:r w:rsidR="00C57169">
              <w:rPr>
                <w:rFonts w:ascii="Times New Roman" w:hAnsi="Times New Roman" w:cs="Times New Roman"/>
                <w:sz w:val="24"/>
                <w:szCs w:val="24"/>
              </w:rPr>
              <w:t>ės pelno dalies</w:t>
            </w:r>
            <w:r w:rsidRPr="00FA273D">
              <w:rPr>
                <w:rFonts w:ascii="Times New Roman" w:hAnsi="Times New Roman" w:cs="Times New Roman"/>
                <w:sz w:val="24"/>
                <w:szCs w:val="24"/>
              </w:rPr>
              <w:t>, dalijant pelną iš investicijų, jis paskirstomas tarp privačių investuotojų ir Fondo proporcing</w:t>
            </w:r>
            <w:r w:rsidR="00543BA2">
              <w:rPr>
                <w:rFonts w:ascii="Times New Roman" w:hAnsi="Times New Roman" w:cs="Times New Roman"/>
                <w:sz w:val="24"/>
                <w:szCs w:val="24"/>
              </w:rPr>
              <w:t>ai atliktų investicijų dydžiams</w:t>
            </w:r>
          </w:p>
        </w:tc>
      </w:tr>
      <w:tr w:rsidR="003F31BA" w:rsidRPr="00FA273D" w14:paraId="11AEC568"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tcPr>
          <w:p w14:paraId="0D68A3D8" w14:textId="77777777" w:rsidR="003F31BA" w:rsidRPr="00FA273D" w:rsidRDefault="003F31BA" w:rsidP="003F31BA">
            <w:pPr>
              <w:autoSpaceDE w:val="0"/>
              <w:autoSpaceDN w:val="0"/>
              <w:contextualSpacing/>
              <w:jc w:val="both"/>
              <w:rPr>
                <w:rFonts w:ascii="Times New Roman" w:hAnsi="Times New Roman" w:cs="Times New Roman"/>
                <w:b/>
                <w:sz w:val="24"/>
                <w:szCs w:val="24"/>
              </w:rPr>
            </w:pPr>
            <w:r w:rsidRPr="00FA273D">
              <w:rPr>
                <w:rFonts w:ascii="Times New Roman" w:hAnsi="Times New Roman" w:cs="Times New Roman"/>
                <w:b/>
                <w:sz w:val="24"/>
              </w:rPr>
              <w:t xml:space="preserve">Veiksmų programos rodikliai Priemonei, kuriuos Priemonės valdytojas turės pasiekti </w:t>
            </w:r>
          </w:p>
        </w:tc>
        <w:tc>
          <w:tcPr>
            <w:tcW w:w="6785" w:type="dxa"/>
            <w:tcBorders>
              <w:top w:val="single" w:sz="4" w:space="0" w:color="000000"/>
              <w:left w:val="single" w:sz="4" w:space="0" w:color="000000"/>
              <w:bottom w:val="single" w:sz="4" w:space="0" w:color="000000"/>
              <w:right w:val="single" w:sz="4" w:space="0" w:color="000000"/>
            </w:tcBorders>
          </w:tcPr>
          <w:p w14:paraId="026256F6" w14:textId="77777777" w:rsidR="003F31BA" w:rsidRPr="00FE14AE" w:rsidRDefault="003F31BA" w:rsidP="00FE14AE">
            <w:pPr>
              <w:autoSpaceDE w:val="0"/>
              <w:autoSpaceDN w:val="0"/>
              <w:spacing w:after="0"/>
              <w:jc w:val="both"/>
              <w:rPr>
                <w:rFonts w:ascii="Times New Roman" w:hAnsi="Times New Roman" w:cs="Times New Roman"/>
                <w:sz w:val="24"/>
                <w:szCs w:val="24"/>
              </w:rPr>
            </w:pPr>
            <w:r w:rsidRPr="00FE14AE">
              <w:rPr>
                <w:rFonts w:ascii="Times New Roman" w:hAnsi="Times New Roman" w:cs="Times New Roman"/>
                <w:sz w:val="24"/>
                <w:szCs w:val="24"/>
              </w:rPr>
              <w:t xml:space="preserve">Kitos formos nei subsidija finansinę paramą gaunančių įmonių skaičius – </w:t>
            </w:r>
            <w:r w:rsidR="00A3062D" w:rsidRPr="00FE14AE">
              <w:rPr>
                <w:rFonts w:ascii="Times New Roman" w:hAnsi="Times New Roman" w:cs="Times New Roman"/>
                <w:sz w:val="24"/>
                <w:szCs w:val="24"/>
              </w:rPr>
              <w:t>4</w:t>
            </w:r>
          </w:p>
        </w:tc>
      </w:tr>
      <w:tr w:rsidR="003F31BA" w:rsidRPr="00FA273D" w14:paraId="6790D0B9"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tcPr>
          <w:p w14:paraId="78D7D66F" w14:textId="77777777" w:rsidR="003F31BA" w:rsidRPr="00FA273D" w:rsidRDefault="003F31BA" w:rsidP="003F31BA">
            <w:pPr>
              <w:autoSpaceDE w:val="0"/>
              <w:autoSpaceDN w:val="0"/>
              <w:spacing w:after="0" w:line="240" w:lineRule="auto"/>
              <w:contextualSpacing/>
              <w:jc w:val="both"/>
              <w:rPr>
                <w:rFonts w:ascii="Times New Roman" w:hAnsi="Times New Roman" w:cs="Times New Roman"/>
                <w:b/>
                <w:sz w:val="24"/>
                <w:szCs w:val="24"/>
              </w:rPr>
            </w:pPr>
            <w:r w:rsidRPr="00FA273D">
              <w:rPr>
                <w:rFonts w:ascii="Times New Roman" w:hAnsi="Times New Roman" w:cs="Times New Roman"/>
                <w:b/>
                <w:sz w:val="24"/>
                <w:szCs w:val="24"/>
              </w:rPr>
              <w:t>Valstybės pagalbos režimas</w:t>
            </w:r>
          </w:p>
          <w:p w14:paraId="0B4A6540" w14:textId="77777777" w:rsidR="003F31BA" w:rsidRPr="00FA273D" w:rsidRDefault="003F31BA" w:rsidP="003F31BA">
            <w:pPr>
              <w:autoSpaceDE w:val="0"/>
              <w:autoSpaceDN w:val="0"/>
              <w:contextualSpacing/>
              <w:jc w:val="both"/>
              <w:rPr>
                <w:rFonts w:ascii="Times New Roman" w:hAnsi="Times New Roman" w:cs="Times New Roman"/>
                <w:b/>
                <w:sz w:val="24"/>
                <w:szCs w:val="24"/>
              </w:rPr>
            </w:pPr>
          </w:p>
        </w:tc>
        <w:tc>
          <w:tcPr>
            <w:tcW w:w="6785" w:type="dxa"/>
            <w:tcBorders>
              <w:top w:val="single" w:sz="4" w:space="0" w:color="000000"/>
              <w:left w:val="single" w:sz="4" w:space="0" w:color="000000"/>
              <w:bottom w:val="single" w:sz="4" w:space="0" w:color="000000"/>
              <w:right w:val="single" w:sz="4" w:space="0" w:color="000000"/>
            </w:tcBorders>
          </w:tcPr>
          <w:p w14:paraId="401B04B8" w14:textId="77777777" w:rsidR="003F31BA" w:rsidRPr="00512D17" w:rsidRDefault="003F31BA" w:rsidP="00A3062D">
            <w:pPr>
              <w:autoSpaceDE w:val="0"/>
              <w:autoSpaceDN w:val="0"/>
              <w:contextualSpacing/>
              <w:jc w:val="both"/>
              <w:rPr>
                <w:rFonts w:ascii="Times New Roman" w:hAnsi="Times New Roman" w:cs="Times New Roman"/>
                <w:sz w:val="24"/>
                <w:szCs w:val="24"/>
              </w:rPr>
            </w:pPr>
            <w:r w:rsidRPr="00FA273D">
              <w:rPr>
                <w:rFonts w:ascii="Times New Roman" w:hAnsi="Times New Roman" w:cs="Times New Roman"/>
                <w:sz w:val="24"/>
                <w:szCs w:val="24"/>
              </w:rPr>
              <w:t>„</w:t>
            </w:r>
            <w:proofErr w:type="spellStart"/>
            <w:r w:rsidRPr="00FA273D">
              <w:rPr>
                <w:rFonts w:ascii="Times New Roman" w:hAnsi="Times New Roman" w:cs="Times New Roman"/>
                <w:sz w:val="24"/>
                <w:szCs w:val="24"/>
              </w:rPr>
              <w:t>Inveg</w:t>
            </w:r>
            <w:r>
              <w:rPr>
                <w:rFonts w:ascii="Times New Roman" w:hAnsi="Times New Roman" w:cs="Times New Roman"/>
                <w:sz w:val="24"/>
                <w:szCs w:val="24"/>
              </w:rPr>
              <w:t>a</w:t>
            </w:r>
            <w:proofErr w:type="spellEnd"/>
            <w:r w:rsidRPr="00FA273D">
              <w:rPr>
                <w:rFonts w:ascii="Times New Roman" w:hAnsi="Times New Roman" w:cs="Times New Roman"/>
                <w:sz w:val="24"/>
                <w:szCs w:val="24"/>
              </w:rPr>
              <w:t xml:space="preserve">“ yra įpareigota užtikrinti, kad investicijos į </w:t>
            </w:r>
            <w:r w:rsidR="00A3062D">
              <w:rPr>
                <w:rFonts w:ascii="Times New Roman" w:hAnsi="Times New Roman" w:cs="Times New Roman"/>
                <w:sz w:val="24"/>
                <w:szCs w:val="24"/>
              </w:rPr>
              <w:t>Galutinius naudos gavėjus</w:t>
            </w:r>
            <w:r w:rsidRPr="00FA273D">
              <w:rPr>
                <w:rFonts w:ascii="Times New Roman" w:hAnsi="Times New Roman" w:cs="Times New Roman"/>
                <w:sz w:val="24"/>
                <w:szCs w:val="24"/>
              </w:rPr>
              <w:t xml:space="preserve"> atitiktų Bendrosios išimties reglamento ir Valstybės pagalbos schemos nuostatas, taip pat yra atsakinga už suteiktos valstybės pagalbos registravimą pagal Valstybės pagalbos </w:t>
            </w:r>
            <w:r>
              <w:rPr>
                <w:rFonts w:ascii="Times New Roman" w:hAnsi="Times New Roman" w:cs="Times New Roman"/>
                <w:sz w:val="24"/>
                <w:szCs w:val="24"/>
              </w:rPr>
              <w:t xml:space="preserve">tvarkymo </w:t>
            </w:r>
            <w:r w:rsidRPr="00FA273D">
              <w:rPr>
                <w:rFonts w:ascii="Times New Roman" w:hAnsi="Times New Roman" w:cs="Times New Roman"/>
                <w:sz w:val="24"/>
                <w:szCs w:val="24"/>
              </w:rPr>
              <w:t>tai</w:t>
            </w:r>
            <w:r w:rsidR="00543BA2">
              <w:rPr>
                <w:rFonts w:ascii="Times New Roman" w:hAnsi="Times New Roman" w:cs="Times New Roman"/>
                <w:sz w:val="24"/>
                <w:szCs w:val="24"/>
              </w:rPr>
              <w:t>syklėse nustatytus reikalavimus</w:t>
            </w:r>
          </w:p>
        </w:tc>
      </w:tr>
      <w:tr w:rsidR="003F31BA" w:rsidRPr="00FA273D" w14:paraId="31489BD5"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tcPr>
          <w:p w14:paraId="39A426CB" w14:textId="77777777" w:rsidR="003F31BA" w:rsidRPr="00FA273D" w:rsidRDefault="003F31BA" w:rsidP="003F31BA">
            <w:pPr>
              <w:autoSpaceDE w:val="0"/>
              <w:autoSpaceDN w:val="0"/>
              <w:spacing w:after="0" w:line="240" w:lineRule="auto"/>
              <w:contextualSpacing/>
              <w:jc w:val="both"/>
              <w:rPr>
                <w:rFonts w:ascii="Times New Roman" w:hAnsi="Times New Roman" w:cs="Times New Roman"/>
                <w:b/>
                <w:sz w:val="24"/>
                <w:szCs w:val="24"/>
              </w:rPr>
            </w:pPr>
            <w:r w:rsidRPr="00FA273D">
              <w:rPr>
                <w:rFonts w:ascii="Times New Roman" w:hAnsi="Times New Roman" w:cs="Times New Roman"/>
                <w:b/>
                <w:sz w:val="24"/>
                <w:szCs w:val="24"/>
              </w:rPr>
              <w:lastRenderedPageBreak/>
              <w:t>Pažeidimų valdymas</w:t>
            </w:r>
          </w:p>
        </w:tc>
        <w:tc>
          <w:tcPr>
            <w:tcW w:w="6785" w:type="dxa"/>
            <w:tcBorders>
              <w:top w:val="single" w:sz="4" w:space="0" w:color="000000"/>
              <w:left w:val="single" w:sz="4" w:space="0" w:color="000000"/>
              <w:bottom w:val="single" w:sz="4" w:space="0" w:color="000000"/>
              <w:right w:val="single" w:sz="4" w:space="0" w:color="000000"/>
            </w:tcBorders>
          </w:tcPr>
          <w:p w14:paraId="69710E90" w14:textId="77777777" w:rsidR="003F31BA" w:rsidRPr="00FA273D" w:rsidRDefault="003F31BA" w:rsidP="001E69B4">
            <w:pPr>
              <w:autoSpaceDE w:val="0"/>
              <w:autoSpaceDN w:val="0"/>
              <w:spacing w:after="0"/>
              <w:contextualSpacing/>
              <w:jc w:val="both"/>
              <w:rPr>
                <w:rFonts w:ascii="Times New Roman" w:hAnsi="Times New Roman" w:cs="Times New Roman"/>
                <w:sz w:val="24"/>
                <w:szCs w:val="24"/>
              </w:rPr>
            </w:pPr>
            <w:r w:rsidRPr="00FA273D">
              <w:rPr>
                <w:rFonts w:ascii="Times New Roman" w:hAnsi="Times New Roman" w:cs="Times New Roman"/>
                <w:sz w:val="24"/>
                <w:szCs w:val="24"/>
              </w:rPr>
              <w:t>„</w:t>
            </w:r>
            <w:proofErr w:type="spellStart"/>
            <w:r w:rsidRPr="00FA273D">
              <w:rPr>
                <w:rFonts w:ascii="Times New Roman" w:hAnsi="Times New Roman" w:cs="Times New Roman"/>
                <w:sz w:val="24"/>
                <w:szCs w:val="24"/>
              </w:rPr>
              <w:t>Inveg</w:t>
            </w:r>
            <w:r>
              <w:rPr>
                <w:rFonts w:ascii="Times New Roman" w:hAnsi="Times New Roman" w:cs="Times New Roman"/>
                <w:sz w:val="24"/>
                <w:szCs w:val="24"/>
              </w:rPr>
              <w:t>a</w:t>
            </w:r>
            <w:proofErr w:type="spellEnd"/>
            <w:r w:rsidRPr="00FA273D">
              <w:rPr>
                <w:rFonts w:ascii="Times New Roman" w:hAnsi="Times New Roman" w:cs="Times New Roman"/>
                <w:sz w:val="24"/>
                <w:szCs w:val="24"/>
              </w:rPr>
              <w:t xml:space="preserve">“ privalo paskirti vieną darbuotoją, kuris atlieka pažeidimų kontrolieriaus funkcijas ir yra atsakingas už pažeidimų tyrimą, dokumentų, susijusių su pažeidimais tvarkymą, pažeidimų prevenciją, </w:t>
            </w:r>
            <w:r>
              <w:rPr>
                <w:rFonts w:ascii="Times New Roman" w:hAnsi="Times New Roman" w:cs="Times New Roman"/>
                <w:sz w:val="24"/>
                <w:szCs w:val="24"/>
              </w:rPr>
              <w:t xml:space="preserve">ir kitų reikiamų veiksmų atlikimą </w:t>
            </w:r>
            <w:r w:rsidRPr="00FA273D">
              <w:rPr>
                <w:rFonts w:ascii="Times New Roman" w:hAnsi="Times New Roman" w:cs="Times New Roman"/>
                <w:sz w:val="24"/>
                <w:szCs w:val="24"/>
              </w:rPr>
              <w:t>Finansinių priemonių įgyvendinimo taisyklėse nustatyta tvarka</w:t>
            </w:r>
          </w:p>
        </w:tc>
      </w:tr>
      <w:tr w:rsidR="003F31BA" w:rsidRPr="00FA273D" w14:paraId="462E4870"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tcPr>
          <w:p w14:paraId="498EF4F9" w14:textId="77777777" w:rsidR="003F31BA" w:rsidRPr="00FA273D" w:rsidRDefault="003F31BA" w:rsidP="003F31BA">
            <w:pPr>
              <w:autoSpaceDE w:val="0"/>
              <w:autoSpaceDN w:val="0"/>
              <w:spacing w:after="0" w:line="240" w:lineRule="auto"/>
              <w:contextualSpacing/>
              <w:jc w:val="both"/>
              <w:rPr>
                <w:rFonts w:ascii="Times New Roman" w:hAnsi="Times New Roman" w:cs="Times New Roman"/>
                <w:b/>
                <w:sz w:val="24"/>
                <w:szCs w:val="24"/>
              </w:rPr>
            </w:pPr>
            <w:r w:rsidRPr="00FA273D">
              <w:rPr>
                <w:rFonts w:ascii="Times New Roman" w:hAnsi="Times New Roman" w:cs="Times New Roman"/>
                <w:b/>
                <w:sz w:val="24"/>
                <w:szCs w:val="24"/>
              </w:rPr>
              <w:t>Priemonės valdytojo atliekamos apklausos</w:t>
            </w:r>
          </w:p>
        </w:tc>
        <w:tc>
          <w:tcPr>
            <w:tcW w:w="6785" w:type="dxa"/>
            <w:tcBorders>
              <w:top w:val="single" w:sz="4" w:space="0" w:color="000000"/>
              <w:left w:val="single" w:sz="4" w:space="0" w:color="000000"/>
              <w:bottom w:val="single" w:sz="4" w:space="0" w:color="000000"/>
              <w:right w:val="single" w:sz="4" w:space="0" w:color="000000"/>
            </w:tcBorders>
          </w:tcPr>
          <w:p w14:paraId="0C58CFF3" w14:textId="77777777" w:rsidR="003F31BA" w:rsidRPr="00FA273D" w:rsidRDefault="003F31BA" w:rsidP="001E69B4">
            <w:pPr>
              <w:autoSpaceDE w:val="0"/>
              <w:autoSpaceDN w:val="0"/>
              <w:spacing w:after="0"/>
              <w:contextualSpacing/>
              <w:jc w:val="both"/>
              <w:rPr>
                <w:rFonts w:ascii="Times New Roman" w:hAnsi="Times New Roman" w:cs="Times New Roman"/>
                <w:sz w:val="24"/>
                <w:szCs w:val="24"/>
              </w:rPr>
            </w:pPr>
            <w:r w:rsidRPr="00FA273D">
              <w:rPr>
                <w:rFonts w:ascii="Times New Roman" w:hAnsi="Times New Roman" w:cs="Times New Roman"/>
                <w:sz w:val="24"/>
                <w:szCs w:val="24"/>
              </w:rPr>
              <w:t xml:space="preserve">Siekiant užtikrinti </w:t>
            </w:r>
            <w:r>
              <w:rPr>
                <w:rFonts w:ascii="Times New Roman" w:hAnsi="Times New Roman" w:cs="Times New Roman"/>
                <w:sz w:val="24"/>
                <w:szCs w:val="24"/>
              </w:rPr>
              <w:t>įmonėms</w:t>
            </w:r>
            <w:r w:rsidRPr="00FA273D">
              <w:rPr>
                <w:rFonts w:ascii="Times New Roman" w:hAnsi="Times New Roman" w:cs="Times New Roman"/>
                <w:sz w:val="24"/>
                <w:szCs w:val="24"/>
              </w:rPr>
              <w:t xml:space="preserve"> suteikiamų paslaugų kokybę, atliekamos įmonių, į kurias investuojama, apklausos dėl „</w:t>
            </w:r>
            <w:proofErr w:type="spellStart"/>
            <w:r w:rsidRPr="00FA273D">
              <w:rPr>
                <w:rFonts w:ascii="Times New Roman" w:hAnsi="Times New Roman" w:cs="Times New Roman"/>
                <w:sz w:val="24"/>
                <w:szCs w:val="24"/>
              </w:rPr>
              <w:t>Inv</w:t>
            </w:r>
            <w:r w:rsidR="00543BA2">
              <w:rPr>
                <w:rFonts w:ascii="Times New Roman" w:hAnsi="Times New Roman" w:cs="Times New Roman"/>
                <w:sz w:val="24"/>
                <w:szCs w:val="24"/>
              </w:rPr>
              <w:t>egos</w:t>
            </w:r>
            <w:proofErr w:type="spellEnd"/>
            <w:r w:rsidR="00543BA2">
              <w:rPr>
                <w:rFonts w:ascii="Times New Roman" w:hAnsi="Times New Roman" w:cs="Times New Roman"/>
                <w:sz w:val="24"/>
                <w:szCs w:val="24"/>
              </w:rPr>
              <w:t>“ teikiamų paslaugų kokybės</w:t>
            </w:r>
          </w:p>
        </w:tc>
      </w:tr>
      <w:tr w:rsidR="003F31BA" w:rsidRPr="00FA273D" w14:paraId="1127D104"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tcPr>
          <w:p w14:paraId="789DBC23" w14:textId="77777777" w:rsidR="003F31BA" w:rsidRPr="00FA273D" w:rsidRDefault="003F31BA" w:rsidP="003F31BA">
            <w:pPr>
              <w:autoSpaceDE w:val="0"/>
              <w:autoSpaceDN w:val="0"/>
              <w:contextualSpacing/>
              <w:jc w:val="both"/>
              <w:rPr>
                <w:rFonts w:ascii="Times New Roman" w:hAnsi="Times New Roman" w:cs="Times New Roman"/>
                <w:b/>
                <w:sz w:val="24"/>
                <w:szCs w:val="24"/>
              </w:rPr>
            </w:pPr>
            <w:r w:rsidRPr="00FA273D">
              <w:rPr>
                <w:rFonts w:ascii="Times New Roman" w:hAnsi="Times New Roman" w:cs="Times New Roman"/>
                <w:b/>
                <w:sz w:val="24"/>
                <w:szCs w:val="24"/>
              </w:rPr>
              <w:t>Audito reikalavimai</w:t>
            </w:r>
          </w:p>
        </w:tc>
        <w:tc>
          <w:tcPr>
            <w:tcW w:w="6785" w:type="dxa"/>
            <w:tcBorders>
              <w:top w:val="single" w:sz="4" w:space="0" w:color="000000"/>
              <w:left w:val="single" w:sz="4" w:space="0" w:color="000000"/>
              <w:bottom w:val="single" w:sz="4" w:space="0" w:color="000000"/>
              <w:right w:val="single" w:sz="4" w:space="0" w:color="000000"/>
            </w:tcBorders>
          </w:tcPr>
          <w:p w14:paraId="5647878B" w14:textId="649E93EE" w:rsidR="003F31BA" w:rsidRPr="00FA273D" w:rsidRDefault="003F31BA" w:rsidP="00B60FD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Invega</w:t>
            </w:r>
            <w:proofErr w:type="spellEnd"/>
            <w:r>
              <w:rPr>
                <w:rFonts w:ascii="Times New Roman" w:hAnsi="Times New Roman" w:cs="Times New Roman"/>
                <w:sz w:val="24"/>
                <w:szCs w:val="24"/>
              </w:rPr>
              <w:t>“</w:t>
            </w:r>
            <w:r w:rsidR="00C179C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Invegos</w:t>
            </w:r>
            <w:proofErr w:type="spellEnd"/>
            <w:r>
              <w:rPr>
                <w:rFonts w:ascii="Times New Roman" w:hAnsi="Times New Roman" w:cs="Times New Roman"/>
                <w:sz w:val="24"/>
                <w:szCs w:val="24"/>
              </w:rPr>
              <w:t xml:space="preserve">“ dukterinė įmonė </w:t>
            </w:r>
            <w:r w:rsidR="00C179C9">
              <w:rPr>
                <w:rFonts w:ascii="Times New Roman" w:hAnsi="Times New Roman" w:cs="Times New Roman"/>
                <w:sz w:val="24"/>
                <w:szCs w:val="24"/>
              </w:rPr>
              <w:t xml:space="preserve">ir </w:t>
            </w:r>
            <w:r w:rsidR="002071BF">
              <w:rPr>
                <w:rFonts w:ascii="Times New Roman" w:hAnsi="Times New Roman" w:cs="Times New Roman"/>
                <w:sz w:val="24"/>
                <w:szCs w:val="24"/>
              </w:rPr>
              <w:t>įmonės, į kurias investuojama,</w:t>
            </w:r>
            <w:r w:rsidR="00C179C9">
              <w:rPr>
                <w:rFonts w:ascii="Times New Roman" w:hAnsi="Times New Roman" w:cs="Times New Roman"/>
                <w:sz w:val="24"/>
                <w:szCs w:val="24"/>
              </w:rPr>
              <w:t xml:space="preserve"> </w:t>
            </w:r>
            <w:r w:rsidRPr="00FA273D">
              <w:rPr>
                <w:rFonts w:ascii="Times New Roman" w:hAnsi="Times New Roman" w:cs="Times New Roman"/>
                <w:sz w:val="24"/>
                <w:szCs w:val="24"/>
              </w:rPr>
              <w:t xml:space="preserve">įsipareigoja įsileisti Europos Komisijos, Europos Audito Rūmų, FM, ŪM, Lietuvos Respublikos valstybės kontrolės, Finansinių nusikaltimų tyrimo tarnybos prie Vidaus reikalų ministerijos, Lietuvos Respublikos </w:t>
            </w:r>
            <w:r>
              <w:rPr>
                <w:rFonts w:ascii="Times New Roman" w:hAnsi="Times New Roman" w:cs="Times New Roman"/>
                <w:sz w:val="24"/>
                <w:szCs w:val="24"/>
              </w:rPr>
              <w:t>s</w:t>
            </w:r>
            <w:r w:rsidRPr="00FA273D">
              <w:rPr>
                <w:rFonts w:ascii="Times New Roman" w:hAnsi="Times New Roman" w:cs="Times New Roman"/>
                <w:sz w:val="24"/>
                <w:szCs w:val="24"/>
              </w:rPr>
              <w:t>pecialiųjų tyrimų tarnybos, Konkurencijos tarybos įgaliotus atstovus, kitus E</w:t>
            </w:r>
            <w:r w:rsidR="00B60FDC">
              <w:rPr>
                <w:rFonts w:ascii="Times New Roman" w:hAnsi="Times New Roman" w:cs="Times New Roman"/>
                <w:sz w:val="24"/>
                <w:szCs w:val="24"/>
              </w:rPr>
              <w:t xml:space="preserve">uropos </w:t>
            </w:r>
            <w:r w:rsidRPr="00FA273D">
              <w:rPr>
                <w:rFonts w:ascii="Times New Roman" w:hAnsi="Times New Roman" w:cs="Times New Roman"/>
                <w:sz w:val="24"/>
                <w:szCs w:val="24"/>
              </w:rPr>
              <w:t>S</w:t>
            </w:r>
            <w:r w:rsidR="00B60FDC">
              <w:rPr>
                <w:rFonts w:ascii="Times New Roman" w:hAnsi="Times New Roman" w:cs="Times New Roman"/>
                <w:sz w:val="24"/>
                <w:szCs w:val="24"/>
              </w:rPr>
              <w:t>ąjungos</w:t>
            </w:r>
            <w:r w:rsidRPr="00FA273D">
              <w:rPr>
                <w:rFonts w:ascii="Times New Roman" w:hAnsi="Times New Roman" w:cs="Times New Roman"/>
                <w:sz w:val="24"/>
                <w:szCs w:val="24"/>
              </w:rPr>
              <w:t xml:space="preserve"> institucijų ir įstaigų bei tinkamai įgaliotų nacionalinių subjektų, turinčių teisę tikrinti, kaip panaudojamos E</w:t>
            </w:r>
            <w:r w:rsidR="00B60FDC">
              <w:rPr>
                <w:rFonts w:ascii="Times New Roman" w:hAnsi="Times New Roman" w:cs="Times New Roman"/>
                <w:sz w:val="24"/>
                <w:szCs w:val="24"/>
              </w:rPr>
              <w:t xml:space="preserve">uropos </w:t>
            </w:r>
            <w:r w:rsidRPr="00FA273D">
              <w:rPr>
                <w:rFonts w:ascii="Times New Roman" w:hAnsi="Times New Roman" w:cs="Times New Roman"/>
                <w:sz w:val="24"/>
                <w:szCs w:val="24"/>
              </w:rPr>
              <w:t>S</w:t>
            </w:r>
            <w:r w:rsidR="00B60FDC">
              <w:rPr>
                <w:rFonts w:ascii="Times New Roman" w:hAnsi="Times New Roman" w:cs="Times New Roman"/>
                <w:sz w:val="24"/>
                <w:szCs w:val="24"/>
              </w:rPr>
              <w:t>ąjungos</w:t>
            </w:r>
            <w:r w:rsidRPr="00FA273D">
              <w:rPr>
                <w:rFonts w:ascii="Times New Roman" w:hAnsi="Times New Roman" w:cs="Times New Roman"/>
                <w:sz w:val="24"/>
                <w:szCs w:val="24"/>
              </w:rPr>
              <w:t xml:space="preserve"> investicinių fondų lėšos,</w:t>
            </w:r>
            <w:r>
              <w:rPr>
                <w:rFonts w:ascii="Times New Roman" w:hAnsi="Times New Roman" w:cs="Times New Roman"/>
                <w:sz w:val="24"/>
                <w:szCs w:val="24"/>
              </w:rPr>
              <w:t xml:space="preserve"> </w:t>
            </w:r>
            <w:r w:rsidRPr="00FA273D">
              <w:rPr>
                <w:rFonts w:ascii="Times New Roman" w:hAnsi="Times New Roman" w:cs="Times New Roman"/>
                <w:sz w:val="24"/>
                <w:szCs w:val="24"/>
              </w:rPr>
              <w:t>atstovus atlikti Priemonės auditą ir (arba) patikrinimą</w:t>
            </w:r>
          </w:p>
        </w:tc>
      </w:tr>
      <w:tr w:rsidR="003F31BA" w:rsidRPr="00FA273D" w14:paraId="10D40A5B" w14:textId="77777777" w:rsidTr="0095655B">
        <w:trPr>
          <w:trHeight w:val="291"/>
        </w:trPr>
        <w:tc>
          <w:tcPr>
            <w:tcW w:w="2843" w:type="dxa"/>
            <w:tcBorders>
              <w:top w:val="single" w:sz="4" w:space="0" w:color="000000"/>
              <w:left w:val="single" w:sz="4" w:space="0" w:color="000000"/>
              <w:bottom w:val="single" w:sz="4" w:space="0" w:color="000000"/>
              <w:right w:val="single" w:sz="4" w:space="0" w:color="000000"/>
            </w:tcBorders>
          </w:tcPr>
          <w:p w14:paraId="3F8A410C" w14:textId="77777777" w:rsidR="003F31BA" w:rsidRPr="00FA273D" w:rsidRDefault="003F31BA" w:rsidP="003F31BA">
            <w:pPr>
              <w:autoSpaceDE w:val="0"/>
              <w:autoSpaceDN w:val="0"/>
              <w:contextualSpacing/>
              <w:jc w:val="both"/>
              <w:rPr>
                <w:rFonts w:ascii="Times New Roman" w:hAnsi="Times New Roman" w:cs="Times New Roman"/>
                <w:b/>
                <w:sz w:val="24"/>
                <w:szCs w:val="24"/>
              </w:rPr>
            </w:pPr>
            <w:r w:rsidRPr="00FA273D">
              <w:rPr>
                <w:rFonts w:ascii="Times New Roman" w:hAnsi="Times New Roman" w:cs="Times New Roman"/>
                <w:b/>
                <w:sz w:val="24"/>
                <w:szCs w:val="24"/>
              </w:rPr>
              <w:t>Dokumentų saugojimas</w:t>
            </w:r>
          </w:p>
        </w:tc>
        <w:tc>
          <w:tcPr>
            <w:tcW w:w="6785" w:type="dxa"/>
            <w:tcBorders>
              <w:top w:val="single" w:sz="4" w:space="0" w:color="000000"/>
              <w:left w:val="single" w:sz="4" w:space="0" w:color="000000"/>
              <w:bottom w:val="single" w:sz="4" w:space="0" w:color="000000"/>
              <w:right w:val="single" w:sz="4" w:space="0" w:color="000000"/>
            </w:tcBorders>
          </w:tcPr>
          <w:p w14:paraId="35EE44D9" w14:textId="77777777" w:rsidR="003F31BA" w:rsidRPr="00FA273D" w:rsidRDefault="003F31BA" w:rsidP="003F31BA">
            <w:pPr>
              <w:autoSpaceDE w:val="0"/>
              <w:autoSpaceDN w:val="0"/>
              <w:spacing w:after="0"/>
              <w:contextualSpacing/>
              <w:jc w:val="both"/>
              <w:rPr>
                <w:rFonts w:ascii="Times New Roman" w:hAnsi="Times New Roman" w:cs="Times New Roman"/>
                <w:sz w:val="24"/>
                <w:szCs w:val="24"/>
              </w:rPr>
            </w:pPr>
            <w:r w:rsidRPr="00FA273D">
              <w:rPr>
                <w:rFonts w:ascii="Times New Roman" w:hAnsi="Times New Roman" w:cs="Times New Roman"/>
                <w:sz w:val="24"/>
                <w:szCs w:val="24"/>
              </w:rPr>
              <w:t>„</w:t>
            </w:r>
            <w:proofErr w:type="spellStart"/>
            <w:r w:rsidRPr="00FA273D">
              <w:rPr>
                <w:rFonts w:ascii="Times New Roman" w:hAnsi="Times New Roman" w:cs="Times New Roman"/>
                <w:sz w:val="24"/>
                <w:szCs w:val="24"/>
              </w:rPr>
              <w:t>Inveg</w:t>
            </w:r>
            <w:r>
              <w:rPr>
                <w:rFonts w:ascii="Times New Roman" w:hAnsi="Times New Roman" w:cs="Times New Roman"/>
                <w:sz w:val="24"/>
                <w:szCs w:val="24"/>
              </w:rPr>
              <w:t>a</w:t>
            </w:r>
            <w:proofErr w:type="spellEnd"/>
            <w:r>
              <w:rPr>
                <w:rFonts w:ascii="Times New Roman" w:hAnsi="Times New Roman" w:cs="Times New Roman"/>
                <w:sz w:val="24"/>
                <w:szCs w:val="24"/>
              </w:rPr>
              <w:t>“</w:t>
            </w:r>
            <w:r w:rsidRPr="00FA273D">
              <w:rPr>
                <w:rFonts w:ascii="Times New Roman" w:hAnsi="Times New Roman" w:cs="Times New Roman"/>
                <w:sz w:val="24"/>
                <w:szCs w:val="24"/>
              </w:rPr>
              <w:t xml:space="preserve"> </w:t>
            </w:r>
            <w:r>
              <w:rPr>
                <w:rFonts w:ascii="Times New Roman" w:hAnsi="Times New Roman" w:cs="Times New Roman"/>
                <w:sz w:val="24"/>
                <w:szCs w:val="24"/>
              </w:rPr>
              <w:t>ir „</w:t>
            </w:r>
            <w:proofErr w:type="spellStart"/>
            <w:r>
              <w:rPr>
                <w:rFonts w:ascii="Times New Roman" w:hAnsi="Times New Roman" w:cs="Times New Roman"/>
                <w:sz w:val="24"/>
                <w:szCs w:val="24"/>
              </w:rPr>
              <w:t>Invegos</w:t>
            </w:r>
            <w:proofErr w:type="spellEnd"/>
            <w:r>
              <w:rPr>
                <w:rFonts w:ascii="Times New Roman" w:hAnsi="Times New Roman" w:cs="Times New Roman"/>
                <w:sz w:val="24"/>
                <w:szCs w:val="24"/>
              </w:rPr>
              <w:t xml:space="preserve">“ dukterinė įmonė </w:t>
            </w:r>
            <w:r w:rsidRPr="00FA273D">
              <w:rPr>
                <w:rFonts w:ascii="Times New Roman" w:hAnsi="Times New Roman" w:cs="Times New Roman"/>
                <w:sz w:val="24"/>
                <w:szCs w:val="24"/>
              </w:rPr>
              <w:t>privalo saugoti visus su investicijomis susijusius dokumentus ne trumpesniu nei Finansinių priemonių įgyvendinimo taisyklėse nurodytu terminu</w:t>
            </w:r>
          </w:p>
        </w:tc>
      </w:tr>
      <w:tr w:rsidR="003F31BA" w:rsidRPr="00FA273D" w14:paraId="5E953273" w14:textId="77777777" w:rsidTr="0095655B">
        <w:tc>
          <w:tcPr>
            <w:tcW w:w="2843" w:type="dxa"/>
            <w:tcBorders>
              <w:top w:val="single" w:sz="4" w:space="0" w:color="000000"/>
              <w:left w:val="single" w:sz="4" w:space="0" w:color="000000"/>
              <w:bottom w:val="single" w:sz="4" w:space="0" w:color="000000"/>
              <w:right w:val="single" w:sz="4" w:space="0" w:color="000000"/>
            </w:tcBorders>
          </w:tcPr>
          <w:p w14:paraId="319E1083" w14:textId="77777777" w:rsidR="003F31BA" w:rsidRPr="00FA273D" w:rsidRDefault="003F31BA" w:rsidP="003F31BA">
            <w:pPr>
              <w:autoSpaceDE w:val="0"/>
              <w:autoSpaceDN w:val="0"/>
              <w:spacing w:after="0" w:line="240" w:lineRule="auto"/>
              <w:contextualSpacing/>
              <w:jc w:val="both"/>
              <w:rPr>
                <w:rFonts w:ascii="Times New Roman" w:hAnsi="Times New Roman" w:cs="Times New Roman"/>
                <w:b/>
                <w:sz w:val="24"/>
                <w:szCs w:val="24"/>
              </w:rPr>
            </w:pPr>
            <w:r w:rsidRPr="00FA273D">
              <w:rPr>
                <w:rFonts w:ascii="Times New Roman" w:hAnsi="Times New Roman" w:cs="Times New Roman"/>
                <w:b/>
                <w:sz w:val="24"/>
                <w:szCs w:val="24"/>
              </w:rPr>
              <w:t>Investavimo teritorija</w:t>
            </w:r>
          </w:p>
        </w:tc>
        <w:tc>
          <w:tcPr>
            <w:tcW w:w="6785" w:type="dxa"/>
            <w:tcBorders>
              <w:top w:val="single" w:sz="4" w:space="0" w:color="000000"/>
              <w:left w:val="single" w:sz="4" w:space="0" w:color="000000"/>
              <w:bottom w:val="single" w:sz="4" w:space="0" w:color="000000"/>
              <w:right w:val="single" w:sz="4" w:space="0" w:color="000000"/>
            </w:tcBorders>
          </w:tcPr>
          <w:p w14:paraId="17EC480F" w14:textId="77777777" w:rsidR="003F31BA" w:rsidRPr="00FE55E7" w:rsidRDefault="00E42321" w:rsidP="002A3021">
            <w:pPr>
              <w:pStyle w:val="Default"/>
              <w:spacing w:line="276" w:lineRule="auto"/>
              <w:jc w:val="both"/>
              <w:rPr>
                <w:lang w:val="lt-LT"/>
              </w:rPr>
            </w:pPr>
            <w:r w:rsidRPr="00D73890">
              <w:rPr>
                <w:lang w:val="lt-LT"/>
              </w:rPr>
              <w:t xml:space="preserve">Investuoti galima į įmones, </w:t>
            </w:r>
            <w:r w:rsidRPr="00D73890">
              <w:rPr>
                <w:lang w:val="lt-LT" w:eastAsia="lt-LT"/>
              </w:rPr>
              <w:t xml:space="preserve">veikiančias </w:t>
            </w:r>
            <w:r w:rsidRPr="00D73890">
              <w:rPr>
                <w:lang w:val="lt-LT"/>
              </w:rPr>
              <w:t xml:space="preserve">Lietuvos Respublikoje arba kitoje Europos Sąjungos valstybėje narėje, kai investicijų lėšomis sukurta nauda atitenka Lietuvos Respublikai, kaip nurodyta Finansinių priemonių išlaidų tinkamumo finansuoti rekomendacijose, kurios yra skelbiamos interneto svetainėje adresu </w:t>
            </w:r>
            <w:hyperlink r:id="rId10" w:history="1">
              <w:r w:rsidRPr="00D73890">
                <w:rPr>
                  <w:rStyle w:val="Hyperlink"/>
                  <w:color w:val="auto"/>
                  <w:lang w:val="lt-LT"/>
                </w:rPr>
                <w:t>http://www.esinvesticijos.lt/lt/dokumentai/finansiniu-priemoniu-islaidu-tinkamumo-finansuoti-rekomendacijos</w:t>
              </w:r>
            </w:hyperlink>
            <w:r w:rsidRPr="00D73890">
              <w:rPr>
                <w:lang w:val="lt-LT"/>
              </w:rPr>
              <w:t xml:space="preserve">, tačiau toks investavimas į kitoje Europos Sąjungos valstybėje narėje veikiančias įmones negali viršyti 15 proc. </w:t>
            </w:r>
            <w:proofErr w:type="spellStart"/>
            <w:r w:rsidRPr="00E42321">
              <w:t>Priemonei</w:t>
            </w:r>
            <w:proofErr w:type="spellEnd"/>
            <w:r w:rsidRPr="00E42321">
              <w:t xml:space="preserve"> </w:t>
            </w:r>
            <w:proofErr w:type="spellStart"/>
            <w:r w:rsidRPr="00E42321">
              <w:t>įgyvendinti</w:t>
            </w:r>
            <w:proofErr w:type="spellEnd"/>
            <w:r>
              <w:t xml:space="preserve"> </w:t>
            </w:r>
            <w:proofErr w:type="spellStart"/>
            <w:r>
              <w:t>skirtų</w:t>
            </w:r>
            <w:proofErr w:type="spellEnd"/>
            <w:r>
              <w:t xml:space="preserve"> </w:t>
            </w:r>
            <w:proofErr w:type="spellStart"/>
            <w:r>
              <w:t>lėšų</w:t>
            </w:r>
            <w:proofErr w:type="spellEnd"/>
            <w:r>
              <w:t xml:space="preserve">, </w:t>
            </w:r>
            <w:proofErr w:type="spellStart"/>
            <w:r>
              <w:t>nebent</w:t>
            </w:r>
            <w:proofErr w:type="spellEnd"/>
            <w:r>
              <w:t xml:space="preserve"> „</w:t>
            </w:r>
            <w:proofErr w:type="spellStart"/>
            <w:r>
              <w:t>Invega</w:t>
            </w:r>
            <w:proofErr w:type="spellEnd"/>
            <w:r>
              <w:t xml:space="preserve">“ </w:t>
            </w:r>
            <w:proofErr w:type="spellStart"/>
            <w:r>
              <w:t>pritaikytų</w:t>
            </w:r>
            <w:proofErr w:type="spellEnd"/>
            <w:r>
              <w:t xml:space="preserve"> </w:t>
            </w:r>
            <w:proofErr w:type="spellStart"/>
            <w:r>
              <w:t>kitokią</w:t>
            </w:r>
            <w:proofErr w:type="spellEnd"/>
            <w:r>
              <w:t xml:space="preserve"> </w:t>
            </w:r>
            <w:proofErr w:type="spellStart"/>
            <w:r>
              <w:t>proporciją</w:t>
            </w:r>
            <w:proofErr w:type="spellEnd"/>
          </w:p>
        </w:tc>
      </w:tr>
    </w:tbl>
    <w:p w14:paraId="1CBD5F2A" w14:textId="77777777" w:rsidR="00175FD1" w:rsidRPr="00FA273D" w:rsidRDefault="00175FD1" w:rsidP="00175FD1">
      <w:pPr>
        <w:spacing w:after="0" w:line="240" w:lineRule="auto"/>
        <w:jc w:val="center"/>
        <w:rPr>
          <w:rFonts w:ascii="Times New Roman" w:hAnsi="Times New Roman" w:cs="Times New Roman"/>
          <w:b/>
          <w:sz w:val="24"/>
          <w:szCs w:val="24"/>
        </w:rPr>
      </w:pPr>
    </w:p>
    <w:p w14:paraId="27F88BA0" w14:textId="77777777" w:rsidR="00835C89" w:rsidRPr="00FA273D" w:rsidRDefault="00835C89">
      <w:pPr>
        <w:rPr>
          <w:rFonts w:ascii="Times New Roman" w:hAnsi="Times New Roman" w:cs="Times New Roman"/>
          <w:sz w:val="24"/>
          <w:szCs w:val="24"/>
        </w:rPr>
      </w:pPr>
    </w:p>
    <w:sectPr w:rsidR="00835C89" w:rsidRPr="00FA273D" w:rsidSect="00E51D12">
      <w:headerReference w:type="default" r:id="rId11"/>
      <w:pgSz w:w="11906" w:h="16838"/>
      <w:pgMar w:top="851" w:right="567" w:bottom="851" w:left="1701"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6108C3" w16cid:durableId="1DB7D709"/>
  <w16cid:commentId w16cid:paraId="2206FF98" w16cid:durableId="1DABFC01"/>
  <w16cid:commentId w16cid:paraId="33369599" w16cid:durableId="1DB7D980"/>
  <w16cid:commentId w16cid:paraId="05386906" w16cid:durableId="1DB7D7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93712" w14:textId="77777777" w:rsidR="00C5101D" w:rsidRDefault="00C5101D" w:rsidP="00175FD1">
      <w:pPr>
        <w:spacing w:after="0" w:line="240" w:lineRule="auto"/>
      </w:pPr>
      <w:r>
        <w:separator/>
      </w:r>
    </w:p>
  </w:endnote>
  <w:endnote w:type="continuationSeparator" w:id="0">
    <w:p w14:paraId="61C91613" w14:textId="77777777" w:rsidR="00C5101D" w:rsidRDefault="00C5101D" w:rsidP="00175FD1">
      <w:pPr>
        <w:spacing w:after="0" w:line="240" w:lineRule="auto"/>
      </w:pPr>
      <w:r>
        <w:continuationSeparator/>
      </w:r>
    </w:p>
  </w:endnote>
  <w:endnote w:type="continuationNotice" w:id="1">
    <w:p w14:paraId="6CCD7F25" w14:textId="77777777" w:rsidR="00C5101D" w:rsidRDefault="00C51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16724" w14:textId="77777777" w:rsidR="00C5101D" w:rsidRDefault="00C5101D" w:rsidP="00175FD1">
      <w:pPr>
        <w:spacing w:after="0" w:line="240" w:lineRule="auto"/>
      </w:pPr>
      <w:r>
        <w:separator/>
      </w:r>
    </w:p>
  </w:footnote>
  <w:footnote w:type="continuationSeparator" w:id="0">
    <w:p w14:paraId="2CB1ECB3" w14:textId="77777777" w:rsidR="00C5101D" w:rsidRDefault="00C5101D" w:rsidP="00175FD1">
      <w:pPr>
        <w:spacing w:after="0" w:line="240" w:lineRule="auto"/>
      </w:pPr>
      <w:r>
        <w:continuationSeparator/>
      </w:r>
    </w:p>
  </w:footnote>
  <w:footnote w:type="continuationNotice" w:id="1">
    <w:p w14:paraId="60591D7C" w14:textId="77777777" w:rsidR="00C5101D" w:rsidRDefault="00C5101D">
      <w:pPr>
        <w:spacing w:after="0" w:line="240" w:lineRule="auto"/>
      </w:pPr>
    </w:p>
  </w:footnote>
  <w:footnote w:id="2">
    <w:p w14:paraId="3A787549" w14:textId="77777777" w:rsidR="0061297F" w:rsidRPr="00B155EE" w:rsidRDefault="0061297F" w:rsidP="0061297F">
      <w:pPr>
        <w:autoSpaceDE w:val="0"/>
        <w:autoSpaceDN w:val="0"/>
        <w:adjustRightInd w:val="0"/>
        <w:spacing w:after="0" w:line="240" w:lineRule="auto"/>
        <w:jc w:val="both"/>
        <w:rPr>
          <w:rFonts w:ascii="Times New Roman" w:hAnsi="Times New Roman" w:cs="Times New Roman"/>
          <w:sz w:val="20"/>
          <w:szCs w:val="20"/>
        </w:rPr>
      </w:pPr>
      <w:r>
        <w:rPr>
          <w:rStyle w:val="FootnoteReference"/>
        </w:rPr>
        <w:footnoteRef/>
      </w:r>
      <w:r>
        <w:t xml:space="preserve"> </w:t>
      </w:r>
      <w:r w:rsidRPr="00B155EE">
        <w:rPr>
          <w:rFonts w:ascii="Times New Roman" w:hAnsi="Times New Roman" w:cs="Times New Roman"/>
          <w:sz w:val="20"/>
          <w:szCs w:val="20"/>
        </w:rPr>
        <w:footnoteRef/>
      </w:r>
      <w:r w:rsidRPr="00B155EE">
        <w:rPr>
          <w:rFonts w:ascii="Times New Roman" w:hAnsi="Times New Roman" w:cs="Times New Roman"/>
          <w:sz w:val="20"/>
          <w:szCs w:val="20"/>
        </w:rPr>
        <w:t xml:space="preserve"> </w:t>
      </w:r>
      <w:r w:rsidRPr="00AD51DE">
        <w:rPr>
          <w:rFonts w:ascii="Times New Roman" w:hAnsi="Times New Roman" w:cs="Times New Roman"/>
          <w:b/>
          <w:sz w:val="20"/>
          <w:szCs w:val="20"/>
        </w:rPr>
        <w:t>Moksliniai tyrimai</w:t>
      </w:r>
      <w:r w:rsidRPr="00B155EE">
        <w:rPr>
          <w:rFonts w:ascii="Times New Roman" w:hAnsi="Times New Roman" w:cs="Times New Roman"/>
          <w:sz w:val="20"/>
          <w:szCs w:val="20"/>
        </w:rPr>
        <w:t xml:space="preserve"> – </w:t>
      </w:r>
      <w:r w:rsidRPr="00AD51DE">
        <w:rPr>
          <w:rFonts w:ascii="Times New Roman" w:hAnsi="Times New Roman" w:cs="Times New Roman"/>
          <w:sz w:val="20"/>
          <w:szCs w:val="20"/>
        </w:rPr>
        <w:t>suplanuoti moksliniai tyrimai arba labai svarbūs tyrimai, kuriais siekiama įgyti naujų žinių</w:t>
      </w:r>
      <w:r>
        <w:rPr>
          <w:rFonts w:ascii="Times New Roman" w:hAnsi="Times New Roman" w:cs="Times New Roman"/>
          <w:sz w:val="20"/>
          <w:szCs w:val="20"/>
        </w:rPr>
        <w:t xml:space="preserve"> </w:t>
      </w:r>
      <w:r w:rsidRPr="00AD51DE">
        <w:rPr>
          <w:rFonts w:ascii="Times New Roman" w:hAnsi="Times New Roman" w:cs="Times New Roman"/>
          <w:sz w:val="20"/>
          <w:szCs w:val="20"/>
        </w:rPr>
        <w:t>ir gebėjimų, reikalingų naujiems produktams, procesams ar paslaugoms kurti arba esamiems produktams, procesams ar paslaugoms labai patobulinti. Jie apima sudėtinių sistemų dalių kūrimą ir gali apimti prototipų kūrimą</w:t>
      </w:r>
      <w:r>
        <w:rPr>
          <w:rFonts w:ascii="Times New Roman" w:hAnsi="Times New Roman" w:cs="Times New Roman"/>
          <w:sz w:val="20"/>
          <w:szCs w:val="20"/>
        </w:rPr>
        <w:t xml:space="preserve"> </w:t>
      </w:r>
      <w:r w:rsidRPr="00AD51DE">
        <w:rPr>
          <w:rFonts w:ascii="Times New Roman" w:hAnsi="Times New Roman" w:cs="Times New Roman"/>
          <w:sz w:val="20"/>
          <w:szCs w:val="20"/>
        </w:rPr>
        <w:t>laboratorijos aplinkoje arba aplinkoje, kurioje modeliuojamos sąsajos su esama sistema, taip pat bandomųjų linijų</w:t>
      </w:r>
      <w:r>
        <w:rPr>
          <w:rFonts w:ascii="Times New Roman" w:hAnsi="Times New Roman" w:cs="Times New Roman"/>
          <w:sz w:val="20"/>
          <w:szCs w:val="20"/>
        </w:rPr>
        <w:t xml:space="preserve"> </w:t>
      </w:r>
      <w:r w:rsidRPr="00AD51DE">
        <w:rPr>
          <w:rFonts w:ascii="Times New Roman" w:hAnsi="Times New Roman" w:cs="Times New Roman"/>
          <w:sz w:val="20"/>
          <w:szCs w:val="20"/>
        </w:rPr>
        <w:t>kūrimą, kai to reikia pramoniniams tyrimams ir visų pirma bendram technologiniam patvirtinimui</w:t>
      </w:r>
      <w:r w:rsidRPr="00B155EE">
        <w:rPr>
          <w:rFonts w:ascii="Times New Roman" w:hAnsi="Times New Roman" w:cs="Times New Roman"/>
          <w:sz w:val="20"/>
          <w:szCs w:val="20"/>
        </w:rPr>
        <w:t>.</w:t>
      </w:r>
    </w:p>
    <w:p w14:paraId="3A3845BD" w14:textId="77777777" w:rsidR="0061297F" w:rsidRPr="00B155EE" w:rsidRDefault="0061297F" w:rsidP="0061297F">
      <w:pPr>
        <w:autoSpaceDE w:val="0"/>
        <w:autoSpaceDN w:val="0"/>
        <w:adjustRightInd w:val="0"/>
        <w:spacing w:after="0" w:line="240" w:lineRule="auto"/>
        <w:jc w:val="both"/>
        <w:rPr>
          <w:rFonts w:ascii="Times New Roman" w:hAnsi="Times New Roman"/>
          <w:sz w:val="20"/>
          <w:szCs w:val="20"/>
        </w:rPr>
      </w:pPr>
      <w:r w:rsidRPr="00AD51DE">
        <w:rPr>
          <w:rFonts w:ascii="Times New Roman" w:hAnsi="Times New Roman" w:cs="Times New Roman"/>
          <w:b/>
          <w:sz w:val="20"/>
          <w:szCs w:val="20"/>
        </w:rPr>
        <w:t>Eksperimentinė plėtra</w:t>
      </w:r>
      <w:r w:rsidRPr="00AD51DE">
        <w:rPr>
          <w:rFonts w:ascii="Times New Roman" w:hAnsi="Times New Roman" w:cs="Times New Roman"/>
          <w:sz w:val="20"/>
          <w:szCs w:val="20"/>
        </w:rPr>
        <w:t xml:space="preserve"> – mokslinių, technologinių, verslo ir kitų atitinkamų žinių bei gebėjimų įgijimas, sujungimas, formavimas ir taikymas siekiant sukurti naujus arba patobulintus produktus, procesus arba paslaugas. Į šią sąvoką taip pat gali būti įtraukta veikla, kurios tikslas yra, pavyzdžiui, naujų produktų, procesų arba paslaugų</w:t>
      </w:r>
      <w:r>
        <w:rPr>
          <w:rFonts w:ascii="Times New Roman" w:hAnsi="Times New Roman" w:cs="Times New Roman"/>
          <w:sz w:val="20"/>
          <w:szCs w:val="20"/>
        </w:rPr>
        <w:t xml:space="preserve"> </w:t>
      </w:r>
      <w:r w:rsidRPr="00AD51DE">
        <w:rPr>
          <w:rFonts w:ascii="Times New Roman" w:hAnsi="Times New Roman" w:cs="Times New Roman"/>
          <w:sz w:val="20"/>
          <w:szCs w:val="20"/>
        </w:rPr>
        <w:t>koncepcinis formulavimas, planavimas ir dokumentavimas</w:t>
      </w:r>
      <w:r w:rsidRPr="00B155EE">
        <w:rPr>
          <w:rFonts w:ascii="Times New Roman" w:hAnsi="Times New Roman"/>
          <w:sz w:val="20"/>
          <w:szCs w:val="20"/>
        </w:rPr>
        <w:t>.</w:t>
      </w:r>
    </w:p>
    <w:p w14:paraId="64624811" w14:textId="1BD843CC" w:rsidR="0061297F" w:rsidRDefault="0061297F" w:rsidP="0061297F">
      <w:pPr>
        <w:pStyle w:val="FootnoteText"/>
      </w:pPr>
      <w:r w:rsidRPr="00AD51DE">
        <w:rPr>
          <w:rFonts w:ascii="Times New Roman" w:hAnsi="Times New Roman" w:cs="Times New Roman"/>
          <w:b/>
        </w:rPr>
        <w:t>Inovacijos</w:t>
      </w:r>
      <w:r w:rsidRPr="00B155EE">
        <w:rPr>
          <w:rFonts w:ascii="Times New Roman" w:hAnsi="Times New Roman" w:cs="Times New Roman"/>
        </w:rPr>
        <w:t xml:space="preserve"> – organizacinių ir procesų inovacijų diegimas.</w:t>
      </w:r>
    </w:p>
  </w:footnote>
  <w:footnote w:id="3">
    <w:p w14:paraId="397A937B" w14:textId="77777777" w:rsidR="00A839D8" w:rsidRDefault="00A839D8" w:rsidP="00A839D8">
      <w:pPr>
        <w:pStyle w:val="FootnoteText"/>
      </w:pPr>
      <w:r>
        <w:rPr>
          <w:rStyle w:val="FootnoteReference"/>
        </w:rPr>
        <w:footnoteRef/>
      </w:r>
      <w:r>
        <w:t xml:space="preserve"> </w:t>
      </w:r>
      <w:r w:rsidRPr="002A02B4">
        <w:rPr>
          <w:rFonts w:ascii="Times New Roman" w:hAnsi="Times New Roman" w:cs="Times New Roman"/>
        </w:rPr>
        <w:t>http://www.sumani2020.lt/apie-sumania-speciaizacija/prioritetai</w:t>
      </w:r>
    </w:p>
  </w:footnote>
  <w:footnote w:id="4">
    <w:p w14:paraId="2E78B30C" w14:textId="77777777" w:rsidR="00EC173E" w:rsidRDefault="00EC173E">
      <w:pPr>
        <w:pStyle w:val="FootnoteText"/>
      </w:pPr>
      <w:r>
        <w:rPr>
          <w:rStyle w:val="FootnoteReference"/>
        </w:rPr>
        <w:footnoteRef/>
      </w:r>
      <w:r>
        <w:t xml:space="preserve"> </w:t>
      </w:r>
      <w:r w:rsidR="002A02B4" w:rsidRPr="002A02B4">
        <w:rPr>
          <w:rFonts w:ascii="Times New Roman" w:hAnsi="Times New Roman" w:cs="Times New Roman"/>
        </w:rPr>
        <w:t>http://www.sumani2020.lt/apie-sumania-speciaizacija/prioritetai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620840"/>
      <w:docPartObj>
        <w:docPartGallery w:val="Page Numbers (Top of Page)"/>
        <w:docPartUnique/>
      </w:docPartObj>
    </w:sdtPr>
    <w:sdtEndPr>
      <w:rPr>
        <w:rFonts w:ascii="Times New Roman" w:hAnsi="Times New Roman" w:cs="Times New Roman"/>
        <w:sz w:val="24"/>
        <w:szCs w:val="24"/>
      </w:rPr>
    </w:sdtEndPr>
    <w:sdtContent>
      <w:p w14:paraId="58F5D22F" w14:textId="1C9E0C6F" w:rsidR="00E51D12" w:rsidRPr="002C26D5" w:rsidRDefault="00175FD1">
        <w:pPr>
          <w:pStyle w:val="Header"/>
          <w:jc w:val="center"/>
          <w:rPr>
            <w:rFonts w:ascii="Times New Roman" w:hAnsi="Times New Roman" w:cs="Times New Roman"/>
            <w:sz w:val="24"/>
            <w:szCs w:val="24"/>
          </w:rPr>
        </w:pPr>
        <w:r w:rsidRPr="002C26D5">
          <w:rPr>
            <w:rFonts w:ascii="Times New Roman" w:hAnsi="Times New Roman" w:cs="Times New Roman"/>
            <w:sz w:val="24"/>
            <w:szCs w:val="24"/>
          </w:rPr>
          <w:fldChar w:fldCharType="begin"/>
        </w:r>
        <w:r w:rsidRPr="002C26D5">
          <w:rPr>
            <w:rFonts w:ascii="Times New Roman" w:hAnsi="Times New Roman" w:cs="Times New Roman"/>
            <w:sz w:val="24"/>
            <w:szCs w:val="24"/>
          </w:rPr>
          <w:instrText>PAGE   \* MERGEFORMAT</w:instrText>
        </w:r>
        <w:r w:rsidRPr="002C26D5">
          <w:rPr>
            <w:rFonts w:ascii="Times New Roman" w:hAnsi="Times New Roman" w:cs="Times New Roman"/>
            <w:sz w:val="24"/>
            <w:szCs w:val="24"/>
          </w:rPr>
          <w:fldChar w:fldCharType="separate"/>
        </w:r>
        <w:r w:rsidR="000370EA">
          <w:rPr>
            <w:rFonts w:ascii="Times New Roman" w:hAnsi="Times New Roman" w:cs="Times New Roman"/>
            <w:noProof/>
            <w:sz w:val="24"/>
            <w:szCs w:val="24"/>
          </w:rPr>
          <w:t>7</w:t>
        </w:r>
        <w:r w:rsidRPr="002C26D5">
          <w:rPr>
            <w:rFonts w:ascii="Times New Roman" w:hAnsi="Times New Roman" w:cs="Times New Roman"/>
            <w:sz w:val="24"/>
            <w:szCs w:val="24"/>
          </w:rPr>
          <w:fldChar w:fldCharType="end"/>
        </w:r>
      </w:p>
    </w:sdtContent>
  </w:sdt>
  <w:p w14:paraId="698D458A" w14:textId="77777777" w:rsidR="00E51D12" w:rsidRDefault="00E51D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95B93"/>
    <w:multiLevelType w:val="hybridMultilevel"/>
    <w:tmpl w:val="116A7D7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98B276F"/>
    <w:multiLevelType w:val="hybridMultilevel"/>
    <w:tmpl w:val="A11AF516"/>
    <w:lvl w:ilvl="0" w:tplc="4E60295C">
      <w:start w:val="201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ABE346C"/>
    <w:multiLevelType w:val="hybridMultilevel"/>
    <w:tmpl w:val="291C8AD8"/>
    <w:lvl w:ilvl="0" w:tplc="F642C3B8">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39C5E63"/>
    <w:multiLevelType w:val="hybridMultilevel"/>
    <w:tmpl w:val="48A093EE"/>
    <w:lvl w:ilvl="0" w:tplc="35346072">
      <w:start w:val="1"/>
      <w:numFmt w:val="lowerRoman"/>
      <w:lvlText w:val="%1)"/>
      <w:lvlJc w:val="right"/>
      <w:pPr>
        <w:ind w:left="2160" w:hanging="36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4" w15:restartNumberingAfterBreak="0">
    <w:nsid w:val="240757BB"/>
    <w:multiLevelType w:val="hybridMultilevel"/>
    <w:tmpl w:val="7FDCA5F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B952813"/>
    <w:multiLevelType w:val="hybridMultilevel"/>
    <w:tmpl w:val="4EA21E8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32AB7EF9"/>
    <w:multiLevelType w:val="hybridMultilevel"/>
    <w:tmpl w:val="E78ECCF8"/>
    <w:lvl w:ilvl="0" w:tplc="04270001">
      <w:start w:val="1"/>
      <w:numFmt w:val="bullet"/>
      <w:lvlText w:val=""/>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7" w15:restartNumberingAfterBreak="0">
    <w:nsid w:val="33B60FD2"/>
    <w:multiLevelType w:val="hybridMultilevel"/>
    <w:tmpl w:val="2012B838"/>
    <w:lvl w:ilvl="0" w:tplc="4E60295C">
      <w:start w:val="2013"/>
      <w:numFmt w:val="bullet"/>
      <w:lvlText w:val="-"/>
      <w:lvlJc w:val="left"/>
      <w:pPr>
        <w:ind w:left="720" w:hanging="360"/>
      </w:pPr>
      <w:rPr>
        <w:rFonts w:ascii="Times New Roman" w:eastAsiaTheme="minorHAnsi"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85837D0"/>
    <w:multiLevelType w:val="hybridMultilevel"/>
    <w:tmpl w:val="AD843744"/>
    <w:lvl w:ilvl="0" w:tplc="A92C92FA">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310068F"/>
    <w:multiLevelType w:val="hybridMultilevel"/>
    <w:tmpl w:val="3B8A99AA"/>
    <w:lvl w:ilvl="0" w:tplc="92C6625E">
      <w:start w:val="1"/>
      <w:numFmt w:val="decimal"/>
      <w:lvlText w:val="%1)"/>
      <w:lvlJc w:val="left"/>
      <w:pPr>
        <w:ind w:left="1080" w:hanging="360"/>
      </w:pPr>
      <w:rPr>
        <w:rFonts w:eastAsia="Times New Roman"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4B46FCD"/>
    <w:multiLevelType w:val="multilevel"/>
    <w:tmpl w:val="1ADAA014"/>
    <w:lvl w:ilvl="0">
      <w:start w:val="1"/>
      <w:numFmt w:val="decimal"/>
      <w:lvlText w:val="%1."/>
      <w:lvlJc w:val="left"/>
      <w:pPr>
        <w:ind w:left="720" w:hanging="360"/>
      </w:pPr>
      <w:rPr>
        <w:rFonts w:eastAsia="Times New Roman" w:hint="default"/>
      </w:rPr>
    </w:lvl>
    <w:lvl w:ilvl="1">
      <w:start w:val="1"/>
      <w:numFmt w:val="lowerLetter"/>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1" w15:restartNumberingAfterBreak="0">
    <w:nsid w:val="4B303294"/>
    <w:multiLevelType w:val="hybridMultilevel"/>
    <w:tmpl w:val="D0F0266E"/>
    <w:lvl w:ilvl="0" w:tplc="97B0B10C">
      <w:start w:val="1"/>
      <w:numFmt w:val="decimal"/>
      <w:lvlText w:val="%1."/>
      <w:lvlJc w:val="left"/>
      <w:pPr>
        <w:ind w:left="948" w:hanging="360"/>
      </w:pPr>
      <w:rPr>
        <w:rFonts w:hint="default"/>
      </w:rPr>
    </w:lvl>
    <w:lvl w:ilvl="1" w:tplc="04270019" w:tentative="1">
      <w:start w:val="1"/>
      <w:numFmt w:val="lowerLetter"/>
      <w:lvlText w:val="%2."/>
      <w:lvlJc w:val="left"/>
      <w:pPr>
        <w:ind w:left="1668" w:hanging="360"/>
      </w:pPr>
    </w:lvl>
    <w:lvl w:ilvl="2" w:tplc="0427001B" w:tentative="1">
      <w:start w:val="1"/>
      <w:numFmt w:val="lowerRoman"/>
      <w:lvlText w:val="%3."/>
      <w:lvlJc w:val="right"/>
      <w:pPr>
        <w:ind w:left="2388" w:hanging="180"/>
      </w:pPr>
    </w:lvl>
    <w:lvl w:ilvl="3" w:tplc="0427000F" w:tentative="1">
      <w:start w:val="1"/>
      <w:numFmt w:val="decimal"/>
      <w:lvlText w:val="%4."/>
      <w:lvlJc w:val="left"/>
      <w:pPr>
        <w:ind w:left="3108" w:hanging="360"/>
      </w:pPr>
    </w:lvl>
    <w:lvl w:ilvl="4" w:tplc="04270019" w:tentative="1">
      <w:start w:val="1"/>
      <w:numFmt w:val="lowerLetter"/>
      <w:lvlText w:val="%5."/>
      <w:lvlJc w:val="left"/>
      <w:pPr>
        <w:ind w:left="3828" w:hanging="360"/>
      </w:pPr>
    </w:lvl>
    <w:lvl w:ilvl="5" w:tplc="0427001B" w:tentative="1">
      <w:start w:val="1"/>
      <w:numFmt w:val="lowerRoman"/>
      <w:lvlText w:val="%6."/>
      <w:lvlJc w:val="right"/>
      <w:pPr>
        <w:ind w:left="4548" w:hanging="180"/>
      </w:pPr>
    </w:lvl>
    <w:lvl w:ilvl="6" w:tplc="0427000F" w:tentative="1">
      <w:start w:val="1"/>
      <w:numFmt w:val="decimal"/>
      <w:lvlText w:val="%7."/>
      <w:lvlJc w:val="left"/>
      <w:pPr>
        <w:ind w:left="5268" w:hanging="360"/>
      </w:pPr>
    </w:lvl>
    <w:lvl w:ilvl="7" w:tplc="04270019" w:tentative="1">
      <w:start w:val="1"/>
      <w:numFmt w:val="lowerLetter"/>
      <w:lvlText w:val="%8."/>
      <w:lvlJc w:val="left"/>
      <w:pPr>
        <w:ind w:left="5988" w:hanging="360"/>
      </w:pPr>
    </w:lvl>
    <w:lvl w:ilvl="8" w:tplc="0427001B" w:tentative="1">
      <w:start w:val="1"/>
      <w:numFmt w:val="lowerRoman"/>
      <w:lvlText w:val="%9."/>
      <w:lvlJc w:val="right"/>
      <w:pPr>
        <w:ind w:left="6708" w:hanging="180"/>
      </w:pPr>
    </w:lvl>
  </w:abstractNum>
  <w:abstractNum w:abstractNumId="12" w15:restartNumberingAfterBreak="0">
    <w:nsid w:val="5B9C4187"/>
    <w:multiLevelType w:val="hybridMultilevel"/>
    <w:tmpl w:val="1CA8D5F4"/>
    <w:lvl w:ilvl="0" w:tplc="4E60295C">
      <w:start w:val="201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3B31AE2"/>
    <w:multiLevelType w:val="hybridMultilevel"/>
    <w:tmpl w:val="C220FE00"/>
    <w:lvl w:ilvl="0" w:tplc="B24ED848">
      <w:start w:val="1"/>
      <w:numFmt w:val="low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6EE231AA"/>
    <w:multiLevelType w:val="hybridMultilevel"/>
    <w:tmpl w:val="0408101A"/>
    <w:lvl w:ilvl="0" w:tplc="4E60295C">
      <w:start w:val="201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6FC65C5"/>
    <w:multiLevelType w:val="multilevel"/>
    <w:tmpl w:val="B15C9A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7030B4A"/>
    <w:multiLevelType w:val="hybridMultilevel"/>
    <w:tmpl w:val="92EE36FC"/>
    <w:lvl w:ilvl="0" w:tplc="3BDCCA26">
      <w:start w:val="2"/>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770A7ED0"/>
    <w:multiLevelType w:val="hybridMultilevel"/>
    <w:tmpl w:val="95FA44FE"/>
    <w:lvl w:ilvl="0" w:tplc="4E60295C">
      <w:start w:val="2013"/>
      <w:numFmt w:val="bullet"/>
      <w:lvlText w:val="-"/>
      <w:lvlJc w:val="left"/>
      <w:pPr>
        <w:ind w:left="720" w:hanging="360"/>
      </w:pPr>
      <w:rPr>
        <w:rFonts w:ascii="Times New Roman" w:eastAsiaTheme="minorHAnsi"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FB175B3"/>
    <w:multiLevelType w:val="hybridMultilevel"/>
    <w:tmpl w:val="1818AD30"/>
    <w:lvl w:ilvl="0" w:tplc="29B679BE">
      <w:start w:val="2"/>
      <w:numFmt w:val="bullet"/>
      <w:lvlText w:val="-"/>
      <w:lvlJc w:val="left"/>
      <w:pPr>
        <w:ind w:left="420" w:hanging="360"/>
      </w:pPr>
      <w:rPr>
        <w:rFonts w:ascii="Arial" w:eastAsia="Calibri" w:hAnsi="Arial" w:cs="Arial"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14"/>
  </w:num>
  <w:num w:numId="2">
    <w:abstractNumId w:val="18"/>
  </w:num>
  <w:num w:numId="3">
    <w:abstractNumId w:val="15"/>
  </w:num>
  <w:num w:numId="4">
    <w:abstractNumId w:val="3"/>
  </w:num>
  <w:num w:numId="5">
    <w:abstractNumId w:val="5"/>
  </w:num>
  <w:num w:numId="6">
    <w:abstractNumId w:val="6"/>
  </w:num>
  <w:num w:numId="7">
    <w:abstractNumId w:val="8"/>
  </w:num>
  <w:num w:numId="8">
    <w:abstractNumId w:val="2"/>
  </w:num>
  <w:num w:numId="9">
    <w:abstractNumId w:val="12"/>
  </w:num>
  <w:num w:numId="10">
    <w:abstractNumId w:val="7"/>
  </w:num>
  <w:num w:numId="11">
    <w:abstractNumId w:val="1"/>
  </w:num>
  <w:num w:numId="12">
    <w:abstractNumId w:val="17"/>
  </w:num>
  <w:num w:numId="13">
    <w:abstractNumId w:val="16"/>
  </w:num>
  <w:num w:numId="14">
    <w:abstractNumId w:val="13"/>
  </w:num>
  <w:num w:numId="15">
    <w:abstractNumId w:val="4"/>
  </w:num>
  <w:num w:numId="16">
    <w:abstractNumId w:val="0"/>
  </w:num>
  <w:num w:numId="17">
    <w:abstractNumId w:val="9"/>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5E"/>
    <w:rsid w:val="00001829"/>
    <w:rsid w:val="00002D17"/>
    <w:rsid w:val="00005EE0"/>
    <w:rsid w:val="0000771B"/>
    <w:rsid w:val="00011FC7"/>
    <w:rsid w:val="000137F6"/>
    <w:rsid w:val="00022C56"/>
    <w:rsid w:val="000266ED"/>
    <w:rsid w:val="000271BA"/>
    <w:rsid w:val="00033908"/>
    <w:rsid w:val="000349F3"/>
    <w:rsid w:val="000370EA"/>
    <w:rsid w:val="000469E6"/>
    <w:rsid w:val="0004732D"/>
    <w:rsid w:val="00066ABE"/>
    <w:rsid w:val="0006706D"/>
    <w:rsid w:val="00071505"/>
    <w:rsid w:val="00077153"/>
    <w:rsid w:val="00080D5B"/>
    <w:rsid w:val="000A6222"/>
    <w:rsid w:val="000A7358"/>
    <w:rsid w:val="000B778A"/>
    <w:rsid w:val="000C3DC7"/>
    <w:rsid w:val="000D0339"/>
    <w:rsid w:val="000D6629"/>
    <w:rsid w:val="000E28F6"/>
    <w:rsid w:val="00100AF4"/>
    <w:rsid w:val="00111C79"/>
    <w:rsid w:val="0013711D"/>
    <w:rsid w:val="00137E9D"/>
    <w:rsid w:val="001423DA"/>
    <w:rsid w:val="00146307"/>
    <w:rsid w:val="00150BF3"/>
    <w:rsid w:val="00160470"/>
    <w:rsid w:val="00161EC2"/>
    <w:rsid w:val="00162D6A"/>
    <w:rsid w:val="00164581"/>
    <w:rsid w:val="00173DE0"/>
    <w:rsid w:val="00175FD1"/>
    <w:rsid w:val="00177589"/>
    <w:rsid w:val="00182DE8"/>
    <w:rsid w:val="00184173"/>
    <w:rsid w:val="001922FA"/>
    <w:rsid w:val="00195241"/>
    <w:rsid w:val="00197E4B"/>
    <w:rsid w:val="001A1D94"/>
    <w:rsid w:val="001A4865"/>
    <w:rsid w:val="001C3E3C"/>
    <w:rsid w:val="001C704F"/>
    <w:rsid w:val="001D4CBB"/>
    <w:rsid w:val="001E69B4"/>
    <w:rsid w:val="001F27D6"/>
    <w:rsid w:val="001F6C39"/>
    <w:rsid w:val="00201610"/>
    <w:rsid w:val="00203BE7"/>
    <w:rsid w:val="002065CB"/>
    <w:rsid w:val="002071BF"/>
    <w:rsid w:val="002120FC"/>
    <w:rsid w:val="002228F1"/>
    <w:rsid w:val="002236D1"/>
    <w:rsid w:val="00223B56"/>
    <w:rsid w:val="00225F0A"/>
    <w:rsid w:val="00230C81"/>
    <w:rsid w:val="0023553D"/>
    <w:rsid w:val="0023660A"/>
    <w:rsid w:val="00242B3B"/>
    <w:rsid w:val="00245074"/>
    <w:rsid w:val="0024632A"/>
    <w:rsid w:val="00263679"/>
    <w:rsid w:val="00264547"/>
    <w:rsid w:val="002749FA"/>
    <w:rsid w:val="002821B7"/>
    <w:rsid w:val="002857EC"/>
    <w:rsid w:val="002A02B4"/>
    <w:rsid w:val="002A0454"/>
    <w:rsid w:val="002A3021"/>
    <w:rsid w:val="002A468C"/>
    <w:rsid w:val="002B3159"/>
    <w:rsid w:val="002C179D"/>
    <w:rsid w:val="002C2F72"/>
    <w:rsid w:val="002D164E"/>
    <w:rsid w:val="002E04F6"/>
    <w:rsid w:val="002E7BB3"/>
    <w:rsid w:val="002F4844"/>
    <w:rsid w:val="002F5043"/>
    <w:rsid w:val="002F517F"/>
    <w:rsid w:val="0030418F"/>
    <w:rsid w:val="00310816"/>
    <w:rsid w:val="0031626B"/>
    <w:rsid w:val="003226C9"/>
    <w:rsid w:val="00322B7B"/>
    <w:rsid w:val="00325DBC"/>
    <w:rsid w:val="00332C7E"/>
    <w:rsid w:val="00335454"/>
    <w:rsid w:val="0034099B"/>
    <w:rsid w:val="00343C35"/>
    <w:rsid w:val="00343D8D"/>
    <w:rsid w:val="00346ED4"/>
    <w:rsid w:val="00347E11"/>
    <w:rsid w:val="003548BF"/>
    <w:rsid w:val="00357342"/>
    <w:rsid w:val="003601BD"/>
    <w:rsid w:val="0036740C"/>
    <w:rsid w:val="00367EC1"/>
    <w:rsid w:val="0038056C"/>
    <w:rsid w:val="00380DF3"/>
    <w:rsid w:val="0039033A"/>
    <w:rsid w:val="00393452"/>
    <w:rsid w:val="00396537"/>
    <w:rsid w:val="003B3357"/>
    <w:rsid w:val="003B38C4"/>
    <w:rsid w:val="003C13A5"/>
    <w:rsid w:val="003C38BE"/>
    <w:rsid w:val="003D73C1"/>
    <w:rsid w:val="003E6AAF"/>
    <w:rsid w:val="003E7741"/>
    <w:rsid w:val="003F0296"/>
    <w:rsid w:val="003F31BA"/>
    <w:rsid w:val="003F6EB6"/>
    <w:rsid w:val="00410BF0"/>
    <w:rsid w:val="00427B32"/>
    <w:rsid w:val="00442821"/>
    <w:rsid w:val="00443F8C"/>
    <w:rsid w:val="0044555F"/>
    <w:rsid w:val="00446288"/>
    <w:rsid w:val="00451F8B"/>
    <w:rsid w:val="0045408C"/>
    <w:rsid w:val="00465B09"/>
    <w:rsid w:val="00473A11"/>
    <w:rsid w:val="00476913"/>
    <w:rsid w:val="004771A8"/>
    <w:rsid w:val="00481147"/>
    <w:rsid w:val="00496E47"/>
    <w:rsid w:val="004B7CCA"/>
    <w:rsid w:val="004C7C3D"/>
    <w:rsid w:val="004E2C3D"/>
    <w:rsid w:val="004E3B4C"/>
    <w:rsid w:val="004F1936"/>
    <w:rsid w:val="004F1F69"/>
    <w:rsid w:val="005034D2"/>
    <w:rsid w:val="00506275"/>
    <w:rsid w:val="005075D8"/>
    <w:rsid w:val="00512B13"/>
    <w:rsid w:val="00512D17"/>
    <w:rsid w:val="00517672"/>
    <w:rsid w:val="005201AC"/>
    <w:rsid w:val="00532B92"/>
    <w:rsid w:val="0054011E"/>
    <w:rsid w:val="00543BA2"/>
    <w:rsid w:val="00551F3B"/>
    <w:rsid w:val="005520DC"/>
    <w:rsid w:val="005543B4"/>
    <w:rsid w:val="005550EC"/>
    <w:rsid w:val="00555AEF"/>
    <w:rsid w:val="00557297"/>
    <w:rsid w:val="00560B0E"/>
    <w:rsid w:val="0056429D"/>
    <w:rsid w:val="0059474B"/>
    <w:rsid w:val="00594816"/>
    <w:rsid w:val="005954F9"/>
    <w:rsid w:val="005A426C"/>
    <w:rsid w:val="005A4422"/>
    <w:rsid w:val="005B4781"/>
    <w:rsid w:val="005B5EDE"/>
    <w:rsid w:val="005B660B"/>
    <w:rsid w:val="005C5D16"/>
    <w:rsid w:val="005C7C80"/>
    <w:rsid w:val="005D0B12"/>
    <w:rsid w:val="005D7F83"/>
    <w:rsid w:val="005E330B"/>
    <w:rsid w:val="005E5F6B"/>
    <w:rsid w:val="005E72D8"/>
    <w:rsid w:val="006005F3"/>
    <w:rsid w:val="0060144A"/>
    <w:rsid w:val="00604AD6"/>
    <w:rsid w:val="00606158"/>
    <w:rsid w:val="0061297F"/>
    <w:rsid w:val="006179C1"/>
    <w:rsid w:val="00623C10"/>
    <w:rsid w:val="00627DDB"/>
    <w:rsid w:val="00630439"/>
    <w:rsid w:val="00656286"/>
    <w:rsid w:val="00666491"/>
    <w:rsid w:val="00686C89"/>
    <w:rsid w:val="00691B40"/>
    <w:rsid w:val="0069487A"/>
    <w:rsid w:val="006C17D3"/>
    <w:rsid w:val="006C4717"/>
    <w:rsid w:val="006C76A6"/>
    <w:rsid w:val="006D37C0"/>
    <w:rsid w:val="006D517B"/>
    <w:rsid w:val="006D7041"/>
    <w:rsid w:val="006E1994"/>
    <w:rsid w:val="006E482D"/>
    <w:rsid w:val="006E5646"/>
    <w:rsid w:val="006E69EF"/>
    <w:rsid w:val="006E7235"/>
    <w:rsid w:val="006F0BEE"/>
    <w:rsid w:val="006F6477"/>
    <w:rsid w:val="006F67B1"/>
    <w:rsid w:val="0070437C"/>
    <w:rsid w:val="00705533"/>
    <w:rsid w:val="007247D9"/>
    <w:rsid w:val="00727713"/>
    <w:rsid w:val="00734E7A"/>
    <w:rsid w:val="0074054F"/>
    <w:rsid w:val="00744509"/>
    <w:rsid w:val="007446FC"/>
    <w:rsid w:val="00750342"/>
    <w:rsid w:val="0078553A"/>
    <w:rsid w:val="007928D3"/>
    <w:rsid w:val="0079525F"/>
    <w:rsid w:val="007A7ACB"/>
    <w:rsid w:val="007B49FC"/>
    <w:rsid w:val="007C060A"/>
    <w:rsid w:val="007C118D"/>
    <w:rsid w:val="007D22B0"/>
    <w:rsid w:val="007D51B4"/>
    <w:rsid w:val="007D6ABA"/>
    <w:rsid w:val="007E1503"/>
    <w:rsid w:val="007E1BE8"/>
    <w:rsid w:val="007E2615"/>
    <w:rsid w:val="007E26B7"/>
    <w:rsid w:val="007F0979"/>
    <w:rsid w:val="00802192"/>
    <w:rsid w:val="00802A7C"/>
    <w:rsid w:val="0080517F"/>
    <w:rsid w:val="008067A2"/>
    <w:rsid w:val="00817733"/>
    <w:rsid w:val="00821D1F"/>
    <w:rsid w:val="008221E5"/>
    <w:rsid w:val="00830A9A"/>
    <w:rsid w:val="00835C89"/>
    <w:rsid w:val="008369A0"/>
    <w:rsid w:val="00843FF8"/>
    <w:rsid w:val="00844C3D"/>
    <w:rsid w:val="00854D0F"/>
    <w:rsid w:val="00856EB9"/>
    <w:rsid w:val="00857395"/>
    <w:rsid w:val="0086546D"/>
    <w:rsid w:val="0086596D"/>
    <w:rsid w:val="00867462"/>
    <w:rsid w:val="00867EC1"/>
    <w:rsid w:val="00873487"/>
    <w:rsid w:val="00874527"/>
    <w:rsid w:val="00884F4A"/>
    <w:rsid w:val="008A1AF9"/>
    <w:rsid w:val="008B0F82"/>
    <w:rsid w:val="008B3DED"/>
    <w:rsid w:val="008B64C2"/>
    <w:rsid w:val="008C115B"/>
    <w:rsid w:val="008C45A1"/>
    <w:rsid w:val="008C55AB"/>
    <w:rsid w:val="008D1A4C"/>
    <w:rsid w:val="008D324D"/>
    <w:rsid w:val="008D39AD"/>
    <w:rsid w:val="008D57C2"/>
    <w:rsid w:val="008E5A42"/>
    <w:rsid w:val="008E5F22"/>
    <w:rsid w:val="008F080E"/>
    <w:rsid w:val="009041F6"/>
    <w:rsid w:val="00917330"/>
    <w:rsid w:val="009175AC"/>
    <w:rsid w:val="0092027E"/>
    <w:rsid w:val="0092040A"/>
    <w:rsid w:val="0092186C"/>
    <w:rsid w:val="009238DA"/>
    <w:rsid w:val="00927F4C"/>
    <w:rsid w:val="00934230"/>
    <w:rsid w:val="009410B1"/>
    <w:rsid w:val="009457D7"/>
    <w:rsid w:val="0095065E"/>
    <w:rsid w:val="0095655B"/>
    <w:rsid w:val="00961544"/>
    <w:rsid w:val="009671C1"/>
    <w:rsid w:val="00976E8E"/>
    <w:rsid w:val="00981610"/>
    <w:rsid w:val="00982688"/>
    <w:rsid w:val="00982B43"/>
    <w:rsid w:val="009963F0"/>
    <w:rsid w:val="00997C06"/>
    <w:rsid w:val="009A4F28"/>
    <w:rsid w:val="009B0641"/>
    <w:rsid w:val="009B2424"/>
    <w:rsid w:val="009B76B3"/>
    <w:rsid w:val="009C4C1B"/>
    <w:rsid w:val="009C56AA"/>
    <w:rsid w:val="009E6856"/>
    <w:rsid w:val="009F238E"/>
    <w:rsid w:val="009F3072"/>
    <w:rsid w:val="009F4E80"/>
    <w:rsid w:val="00A073F3"/>
    <w:rsid w:val="00A132E6"/>
    <w:rsid w:val="00A1730F"/>
    <w:rsid w:val="00A204C3"/>
    <w:rsid w:val="00A27534"/>
    <w:rsid w:val="00A3062D"/>
    <w:rsid w:val="00A30955"/>
    <w:rsid w:val="00A30A87"/>
    <w:rsid w:val="00A32FA2"/>
    <w:rsid w:val="00A3470D"/>
    <w:rsid w:val="00A40EB3"/>
    <w:rsid w:val="00A418E8"/>
    <w:rsid w:val="00A46CCB"/>
    <w:rsid w:val="00A51505"/>
    <w:rsid w:val="00A60EFE"/>
    <w:rsid w:val="00A63AEF"/>
    <w:rsid w:val="00A679D4"/>
    <w:rsid w:val="00A7129A"/>
    <w:rsid w:val="00A71592"/>
    <w:rsid w:val="00A77024"/>
    <w:rsid w:val="00A7766B"/>
    <w:rsid w:val="00A801DB"/>
    <w:rsid w:val="00A81812"/>
    <w:rsid w:val="00A839D8"/>
    <w:rsid w:val="00A854A8"/>
    <w:rsid w:val="00A96CFE"/>
    <w:rsid w:val="00AB1E0E"/>
    <w:rsid w:val="00AB267F"/>
    <w:rsid w:val="00AB5A8C"/>
    <w:rsid w:val="00AB6F2A"/>
    <w:rsid w:val="00AB7179"/>
    <w:rsid w:val="00AC3438"/>
    <w:rsid w:val="00AC3EEA"/>
    <w:rsid w:val="00AC4C10"/>
    <w:rsid w:val="00AD1186"/>
    <w:rsid w:val="00AE723C"/>
    <w:rsid w:val="00AF4222"/>
    <w:rsid w:val="00B00930"/>
    <w:rsid w:val="00B0364E"/>
    <w:rsid w:val="00B03FEF"/>
    <w:rsid w:val="00B055E8"/>
    <w:rsid w:val="00B13220"/>
    <w:rsid w:val="00B1620D"/>
    <w:rsid w:val="00B24708"/>
    <w:rsid w:val="00B2537A"/>
    <w:rsid w:val="00B30614"/>
    <w:rsid w:val="00B32565"/>
    <w:rsid w:val="00B3646A"/>
    <w:rsid w:val="00B47C29"/>
    <w:rsid w:val="00B55611"/>
    <w:rsid w:val="00B5630C"/>
    <w:rsid w:val="00B60FDC"/>
    <w:rsid w:val="00B71FA2"/>
    <w:rsid w:val="00B72F77"/>
    <w:rsid w:val="00B75164"/>
    <w:rsid w:val="00B80F92"/>
    <w:rsid w:val="00B83E78"/>
    <w:rsid w:val="00B94084"/>
    <w:rsid w:val="00B9608D"/>
    <w:rsid w:val="00BA2651"/>
    <w:rsid w:val="00BA601E"/>
    <w:rsid w:val="00BB761A"/>
    <w:rsid w:val="00BC23C9"/>
    <w:rsid w:val="00BC740B"/>
    <w:rsid w:val="00BF143B"/>
    <w:rsid w:val="00BF618D"/>
    <w:rsid w:val="00C00879"/>
    <w:rsid w:val="00C12EFC"/>
    <w:rsid w:val="00C15B7A"/>
    <w:rsid w:val="00C16898"/>
    <w:rsid w:val="00C179C9"/>
    <w:rsid w:val="00C210C0"/>
    <w:rsid w:val="00C43635"/>
    <w:rsid w:val="00C44E0D"/>
    <w:rsid w:val="00C5101D"/>
    <w:rsid w:val="00C55CC5"/>
    <w:rsid w:val="00C57169"/>
    <w:rsid w:val="00C609B5"/>
    <w:rsid w:val="00C6310B"/>
    <w:rsid w:val="00C63D8D"/>
    <w:rsid w:val="00C64FBA"/>
    <w:rsid w:val="00C723BE"/>
    <w:rsid w:val="00C727BE"/>
    <w:rsid w:val="00C8102E"/>
    <w:rsid w:val="00C91F77"/>
    <w:rsid w:val="00C93F32"/>
    <w:rsid w:val="00C9423D"/>
    <w:rsid w:val="00C9603F"/>
    <w:rsid w:val="00CA089C"/>
    <w:rsid w:val="00CA2AE8"/>
    <w:rsid w:val="00CA4A2A"/>
    <w:rsid w:val="00CB1484"/>
    <w:rsid w:val="00CB7E9D"/>
    <w:rsid w:val="00CC1FA1"/>
    <w:rsid w:val="00CC617C"/>
    <w:rsid w:val="00CD698A"/>
    <w:rsid w:val="00CD7A8B"/>
    <w:rsid w:val="00CD7EA6"/>
    <w:rsid w:val="00CE3980"/>
    <w:rsid w:val="00CF0E5E"/>
    <w:rsid w:val="00CF1835"/>
    <w:rsid w:val="00CF23DD"/>
    <w:rsid w:val="00CF79B7"/>
    <w:rsid w:val="00D0298B"/>
    <w:rsid w:val="00D06A95"/>
    <w:rsid w:val="00D1118C"/>
    <w:rsid w:val="00D125E8"/>
    <w:rsid w:val="00D15BEF"/>
    <w:rsid w:val="00D26155"/>
    <w:rsid w:val="00D2737D"/>
    <w:rsid w:val="00D36F43"/>
    <w:rsid w:val="00D420F7"/>
    <w:rsid w:val="00D44014"/>
    <w:rsid w:val="00D51899"/>
    <w:rsid w:val="00D6409D"/>
    <w:rsid w:val="00D66B62"/>
    <w:rsid w:val="00D70E04"/>
    <w:rsid w:val="00D73890"/>
    <w:rsid w:val="00D7571E"/>
    <w:rsid w:val="00D8297F"/>
    <w:rsid w:val="00D846A8"/>
    <w:rsid w:val="00D87580"/>
    <w:rsid w:val="00D9362E"/>
    <w:rsid w:val="00D95BB2"/>
    <w:rsid w:val="00D9750D"/>
    <w:rsid w:val="00DB3295"/>
    <w:rsid w:val="00DD2565"/>
    <w:rsid w:val="00DD76B0"/>
    <w:rsid w:val="00DE2C9C"/>
    <w:rsid w:val="00DE4C0D"/>
    <w:rsid w:val="00DE555B"/>
    <w:rsid w:val="00DE6ABC"/>
    <w:rsid w:val="00DE6D4B"/>
    <w:rsid w:val="00DE6F60"/>
    <w:rsid w:val="00DF0B96"/>
    <w:rsid w:val="00DF1F32"/>
    <w:rsid w:val="00DF5971"/>
    <w:rsid w:val="00DF5BA2"/>
    <w:rsid w:val="00E00682"/>
    <w:rsid w:val="00E01169"/>
    <w:rsid w:val="00E016DA"/>
    <w:rsid w:val="00E0187F"/>
    <w:rsid w:val="00E03BAE"/>
    <w:rsid w:val="00E05840"/>
    <w:rsid w:val="00E07A6A"/>
    <w:rsid w:val="00E1270C"/>
    <w:rsid w:val="00E23A03"/>
    <w:rsid w:val="00E23C0E"/>
    <w:rsid w:val="00E30C4B"/>
    <w:rsid w:val="00E31883"/>
    <w:rsid w:val="00E42321"/>
    <w:rsid w:val="00E42A9B"/>
    <w:rsid w:val="00E43FF2"/>
    <w:rsid w:val="00E51D12"/>
    <w:rsid w:val="00E6697D"/>
    <w:rsid w:val="00E7470E"/>
    <w:rsid w:val="00E87801"/>
    <w:rsid w:val="00E970BE"/>
    <w:rsid w:val="00EA30D2"/>
    <w:rsid w:val="00EB2317"/>
    <w:rsid w:val="00EB25DE"/>
    <w:rsid w:val="00EB2A18"/>
    <w:rsid w:val="00EB3444"/>
    <w:rsid w:val="00EB5E9C"/>
    <w:rsid w:val="00EC173E"/>
    <w:rsid w:val="00EC36B6"/>
    <w:rsid w:val="00ED3857"/>
    <w:rsid w:val="00ED5FB1"/>
    <w:rsid w:val="00F024E4"/>
    <w:rsid w:val="00F03EAD"/>
    <w:rsid w:val="00F10C09"/>
    <w:rsid w:val="00F15CC4"/>
    <w:rsid w:val="00F17191"/>
    <w:rsid w:val="00F2142D"/>
    <w:rsid w:val="00F225CE"/>
    <w:rsid w:val="00F379F5"/>
    <w:rsid w:val="00F41AD2"/>
    <w:rsid w:val="00F41DE7"/>
    <w:rsid w:val="00F44B6A"/>
    <w:rsid w:val="00F5235A"/>
    <w:rsid w:val="00F52B37"/>
    <w:rsid w:val="00F621C1"/>
    <w:rsid w:val="00F64611"/>
    <w:rsid w:val="00F67E0B"/>
    <w:rsid w:val="00F70176"/>
    <w:rsid w:val="00F72F11"/>
    <w:rsid w:val="00F7588A"/>
    <w:rsid w:val="00F76E95"/>
    <w:rsid w:val="00F85177"/>
    <w:rsid w:val="00F87AC3"/>
    <w:rsid w:val="00FA273D"/>
    <w:rsid w:val="00FA67F4"/>
    <w:rsid w:val="00FB29C4"/>
    <w:rsid w:val="00FB31C4"/>
    <w:rsid w:val="00FC5714"/>
    <w:rsid w:val="00FC784B"/>
    <w:rsid w:val="00FD3BAC"/>
    <w:rsid w:val="00FD6818"/>
    <w:rsid w:val="00FE14AE"/>
    <w:rsid w:val="00FE55E7"/>
    <w:rsid w:val="00FF43FC"/>
    <w:rsid w:val="00FF77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6832"/>
  <w15:docId w15:val="{288CFD40-A659-40E3-B0F2-6B7F130D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F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FD1"/>
    <w:pPr>
      <w:ind w:left="720"/>
      <w:contextualSpacing/>
    </w:pPr>
  </w:style>
  <w:style w:type="paragraph" w:styleId="Header">
    <w:name w:val="header"/>
    <w:basedOn w:val="Normal"/>
    <w:link w:val="HeaderChar"/>
    <w:uiPriority w:val="99"/>
    <w:unhideWhenUsed/>
    <w:rsid w:val="00175FD1"/>
    <w:pPr>
      <w:tabs>
        <w:tab w:val="center" w:pos="4819"/>
        <w:tab w:val="right" w:pos="9638"/>
      </w:tabs>
      <w:spacing w:after="0" w:line="240" w:lineRule="auto"/>
    </w:pPr>
  </w:style>
  <w:style w:type="character" w:customStyle="1" w:styleId="HeaderChar">
    <w:name w:val="Header Char"/>
    <w:basedOn w:val="DefaultParagraphFont"/>
    <w:link w:val="Header"/>
    <w:uiPriority w:val="99"/>
    <w:rsid w:val="00175FD1"/>
  </w:style>
  <w:style w:type="paragraph" w:styleId="FootnoteText">
    <w:name w:val="footnote text"/>
    <w:basedOn w:val="Normal"/>
    <w:link w:val="FootnoteTextChar"/>
    <w:uiPriority w:val="99"/>
    <w:semiHidden/>
    <w:unhideWhenUsed/>
    <w:rsid w:val="00175F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FD1"/>
    <w:rPr>
      <w:sz w:val="20"/>
      <w:szCs w:val="20"/>
    </w:rPr>
  </w:style>
  <w:style w:type="character" w:styleId="FootnoteReference">
    <w:name w:val="footnote reference"/>
    <w:basedOn w:val="DefaultParagraphFont"/>
    <w:uiPriority w:val="99"/>
    <w:semiHidden/>
    <w:unhideWhenUsed/>
    <w:rsid w:val="00175FD1"/>
    <w:rPr>
      <w:vertAlign w:val="superscript"/>
    </w:rPr>
  </w:style>
  <w:style w:type="character" w:styleId="Hyperlink">
    <w:name w:val="Hyperlink"/>
    <w:basedOn w:val="DefaultParagraphFont"/>
    <w:unhideWhenUsed/>
    <w:rsid w:val="00175FD1"/>
    <w:rPr>
      <w:color w:val="0000FF"/>
      <w:u w:val="single"/>
    </w:rPr>
  </w:style>
  <w:style w:type="character" w:styleId="CommentReference">
    <w:name w:val="annotation reference"/>
    <w:basedOn w:val="DefaultParagraphFont"/>
    <w:uiPriority w:val="99"/>
    <w:unhideWhenUsed/>
    <w:rsid w:val="003B3357"/>
    <w:rPr>
      <w:sz w:val="16"/>
      <w:szCs w:val="16"/>
    </w:rPr>
  </w:style>
  <w:style w:type="paragraph" w:styleId="CommentText">
    <w:name w:val="annotation text"/>
    <w:basedOn w:val="Normal"/>
    <w:link w:val="CommentTextChar"/>
    <w:unhideWhenUsed/>
    <w:rsid w:val="003B3357"/>
    <w:pPr>
      <w:spacing w:line="240" w:lineRule="auto"/>
    </w:pPr>
    <w:rPr>
      <w:sz w:val="20"/>
      <w:szCs w:val="20"/>
    </w:rPr>
  </w:style>
  <w:style w:type="character" w:customStyle="1" w:styleId="CommentTextChar">
    <w:name w:val="Comment Text Char"/>
    <w:basedOn w:val="DefaultParagraphFont"/>
    <w:link w:val="CommentText"/>
    <w:rsid w:val="003B3357"/>
    <w:rPr>
      <w:sz w:val="20"/>
      <w:szCs w:val="20"/>
    </w:rPr>
  </w:style>
  <w:style w:type="paragraph" w:styleId="CommentSubject">
    <w:name w:val="annotation subject"/>
    <w:basedOn w:val="CommentText"/>
    <w:next w:val="CommentText"/>
    <w:link w:val="CommentSubjectChar"/>
    <w:uiPriority w:val="99"/>
    <w:semiHidden/>
    <w:unhideWhenUsed/>
    <w:rsid w:val="003B3357"/>
    <w:rPr>
      <w:b/>
      <w:bCs/>
    </w:rPr>
  </w:style>
  <w:style w:type="character" w:customStyle="1" w:styleId="CommentSubjectChar">
    <w:name w:val="Comment Subject Char"/>
    <w:basedOn w:val="CommentTextChar"/>
    <w:link w:val="CommentSubject"/>
    <w:uiPriority w:val="99"/>
    <w:semiHidden/>
    <w:rsid w:val="003B3357"/>
    <w:rPr>
      <w:b/>
      <w:bCs/>
      <w:sz w:val="20"/>
      <w:szCs w:val="20"/>
    </w:rPr>
  </w:style>
  <w:style w:type="paragraph" w:styleId="BalloonText">
    <w:name w:val="Balloon Text"/>
    <w:basedOn w:val="Normal"/>
    <w:link w:val="BalloonTextChar"/>
    <w:uiPriority w:val="99"/>
    <w:semiHidden/>
    <w:unhideWhenUsed/>
    <w:rsid w:val="003B3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357"/>
    <w:rPr>
      <w:rFonts w:ascii="Segoe UI" w:hAnsi="Segoe UI" w:cs="Segoe UI"/>
      <w:sz w:val="18"/>
      <w:szCs w:val="18"/>
    </w:rPr>
  </w:style>
  <w:style w:type="paragraph" w:customStyle="1" w:styleId="Default">
    <w:name w:val="Default"/>
    <w:basedOn w:val="Normal"/>
    <w:rsid w:val="00E30C4B"/>
    <w:pPr>
      <w:spacing w:after="0" w:line="240" w:lineRule="auto"/>
    </w:pPr>
    <w:rPr>
      <w:rFonts w:ascii="Times New Roman" w:eastAsia="Times New Roman" w:hAnsi="Times New Roman" w:cs="Times New Roman"/>
      <w:color w:val="000000"/>
      <w:sz w:val="24"/>
      <w:szCs w:val="24"/>
      <w:lang w:val="en-GB" w:eastAsia="en-GB"/>
    </w:rPr>
  </w:style>
  <w:style w:type="paragraph" w:styleId="Revision">
    <w:name w:val="Revision"/>
    <w:hidden/>
    <w:uiPriority w:val="99"/>
    <w:semiHidden/>
    <w:rsid w:val="0044555F"/>
    <w:pPr>
      <w:spacing w:after="0" w:line="240" w:lineRule="auto"/>
    </w:pPr>
  </w:style>
  <w:style w:type="paragraph" w:styleId="Footer">
    <w:name w:val="footer"/>
    <w:basedOn w:val="Normal"/>
    <w:link w:val="FooterChar"/>
    <w:uiPriority w:val="99"/>
    <w:unhideWhenUsed/>
    <w:rsid w:val="006005F3"/>
    <w:pPr>
      <w:tabs>
        <w:tab w:val="center" w:pos="4819"/>
        <w:tab w:val="right" w:pos="9638"/>
      </w:tabs>
      <w:spacing w:after="0" w:line="240" w:lineRule="auto"/>
    </w:pPr>
  </w:style>
  <w:style w:type="character" w:customStyle="1" w:styleId="FooterChar">
    <w:name w:val="Footer Char"/>
    <w:basedOn w:val="DefaultParagraphFont"/>
    <w:link w:val="Footer"/>
    <w:uiPriority w:val="99"/>
    <w:rsid w:val="006005F3"/>
  </w:style>
  <w:style w:type="paragraph" w:styleId="Caption">
    <w:name w:val="caption"/>
    <w:basedOn w:val="Normal"/>
    <w:next w:val="Normal"/>
    <w:uiPriority w:val="35"/>
    <w:unhideWhenUsed/>
    <w:qFormat/>
    <w:rsid w:val="0092027E"/>
    <w:pPr>
      <w:spacing w:line="240" w:lineRule="auto"/>
    </w:pPr>
    <w:rPr>
      <w:b/>
      <w:bCs/>
      <w:color w:val="5B9BD5" w:themeColor="accent1"/>
      <w:sz w:val="18"/>
      <w:szCs w:val="18"/>
    </w:rPr>
  </w:style>
  <w:style w:type="paragraph" w:styleId="EndnoteText">
    <w:name w:val="endnote text"/>
    <w:basedOn w:val="Normal"/>
    <w:link w:val="EndnoteTextChar"/>
    <w:uiPriority w:val="99"/>
    <w:semiHidden/>
    <w:unhideWhenUsed/>
    <w:rsid w:val="009202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027E"/>
    <w:rPr>
      <w:sz w:val="20"/>
      <w:szCs w:val="20"/>
    </w:rPr>
  </w:style>
  <w:style w:type="character" w:styleId="EndnoteReference">
    <w:name w:val="endnote reference"/>
    <w:basedOn w:val="DefaultParagraphFont"/>
    <w:uiPriority w:val="99"/>
    <w:semiHidden/>
    <w:unhideWhenUsed/>
    <w:rsid w:val="0092027E"/>
    <w:rPr>
      <w:vertAlign w:val="superscript"/>
    </w:rPr>
  </w:style>
  <w:style w:type="character" w:styleId="Emphasis">
    <w:name w:val="Emphasis"/>
    <w:basedOn w:val="DefaultParagraphFont"/>
    <w:uiPriority w:val="20"/>
    <w:qFormat/>
    <w:rsid w:val="00C571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sinvesticijos.lt/lt/dokumentai/finansiniu-priemoniu-islaidu-tinkamumo-finansuoti-rekomendacijos"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E4F62-0D39-4A06-A5F9-63C2A8E9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11856</Words>
  <Characters>6759</Characters>
  <Application>Microsoft Office Word</Application>
  <DocSecurity>0</DocSecurity>
  <Lines>56</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Vaitkevičienė</dc:creator>
  <cp:lastModifiedBy>Viktorija Vaitkevičienė</cp:lastModifiedBy>
  <cp:revision>6</cp:revision>
  <cp:lastPrinted>2016-11-25T11:16:00Z</cp:lastPrinted>
  <dcterms:created xsi:type="dcterms:W3CDTF">2017-12-11T07:05:00Z</dcterms:created>
  <dcterms:modified xsi:type="dcterms:W3CDTF">2017-12-11T07:38:00Z</dcterms:modified>
</cp:coreProperties>
</file>