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11F5" w14:textId="77777777" w:rsidR="002717EA" w:rsidRPr="000F1A5C" w:rsidRDefault="002717EA" w:rsidP="002717EA">
      <w:pPr>
        <w:autoSpaceDE w:val="0"/>
        <w:autoSpaceDN w:val="0"/>
        <w:jc w:val="center"/>
        <w:rPr>
          <w:rFonts w:ascii="Times New Roman" w:hAnsi="Times New Roman" w:cs="Times New Roman"/>
          <w:b/>
          <w:bCs/>
          <w:sz w:val="24"/>
          <w:szCs w:val="24"/>
        </w:rPr>
      </w:pPr>
      <w:r w:rsidRPr="000F1A5C">
        <w:rPr>
          <w:rFonts w:ascii="Times New Roman" w:hAnsi="Times New Roman" w:cs="Times New Roman"/>
          <w:b/>
          <w:bCs/>
          <w:sz w:val="24"/>
          <w:szCs w:val="24"/>
        </w:rPr>
        <w:t xml:space="preserve">SKATINAMOSIOS FINANSINĖS PRIEMONĖS </w:t>
      </w:r>
    </w:p>
    <w:p w14:paraId="053D9696" w14:textId="77777777" w:rsidR="002717EA" w:rsidRPr="000F1A5C" w:rsidRDefault="002717EA" w:rsidP="000B7ADF">
      <w:pPr>
        <w:autoSpaceDE w:val="0"/>
        <w:autoSpaceDN w:val="0"/>
        <w:jc w:val="center"/>
        <w:rPr>
          <w:rFonts w:ascii="Times New Roman" w:hAnsi="Times New Roman" w:cs="Times New Roman"/>
          <w:b/>
          <w:bCs/>
          <w:sz w:val="24"/>
          <w:szCs w:val="24"/>
        </w:rPr>
      </w:pPr>
      <w:r w:rsidRPr="000F1A5C">
        <w:rPr>
          <w:rFonts w:ascii="Times New Roman" w:hAnsi="Times New Roman" w:cs="Times New Roman"/>
          <w:b/>
          <w:bCs/>
          <w:sz w:val="24"/>
          <w:szCs w:val="24"/>
        </w:rPr>
        <w:t>„</w:t>
      </w:r>
      <w:r w:rsidR="00EC0282" w:rsidRPr="000F1A5C">
        <w:rPr>
          <w:rFonts w:ascii="Times New Roman" w:hAnsi="Times New Roman" w:cs="Times New Roman"/>
          <w:b/>
          <w:bCs/>
          <w:sz w:val="24"/>
          <w:szCs w:val="24"/>
        </w:rPr>
        <w:t>APMOKĖTIN</w:t>
      </w:r>
      <w:r w:rsidR="00840FF6">
        <w:rPr>
          <w:rFonts w:ascii="Times New Roman" w:hAnsi="Times New Roman" w:cs="Times New Roman"/>
          <w:b/>
          <w:bCs/>
          <w:sz w:val="24"/>
          <w:szCs w:val="24"/>
        </w:rPr>
        <w:t>Ų</w:t>
      </w:r>
      <w:r w:rsidR="00EC0282" w:rsidRPr="000F1A5C">
        <w:rPr>
          <w:rFonts w:ascii="Times New Roman" w:hAnsi="Times New Roman" w:cs="Times New Roman"/>
          <w:b/>
          <w:bCs/>
          <w:sz w:val="24"/>
          <w:szCs w:val="24"/>
        </w:rPr>
        <w:t xml:space="preserve"> SĄSKAIT</w:t>
      </w:r>
      <w:r w:rsidR="00840FF6">
        <w:rPr>
          <w:rFonts w:ascii="Times New Roman" w:hAnsi="Times New Roman" w:cs="Times New Roman"/>
          <w:b/>
          <w:bCs/>
          <w:sz w:val="24"/>
          <w:szCs w:val="24"/>
        </w:rPr>
        <w:t>Ų</w:t>
      </w:r>
      <w:r w:rsidR="00EC0282" w:rsidRPr="000F1A5C">
        <w:rPr>
          <w:rFonts w:ascii="Times New Roman" w:hAnsi="Times New Roman" w:cs="Times New Roman"/>
          <w:b/>
          <w:bCs/>
          <w:sz w:val="24"/>
          <w:szCs w:val="24"/>
        </w:rPr>
        <w:t xml:space="preserve"> </w:t>
      </w:r>
      <w:r w:rsidR="000B7ADF" w:rsidRPr="000F1A5C">
        <w:rPr>
          <w:rFonts w:ascii="Times New Roman" w:hAnsi="Times New Roman" w:cs="Times New Roman"/>
          <w:b/>
          <w:bCs/>
          <w:sz w:val="24"/>
          <w:szCs w:val="24"/>
        </w:rPr>
        <w:t>PASKOL</w:t>
      </w:r>
      <w:r w:rsidR="00311976">
        <w:rPr>
          <w:rFonts w:ascii="Times New Roman" w:hAnsi="Times New Roman" w:cs="Times New Roman"/>
          <w:b/>
          <w:bCs/>
          <w:sz w:val="24"/>
          <w:szCs w:val="24"/>
        </w:rPr>
        <w:t>OS</w:t>
      </w:r>
      <w:r w:rsidR="00221C91">
        <w:rPr>
          <w:rFonts w:ascii="Times New Roman" w:hAnsi="Times New Roman" w:cs="Times New Roman"/>
          <w:b/>
          <w:bCs/>
          <w:sz w:val="24"/>
          <w:szCs w:val="24"/>
        </w:rPr>
        <w:t>“</w:t>
      </w:r>
      <w:r w:rsidRPr="000F1A5C">
        <w:rPr>
          <w:rFonts w:ascii="Times New Roman" w:hAnsi="Times New Roman" w:cs="Times New Roman"/>
          <w:b/>
          <w:bCs/>
          <w:sz w:val="24"/>
          <w:szCs w:val="24"/>
        </w:rPr>
        <w:t xml:space="preserve"> </w:t>
      </w:r>
      <w:r w:rsidR="0005089D">
        <w:rPr>
          <w:rFonts w:ascii="Times New Roman" w:hAnsi="Times New Roman" w:cs="Times New Roman"/>
          <w:b/>
          <w:bCs/>
          <w:sz w:val="24"/>
          <w:szCs w:val="24"/>
        </w:rPr>
        <w:t xml:space="preserve">ĮGYVENDINIMO </w:t>
      </w:r>
      <w:r w:rsidRPr="000F1A5C">
        <w:rPr>
          <w:rFonts w:ascii="Times New Roman" w:hAnsi="Times New Roman" w:cs="Times New Roman"/>
          <w:b/>
          <w:bCs/>
          <w:sz w:val="24"/>
          <w:szCs w:val="24"/>
        </w:rPr>
        <w:t>SĄLYG</w:t>
      </w:r>
      <w:r w:rsidR="0005089D">
        <w:rPr>
          <w:rFonts w:ascii="Times New Roman" w:hAnsi="Times New Roman" w:cs="Times New Roman"/>
          <w:b/>
          <w:bCs/>
          <w:sz w:val="24"/>
          <w:szCs w:val="24"/>
        </w:rPr>
        <w:t>Ų APRAŠAS</w:t>
      </w:r>
    </w:p>
    <w:p w14:paraId="26C69CE9" w14:textId="77777777" w:rsidR="002717EA" w:rsidRPr="000F1A5C" w:rsidRDefault="002717EA" w:rsidP="002717EA">
      <w:pPr>
        <w:autoSpaceDE w:val="0"/>
        <w:autoSpaceDN w:val="0"/>
        <w:ind w:firstLine="851"/>
        <w:jc w:val="center"/>
        <w:rPr>
          <w:rFonts w:ascii="Times New Roman" w:hAnsi="Times New Roman" w:cs="Times New Roman"/>
          <w:b/>
          <w:bCs/>
          <w:sz w:val="24"/>
          <w:szCs w:val="24"/>
        </w:rPr>
      </w:pPr>
    </w:p>
    <w:p w14:paraId="2C7E54C3" w14:textId="77777777" w:rsidR="002717EA" w:rsidRPr="000F1A5C" w:rsidRDefault="002717EA" w:rsidP="002717EA">
      <w:pPr>
        <w:autoSpaceDE w:val="0"/>
        <w:autoSpaceDN w:val="0"/>
        <w:jc w:val="center"/>
        <w:rPr>
          <w:rFonts w:ascii="Times New Roman" w:hAnsi="Times New Roman" w:cs="Times New Roman"/>
          <w:b/>
          <w:bCs/>
          <w:sz w:val="24"/>
          <w:szCs w:val="24"/>
        </w:rPr>
      </w:pPr>
      <w:r w:rsidRPr="000F1A5C">
        <w:rPr>
          <w:rFonts w:ascii="Times New Roman" w:hAnsi="Times New Roman" w:cs="Times New Roman"/>
          <w:b/>
          <w:bCs/>
          <w:sz w:val="24"/>
          <w:szCs w:val="24"/>
        </w:rPr>
        <w:t>1. ĮVADINĖ INFORMACIJA</w:t>
      </w:r>
    </w:p>
    <w:p w14:paraId="05868693"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p>
    <w:p w14:paraId="14E55EB1" w14:textId="77777777" w:rsidR="002717EA" w:rsidRPr="000F1A5C" w:rsidRDefault="002717EA" w:rsidP="002717EA">
      <w:pPr>
        <w:autoSpaceDE w:val="0"/>
        <w:autoSpaceDN w:val="0"/>
        <w:ind w:left="1271" w:hanging="420"/>
        <w:jc w:val="both"/>
        <w:rPr>
          <w:rFonts w:ascii="Times New Roman" w:hAnsi="Times New Roman" w:cs="Times New Roman"/>
          <w:b/>
          <w:bCs/>
          <w:sz w:val="24"/>
          <w:szCs w:val="24"/>
        </w:rPr>
      </w:pPr>
      <w:r w:rsidRPr="000F1A5C">
        <w:rPr>
          <w:rFonts w:ascii="Times New Roman" w:hAnsi="Times New Roman" w:cs="Times New Roman"/>
          <w:b/>
          <w:bCs/>
          <w:sz w:val="24"/>
          <w:szCs w:val="24"/>
        </w:rPr>
        <w:t>1.1.</w:t>
      </w:r>
      <w:r w:rsidRPr="000F1A5C">
        <w:rPr>
          <w:rFonts w:ascii="Times New Roman" w:hAnsi="Times New Roman" w:cs="Times New Roman"/>
          <w:b/>
          <w:bCs/>
          <w:sz w:val="14"/>
          <w:szCs w:val="14"/>
        </w:rPr>
        <w:t xml:space="preserve">  </w:t>
      </w:r>
      <w:r w:rsidR="00EC0282" w:rsidRPr="000F1A5C">
        <w:rPr>
          <w:rFonts w:ascii="Times New Roman" w:hAnsi="Times New Roman" w:cs="Times New Roman"/>
          <w:b/>
          <w:bCs/>
          <w:sz w:val="24"/>
          <w:szCs w:val="24"/>
        </w:rPr>
        <w:t>Priemonės</w:t>
      </w:r>
      <w:r w:rsidRPr="000F1A5C">
        <w:rPr>
          <w:rFonts w:ascii="Times New Roman" w:hAnsi="Times New Roman" w:cs="Times New Roman"/>
          <w:b/>
          <w:bCs/>
          <w:sz w:val="24"/>
          <w:szCs w:val="24"/>
        </w:rPr>
        <w:t xml:space="preserve"> tikslas</w:t>
      </w:r>
    </w:p>
    <w:p w14:paraId="3E6E6300"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p>
    <w:p w14:paraId="2BD8C168" w14:textId="1FBF5C78" w:rsidR="008D16BC" w:rsidRPr="000F1A5C" w:rsidRDefault="004947C1" w:rsidP="008D16BC">
      <w:pPr>
        <w:autoSpaceDE w:val="0"/>
        <w:autoSpaceDN w:val="0"/>
        <w:ind w:firstLine="851"/>
        <w:jc w:val="both"/>
        <w:rPr>
          <w:rFonts w:ascii="Times New Roman" w:hAnsi="Times New Roman" w:cs="Times New Roman"/>
          <w:sz w:val="24"/>
          <w:szCs w:val="24"/>
        </w:rPr>
      </w:pPr>
      <w:r>
        <w:rPr>
          <w:rFonts w:ascii="Times New Roman" w:hAnsi="Times New Roman" w:cs="Times New Roman"/>
          <w:sz w:val="24"/>
          <w:szCs w:val="24"/>
        </w:rPr>
        <w:t>Skatinamosios finansinės priemonės „Apmokėtinų sąskaitų paskol</w:t>
      </w:r>
      <w:r w:rsidR="00311976">
        <w:rPr>
          <w:rFonts w:ascii="Times New Roman" w:hAnsi="Times New Roman" w:cs="Times New Roman"/>
          <w:sz w:val="24"/>
          <w:szCs w:val="24"/>
        </w:rPr>
        <w:t>os</w:t>
      </w:r>
      <w:r>
        <w:rPr>
          <w:rFonts w:ascii="Times New Roman" w:hAnsi="Times New Roman" w:cs="Times New Roman"/>
          <w:sz w:val="24"/>
          <w:szCs w:val="24"/>
        </w:rPr>
        <w:t xml:space="preserve">“ (toliau – </w:t>
      </w:r>
      <w:r w:rsidR="008D16BC" w:rsidRPr="000F1A5C">
        <w:rPr>
          <w:rFonts w:ascii="Times New Roman" w:hAnsi="Times New Roman" w:cs="Times New Roman"/>
          <w:sz w:val="24"/>
          <w:szCs w:val="24"/>
        </w:rPr>
        <w:t>Priemonė</w:t>
      </w:r>
      <w:r>
        <w:rPr>
          <w:rFonts w:ascii="Times New Roman" w:hAnsi="Times New Roman" w:cs="Times New Roman"/>
          <w:sz w:val="24"/>
          <w:szCs w:val="24"/>
        </w:rPr>
        <w:t>)</w:t>
      </w:r>
      <w:r w:rsidR="008D16BC" w:rsidRPr="000F1A5C">
        <w:rPr>
          <w:rFonts w:ascii="Times New Roman" w:hAnsi="Times New Roman" w:cs="Times New Roman"/>
          <w:sz w:val="24"/>
          <w:szCs w:val="24"/>
        </w:rPr>
        <w:t xml:space="preserve"> tikslas – mažinti COVID-19 pandemijos poveikį smulkia</w:t>
      </w:r>
      <w:r w:rsidR="00E05A39">
        <w:rPr>
          <w:rFonts w:ascii="Times New Roman" w:hAnsi="Times New Roman" w:cs="Times New Roman"/>
          <w:sz w:val="24"/>
          <w:szCs w:val="24"/>
        </w:rPr>
        <w:t>ja</w:t>
      </w:r>
      <w:r w:rsidR="008D16BC" w:rsidRPr="000F1A5C">
        <w:rPr>
          <w:rFonts w:ascii="Times New Roman" w:hAnsi="Times New Roman" w:cs="Times New Roman"/>
          <w:sz w:val="24"/>
          <w:szCs w:val="24"/>
        </w:rPr>
        <w:t>m ir vidutiniam verslui, galintį išplisti per atsiskaitymų grandin</w:t>
      </w:r>
      <w:r w:rsidR="00E05A39">
        <w:rPr>
          <w:rFonts w:ascii="Times New Roman" w:hAnsi="Times New Roman" w:cs="Times New Roman"/>
          <w:sz w:val="24"/>
          <w:szCs w:val="24"/>
        </w:rPr>
        <w:t>e</w:t>
      </w:r>
      <w:r w:rsidR="008D16BC" w:rsidRPr="000F1A5C">
        <w:rPr>
          <w:rFonts w:ascii="Times New Roman" w:hAnsi="Times New Roman" w:cs="Times New Roman"/>
          <w:sz w:val="24"/>
          <w:szCs w:val="24"/>
        </w:rPr>
        <w:t xml:space="preserve">s </w:t>
      </w:r>
      <w:r w:rsidR="00E05A39">
        <w:rPr>
          <w:rFonts w:ascii="Times New Roman" w:hAnsi="Times New Roman" w:cs="Times New Roman"/>
          <w:sz w:val="24"/>
          <w:szCs w:val="24"/>
        </w:rPr>
        <w:t xml:space="preserve">ir sukelti </w:t>
      </w:r>
      <w:r w:rsidR="009A39AC">
        <w:rPr>
          <w:rFonts w:ascii="Times New Roman" w:hAnsi="Times New Roman" w:cs="Times New Roman"/>
          <w:sz w:val="24"/>
          <w:szCs w:val="24"/>
        </w:rPr>
        <w:t xml:space="preserve">jų </w:t>
      </w:r>
      <w:r w:rsidR="008D16BC" w:rsidRPr="000F1A5C">
        <w:rPr>
          <w:rFonts w:ascii="Times New Roman" w:hAnsi="Times New Roman" w:cs="Times New Roman"/>
          <w:sz w:val="24"/>
          <w:szCs w:val="24"/>
        </w:rPr>
        <w:t xml:space="preserve">sutrikimus </w:t>
      </w:r>
      <w:r w:rsidR="006F31CC">
        <w:rPr>
          <w:rFonts w:ascii="Times New Roman" w:hAnsi="Times New Roman" w:cs="Times New Roman"/>
          <w:sz w:val="24"/>
          <w:szCs w:val="24"/>
        </w:rPr>
        <w:t>bei</w:t>
      </w:r>
      <w:r w:rsidR="006F31CC" w:rsidRPr="000F1A5C">
        <w:rPr>
          <w:rFonts w:ascii="Times New Roman" w:hAnsi="Times New Roman" w:cs="Times New Roman"/>
          <w:sz w:val="24"/>
          <w:szCs w:val="24"/>
        </w:rPr>
        <w:t xml:space="preserve"> </w:t>
      </w:r>
      <w:r w:rsidR="008D16BC" w:rsidRPr="000F1A5C">
        <w:rPr>
          <w:rFonts w:ascii="Times New Roman" w:hAnsi="Times New Roman" w:cs="Times New Roman"/>
          <w:sz w:val="24"/>
          <w:szCs w:val="24"/>
        </w:rPr>
        <w:t xml:space="preserve">padėti išsaugoti </w:t>
      </w:r>
      <w:r w:rsidR="001C5001">
        <w:rPr>
          <w:rFonts w:ascii="Times New Roman" w:hAnsi="Times New Roman" w:cs="Times New Roman"/>
          <w:sz w:val="24"/>
          <w:szCs w:val="24"/>
        </w:rPr>
        <w:t xml:space="preserve">tiek </w:t>
      </w:r>
      <w:r w:rsidR="008D16BC" w:rsidRPr="000F1A5C">
        <w:rPr>
          <w:rFonts w:ascii="Times New Roman" w:hAnsi="Times New Roman" w:cs="Times New Roman"/>
          <w:sz w:val="24"/>
          <w:szCs w:val="24"/>
        </w:rPr>
        <w:t xml:space="preserve">prekybos kredito </w:t>
      </w:r>
      <w:r w:rsidR="001C5001">
        <w:rPr>
          <w:rFonts w:ascii="Times New Roman" w:hAnsi="Times New Roman" w:cs="Times New Roman"/>
          <w:sz w:val="24"/>
          <w:szCs w:val="24"/>
        </w:rPr>
        <w:t xml:space="preserve">davėjų, tiek </w:t>
      </w:r>
      <w:r w:rsidR="008D16BC" w:rsidRPr="000F1A5C">
        <w:rPr>
          <w:rFonts w:ascii="Times New Roman" w:hAnsi="Times New Roman" w:cs="Times New Roman"/>
          <w:sz w:val="24"/>
          <w:szCs w:val="24"/>
        </w:rPr>
        <w:t xml:space="preserve">gavėjų, veiklos tęstinumą. </w:t>
      </w:r>
    </w:p>
    <w:p w14:paraId="3580746B" w14:textId="302A94EC" w:rsidR="002717EA" w:rsidRPr="000F1A5C" w:rsidRDefault="008D16BC" w:rsidP="008D16BC">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Priemonė skirta teikti paskolas įmonėms, kurios teikė prekes</w:t>
      </w:r>
      <w:r w:rsidR="00E05A39">
        <w:rPr>
          <w:rFonts w:ascii="Times New Roman" w:hAnsi="Times New Roman" w:cs="Times New Roman"/>
          <w:sz w:val="24"/>
          <w:szCs w:val="24"/>
        </w:rPr>
        <w:t>,</w:t>
      </w:r>
      <w:r w:rsidRPr="000F1A5C">
        <w:rPr>
          <w:rFonts w:ascii="Times New Roman" w:hAnsi="Times New Roman" w:cs="Times New Roman"/>
          <w:sz w:val="24"/>
          <w:szCs w:val="24"/>
        </w:rPr>
        <w:t xml:space="preserve"> paslaugas ar atliko darbus COVID-19 pandemijos paveiktoms įmonėms, </w:t>
      </w:r>
      <w:r w:rsidR="00883150" w:rsidRPr="000F1A5C">
        <w:rPr>
          <w:rFonts w:ascii="Times New Roman" w:hAnsi="Times New Roman" w:cs="Times New Roman"/>
          <w:sz w:val="24"/>
          <w:szCs w:val="24"/>
        </w:rPr>
        <w:t xml:space="preserve">tačiau pastarosios nebegali apmokėti už </w:t>
      </w:r>
      <w:r w:rsidR="006F31CC">
        <w:rPr>
          <w:rFonts w:ascii="Times New Roman" w:hAnsi="Times New Roman" w:cs="Times New Roman"/>
          <w:sz w:val="24"/>
          <w:szCs w:val="24"/>
        </w:rPr>
        <w:t>šias prekes, paslaugas ar darbus</w:t>
      </w:r>
      <w:r w:rsidR="006F31CC" w:rsidRPr="000F1A5C">
        <w:rPr>
          <w:rFonts w:ascii="Times New Roman" w:hAnsi="Times New Roman" w:cs="Times New Roman"/>
          <w:sz w:val="24"/>
          <w:szCs w:val="24"/>
        </w:rPr>
        <w:t xml:space="preserve"> </w:t>
      </w:r>
      <w:r w:rsidR="00883150" w:rsidRPr="000F1A5C">
        <w:rPr>
          <w:rFonts w:ascii="Times New Roman" w:hAnsi="Times New Roman" w:cs="Times New Roman"/>
          <w:sz w:val="24"/>
          <w:szCs w:val="24"/>
        </w:rPr>
        <w:t xml:space="preserve">pateiktų sąskaitų. Paskolos pagalba būtų </w:t>
      </w:r>
      <w:r w:rsidR="000D1EF7">
        <w:rPr>
          <w:rFonts w:ascii="Times New Roman" w:hAnsi="Times New Roman" w:cs="Times New Roman"/>
          <w:sz w:val="24"/>
          <w:szCs w:val="24"/>
        </w:rPr>
        <w:t>finansuojamos</w:t>
      </w:r>
      <w:r w:rsidR="000D1EF7" w:rsidRPr="000F1A5C">
        <w:rPr>
          <w:rFonts w:ascii="Times New Roman" w:hAnsi="Times New Roman" w:cs="Times New Roman"/>
          <w:sz w:val="24"/>
          <w:szCs w:val="24"/>
        </w:rPr>
        <w:t xml:space="preserve"> </w:t>
      </w:r>
      <w:r w:rsidR="000D1EF7">
        <w:rPr>
          <w:rFonts w:ascii="Times New Roman" w:hAnsi="Times New Roman" w:cs="Times New Roman"/>
          <w:sz w:val="24"/>
          <w:szCs w:val="24"/>
        </w:rPr>
        <w:t xml:space="preserve">įmonių </w:t>
      </w:r>
      <w:r w:rsidR="00883150" w:rsidRPr="000F1A5C">
        <w:rPr>
          <w:rFonts w:ascii="Times New Roman" w:hAnsi="Times New Roman" w:cs="Times New Roman"/>
          <w:sz w:val="24"/>
          <w:szCs w:val="24"/>
        </w:rPr>
        <w:t xml:space="preserve">negautos </w:t>
      </w:r>
      <w:r w:rsidR="001C5001">
        <w:rPr>
          <w:rFonts w:ascii="Times New Roman" w:hAnsi="Times New Roman" w:cs="Times New Roman"/>
          <w:sz w:val="24"/>
          <w:szCs w:val="24"/>
        </w:rPr>
        <w:t>apyvartinės lėšos</w:t>
      </w:r>
      <w:r w:rsidRPr="000F1A5C">
        <w:rPr>
          <w:rFonts w:ascii="Times New Roman" w:hAnsi="Times New Roman" w:cs="Times New Roman"/>
          <w:sz w:val="24"/>
          <w:szCs w:val="24"/>
        </w:rPr>
        <w:t>.</w:t>
      </w:r>
    </w:p>
    <w:p w14:paraId="1BFF0B35" w14:textId="77777777" w:rsidR="008D16BC" w:rsidRPr="000F1A5C" w:rsidRDefault="008D16BC" w:rsidP="008D16BC">
      <w:pPr>
        <w:autoSpaceDE w:val="0"/>
        <w:autoSpaceDN w:val="0"/>
        <w:ind w:firstLine="851"/>
        <w:jc w:val="both"/>
        <w:rPr>
          <w:rFonts w:ascii="Times New Roman" w:hAnsi="Times New Roman" w:cs="Times New Roman"/>
          <w:b/>
          <w:bCs/>
          <w:sz w:val="24"/>
          <w:szCs w:val="24"/>
        </w:rPr>
      </w:pPr>
    </w:p>
    <w:p w14:paraId="225DBE08" w14:textId="77777777" w:rsidR="002717EA" w:rsidRPr="000F1A5C" w:rsidRDefault="002717EA" w:rsidP="002717EA">
      <w:pPr>
        <w:autoSpaceDE w:val="0"/>
        <w:autoSpaceDN w:val="0"/>
        <w:ind w:left="1271" w:hanging="420"/>
        <w:jc w:val="both"/>
        <w:rPr>
          <w:rFonts w:ascii="Times New Roman" w:hAnsi="Times New Roman" w:cs="Times New Roman"/>
          <w:b/>
          <w:bCs/>
          <w:sz w:val="24"/>
          <w:szCs w:val="24"/>
        </w:rPr>
      </w:pPr>
      <w:r w:rsidRPr="000F1A5C">
        <w:rPr>
          <w:rFonts w:ascii="Times New Roman" w:hAnsi="Times New Roman" w:cs="Times New Roman"/>
          <w:b/>
          <w:bCs/>
          <w:sz w:val="24"/>
          <w:szCs w:val="24"/>
        </w:rPr>
        <w:t>1.2.</w:t>
      </w:r>
      <w:r w:rsidRPr="000F1A5C">
        <w:rPr>
          <w:rFonts w:ascii="Times New Roman" w:hAnsi="Times New Roman" w:cs="Times New Roman"/>
          <w:b/>
          <w:bCs/>
          <w:sz w:val="14"/>
          <w:szCs w:val="14"/>
        </w:rPr>
        <w:t xml:space="preserve">  </w:t>
      </w:r>
      <w:r w:rsidR="0076368C" w:rsidRPr="000F1A5C">
        <w:rPr>
          <w:rFonts w:ascii="Times New Roman" w:hAnsi="Times New Roman" w:cs="Times New Roman"/>
          <w:b/>
          <w:bCs/>
          <w:sz w:val="24"/>
          <w:szCs w:val="24"/>
        </w:rPr>
        <w:t>Priemonės aplinka</w:t>
      </w:r>
    </w:p>
    <w:p w14:paraId="01500137" w14:textId="77777777" w:rsidR="002717EA" w:rsidRPr="000F1A5C" w:rsidRDefault="002717EA" w:rsidP="002717EA">
      <w:pPr>
        <w:autoSpaceDE w:val="0"/>
        <w:autoSpaceDN w:val="0"/>
        <w:ind w:left="420"/>
        <w:jc w:val="both"/>
        <w:rPr>
          <w:rFonts w:ascii="Times New Roman" w:hAnsi="Times New Roman" w:cs="Times New Roman"/>
          <w:b/>
          <w:bCs/>
          <w:sz w:val="24"/>
          <w:szCs w:val="24"/>
        </w:rPr>
      </w:pPr>
    </w:p>
    <w:p w14:paraId="754B5951" w14:textId="77777777" w:rsidR="006F31CC" w:rsidRDefault="006F31CC" w:rsidP="006F31CC">
      <w:pPr>
        <w:autoSpaceDE w:val="0"/>
        <w:autoSpaceDN w:val="0"/>
        <w:adjustRightInd w:val="0"/>
        <w:ind w:firstLine="851"/>
        <w:jc w:val="both"/>
        <w:rPr>
          <w:rFonts w:ascii="Times New Roman" w:hAnsi="Times New Roman"/>
          <w:bCs/>
          <w:sz w:val="24"/>
          <w:szCs w:val="24"/>
        </w:rPr>
      </w:pPr>
      <w:r w:rsidRPr="00FA34E5">
        <w:rPr>
          <w:rFonts w:ascii="Times New Roman" w:hAnsi="Times New Roman"/>
          <w:bCs/>
          <w:sz w:val="24"/>
          <w:szCs w:val="24"/>
        </w:rPr>
        <w:t>2009 m. balandžio 7 d. tarp Lietuvos Respublikos finansų ministerijos (toliau – FM), Lietuvos Respublikos ūkio ministerijos ir „Invegos“ buvo pasirašyta Finansavimo sutartis, kuria buvo įsteigtas kontroliuojantysis fondas „INVEGOS fondas“ (toliau – INVEGOS fondas). Pagal šią sutartį INVEGOS fondo valdytoja paskirta „Invega“.</w:t>
      </w:r>
    </w:p>
    <w:p w14:paraId="66AE7D6C" w14:textId="77777777" w:rsidR="002717EA" w:rsidRPr="000F1A5C" w:rsidRDefault="002717EA" w:rsidP="002717EA">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Lietuvos Respublikos Vyriausybė 2018 m. spalio 17 d.</w:t>
      </w:r>
      <w:r w:rsidR="00E05A39">
        <w:rPr>
          <w:rFonts w:ascii="Times New Roman" w:hAnsi="Times New Roman" w:cs="Times New Roman"/>
          <w:sz w:val="24"/>
          <w:szCs w:val="24"/>
        </w:rPr>
        <w:t xml:space="preserve"> nutarimu Nr. 1046</w:t>
      </w:r>
      <w:r w:rsidRPr="000F1A5C">
        <w:rPr>
          <w:rFonts w:ascii="Times New Roman" w:hAnsi="Times New Roman" w:cs="Times New Roman"/>
          <w:sz w:val="24"/>
          <w:szCs w:val="24"/>
        </w:rPr>
        <w:t xml:space="preserve"> </w:t>
      </w:r>
      <w:r w:rsidR="000D1EF7">
        <w:rPr>
          <w:rFonts w:ascii="Times New Roman" w:hAnsi="Times New Roman" w:cs="Times New Roman"/>
          <w:sz w:val="24"/>
          <w:szCs w:val="24"/>
        </w:rPr>
        <w:t>UAB „Investicijų ir verslo garantijos“ (toliau – „Invega“)</w:t>
      </w:r>
      <w:r w:rsidRPr="000F1A5C">
        <w:rPr>
          <w:rFonts w:ascii="Times New Roman" w:hAnsi="Times New Roman" w:cs="Times New Roman"/>
          <w:sz w:val="24"/>
          <w:szCs w:val="24"/>
        </w:rPr>
        <w:t xml:space="preserve"> suteikė nacionalinės plėtros įstaigos statusą, o nuo 2018 m. gruodžio 3 d. Lietuvos banko priežiūros tarnybos sprendimu „Invega“ įtraukta į Nacionalinės plėtros įstaigų (toliau – NPĮ) sąrašą. </w:t>
      </w:r>
    </w:p>
    <w:p w14:paraId="4F0E8D7F" w14:textId="77777777" w:rsidR="002717EA" w:rsidRPr="000F1A5C" w:rsidRDefault="002717EA" w:rsidP="002717EA">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Priemonė įgyvendinama pagal Ekonomikos skatinimo ir koronaviruso COVID-19 plitimo sukeltų pasekmių mažinimo priemonių planą, kuriam pritarta Lietuvos Respublikos Vyriausybės 2020 m. kovo 16 d. pasitarimo protokolu Nr. 14, 3 tiksl</w:t>
      </w:r>
      <w:r w:rsidR="006F31CC">
        <w:rPr>
          <w:rFonts w:ascii="Times New Roman" w:hAnsi="Times New Roman" w:cs="Times New Roman"/>
          <w:sz w:val="24"/>
          <w:szCs w:val="24"/>
        </w:rPr>
        <w:t>ą</w:t>
      </w:r>
      <w:r w:rsidRPr="000F1A5C">
        <w:rPr>
          <w:rFonts w:ascii="Times New Roman" w:hAnsi="Times New Roman" w:cs="Times New Roman"/>
          <w:sz w:val="24"/>
          <w:szCs w:val="24"/>
        </w:rPr>
        <w:t xml:space="preserve"> „Padėti verslui išsaugoti likvidumą“ ir</w:t>
      </w:r>
      <w:r w:rsidR="000B7474" w:rsidRPr="000F1A5C">
        <w:rPr>
          <w:rFonts w:ascii="Times New Roman" w:hAnsi="Times New Roman" w:cs="Times New Roman"/>
          <w:sz w:val="24"/>
          <w:szCs w:val="24"/>
        </w:rPr>
        <w:t xml:space="preserve"> </w:t>
      </w:r>
      <w:r w:rsidRPr="000F1A5C">
        <w:rPr>
          <w:rFonts w:ascii="Times New Roman" w:hAnsi="Times New Roman" w:cs="Times New Roman"/>
          <w:sz w:val="24"/>
          <w:szCs w:val="24"/>
        </w:rPr>
        <w:t>4 tiksl</w:t>
      </w:r>
      <w:r w:rsidR="006F31CC">
        <w:rPr>
          <w:rFonts w:ascii="Times New Roman" w:hAnsi="Times New Roman" w:cs="Times New Roman"/>
          <w:sz w:val="24"/>
          <w:szCs w:val="24"/>
        </w:rPr>
        <w:t>ą</w:t>
      </w:r>
      <w:r w:rsidRPr="000F1A5C">
        <w:rPr>
          <w:rFonts w:ascii="Times New Roman" w:hAnsi="Times New Roman" w:cs="Times New Roman"/>
          <w:sz w:val="24"/>
          <w:szCs w:val="24"/>
        </w:rPr>
        <w:t xml:space="preserve"> „Skatinti ekonomiką“.</w:t>
      </w:r>
    </w:p>
    <w:p w14:paraId="7C57253D" w14:textId="77777777" w:rsidR="000B7474" w:rsidRDefault="002717EA" w:rsidP="002717EA">
      <w:pPr>
        <w:autoSpaceDE w:val="0"/>
        <w:autoSpaceDN w:val="0"/>
        <w:ind w:firstLine="851"/>
        <w:jc w:val="both"/>
        <w:rPr>
          <w:rFonts w:ascii="Times New Roman" w:hAnsi="Times New Roman"/>
          <w:sz w:val="24"/>
          <w:szCs w:val="24"/>
        </w:rPr>
      </w:pPr>
      <w:r w:rsidRPr="000F1A5C">
        <w:rPr>
          <w:rFonts w:ascii="Times New Roman" w:hAnsi="Times New Roman" w:cs="Times New Roman"/>
          <w:sz w:val="24"/>
          <w:szCs w:val="24"/>
        </w:rPr>
        <w:t>P</w:t>
      </w:r>
      <w:r w:rsidR="000B7474" w:rsidRPr="000F1A5C">
        <w:rPr>
          <w:rFonts w:ascii="Times New Roman" w:hAnsi="Times New Roman" w:cs="Times New Roman"/>
          <w:sz w:val="24"/>
          <w:szCs w:val="24"/>
        </w:rPr>
        <w:t xml:space="preserve">riemonei įgyvendinti skirta </w:t>
      </w:r>
      <w:r w:rsidR="00874723">
        <w:rPr>
          <w:rFonts w:ascii="Times New Roman" w:hAnsi="Times New Roman"/>
          <w:bCs/>
          <w:sz w:val="24"/>
          <w:szCs w:val="24"/>
        </w:rPr>
        <w:t>iki </w:t>
      </w:r>
      <w:r w:rsidR="00874723" w:rsidRPr="00142D53">
        <w:rPr>
          <w:rFonts w:ascii="Times New Roman" w:hAnsi="Times New Roman"/>
          <w:bCs/>
          <w:sz w:val="24"/>
          <w:szCs w:val="24"/>
        </w:rPr>
        <w:t>50</w:t>
      </w:r>
      <w:r w:rsidR="00874723">
        <w:rPr>
          <w:rFonts w:ascii="Times New Roman" w:hAnsi="Times New Roman"/>
          <w:bCs/>
          <w:sz w:val="24"/>
          <w:szCs w:val="24"/>
        </w:rPr>
        <w:t xml:space="preserve"> mln. Eur Lietuvos Respublikos valstybės biudžeto lėšų. </w:t>
      </w:r>
      <w:r w:rsidR="00874723">
        <w:rPr>
          <w:rFonts w:ascii="Times New Roman" w:hAnsi="Times New Roman"/>
          <w:sz w:val="24"/>
          <w:szCs w:val="24"/>
        </w:rPr>
        <w:t xml:space="preserve">Priemonei skirta lėšų suma gali būti didinama arba mažinama, atsižvelgiant į rinkos poreikį. </w:t>
      </w:r>
    </w:p>
    <w:p w14:paraId="363C88C7" w14:textId="77777777" w:rsidR="006F3389" w:rsidRPr="000F1A5C" w:rsidRDefault="006F3389" w:rsidP="002717EA">
      <w:pPr>
        <w:autoSpaceDE w:val="0"/>
        <w:autoSpaceDN w:val="0"/>
        <w:ind w:firstLine="851"/>
        <w:jc w:val="both"/>
        <w:rPr>
          <w:rFonts w:ascii="Times New Roman" w:hAnsi="Times New Roman" w:cs="Times New Roman"/>
          <w:sz w:val="24"/>
          <w:szCs w:val="24"/>
        </w:rPr>
      </w:pPr>
    </w:p>
    <w:p w14:paraId="4B57F842"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r w:rsidRPr="000F1A5C">
        <w:rPr>
          <w:rFonts w:ascii="Times New Roman" w:hAnsi="Times New Roman" w:cs="Times New Roman"/>
          <w:b/>
          <w:bCs/>
          <w:sz w:val="24"/>
          <w:szCs w:val="24"/>
        </w:rPr>
        <w:t>1.3. Reglamentuojantys teisės aktai:</w:t>
      </w:r>
    </w:p>
    <w:p w14:paraId="08DBDE23"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r w:rsidRPr="000F1A5C">
        <w:rPr>
          <w:rFonts w:ascii="Times New Roman" w:hAnsi="Times New Roman" w:cs="Times New Roman"/>
          <w:b/>
          <w:bCs/>
          <w:sz w:val="24"/>
          <w:szCs w:val="24"/>
        </w:rPr>
        <w:t>Europos Sąjungos (toliau – ES) teisės aktai ir gairės:</w:t>
      </w:r>
    </w:p>
    <w:p w14:paraId="75E5963D" w14:textId="16B31497" w:rsidR="002717EA" w:rsidRDefault="002717EA" w:rsidP="002717EA">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w:t>
      </w:r>
      <w:r w:rsidR="005D3511">
        <w:rPr>
          <w:rFonts w:ascii="Times New Roman" w:hAnsi="Times New Roman" w:cs="Times New Roman"/>
          <w:sz w:val="24"/>
          <w:szCs w:val="24"/>
        </w:rPr>
        <w:tab/>
      </w:r>
      <w:r w:rsidRPr="000F1A5C">
        <w:rPr>
          <w:rFonts w:ascii="Times New Roman" w:hAnsi="Times New Roman" w:cs="Times New Roman"/>
          <w:sz w:val="24"/>
          <w:szCs w:val="24"/>
        </w:rPr>
        <w:t xml:space="preserve"> 2020 m. kovo 19 d. Europos Komisijos komunikatas dėl Laikinosios valstybės pagalbos priemonių, skirtų ekonomikai remti reaguojant į dabartinį COVID-19 protrūkį, sistemos (toliau – Komunikatas);</w:t>
      </w:r>
    </w:p>
    <w:p w14:paraId="23177478" w14:textId="2D87C4A5" w:rsidR="00BA21FD" w:rsidRPr="000F1A5C" w:rsidRDefault="00BA21FD" w:rsidP="0011310C">
      <w:pPr>
        <w:autoSpaceDE w:val="0"/>
        <w:autoSpaceDN w:val="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A21FD">
        <w:rPr>
          <w:rFonts w:ascii="Times New Roman" w:hAnsi="Times New Roman" w:cs="Times New Roman"/>
          <w:sz w:val="24"/>
          <w:szCs w:val="24"/>
        </w:rPr>
        <w:t>2020 m. balandžio 9 d. Europos Komisijos sprendimas Nr. C(2020) 2361 dėl valstybės pagalbos SA.56980(2020/N) – Lietuva.</w:t>
      </w:r>
      <w:r w:rsidR="005A2A6E">
        <w:rPr>
          <w:rFonts w:ascii="Times New Roman" w:hAnsi="Times New Roman" w:cs="Times New Roman"/>
          <w:sz w:val="24"/>
          <w:szCs w:val="24"/>
        </w:rPr>
        <w:t xml:space="preserve"> </w:t>
      </w:r>
      <w:r w:rsidRPr="00BA21FD">
        <w:rPr>
          <w:rFonts w:ascii="Times New Roman" w:hAnsi="Times New Roman" w:cs="Times New Roman"/>
          <w:sz w:val="24"/>
          <w:szCs w:val="24"/>
        </w:rPr>
        <w:t>COVID-</w:t>
      </w:r>
      <w:r w:rsidR="0011310C">
        <w:rPr>
          <w:rFonts w:ascii="Times New Roman" w:hAnsi="Times New Roman" w:cs="Times New Roman"/>
          <w:sz w:val="24"/>
          <w:szCs w:val="24"/>
        </w:rPr>
        <w:t>1</w:t>
      </w:r>
      <w:r w:rsidRPr="00BA21FD">
        <w:rPr>
          <w:rFonts w:ascii="Times New Roman" w:hAnsi="Times New Roman" w:cs="Times New Roman"/>
          <w:sz w:val="24"/>
          <w:szCs w:val="24"/>
        </w:rPr>
        <w:t>9: paskolos labiausiai COVID-19 paveiktiems subjektams.</w:t>
      </w:r>
    </w:p>
    <w:p w14:paraId="03C1A4D7" w14:textId="77777777" w:rsidR="002717EA" w:rsidRPr="000F1A5C" w:rsidRDefault="002717EA" w:rsidP="002717EA">
      <w:pPr>
        <w:autoSpaceDE w:val="0"/>
        <w:autoSpaceDN w:val="0"/>
        <w:ind w:firstLine="851"/>
        <w:jc w:val="both"/>
        <w:rPr>
          <w:rFonts w:ascii="Times New Roman" w:hAnsi="Times New Roman" w:cs="Times New Roman"/>
          <w:sz w:val="24"/>
          <w:szCs w:val="24"/>
        </w:rPr>
      </w:pPr>
    </w:p>
    <w:p w14:paraId="36DD7731"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r w:rsidRPr="000F1A5C">
        <w:rPr>
          <w:rFonts w:ascii="Times New Roman" w:hAnsi="Times New Roman" w:cs="Times New Roman"/>
          <w:b/>
          <w:bCs/>
          <w:sz w:val="24"/>
          <w:szCs w:val="24"/>
        </w:rPr>
        <w:t>Nacionaliniai teisės aktai ir dokumentai:</w:t>
      </w:r>
    </w:p>
    <w:p w14:paraId="69325748" w14:textId="77777777" w:rsidR="002717EA" w:rsidRPr="000F1A5C" w:rsidRDefault="002717EA" w:rsidP="00F75EF7">
      <w:pPr>
        <w:autoSpaceDE w:val="0"/>
        <w:autoSpaceDN w:val="0"/>
        <w:ind w:firstLine="851"/>
        <w:rPr>
          <w:rFonts w:ascii="Times New Roman" w:hAnsi="Times New Roman" w:cs="Times New Roman"/>
          <w:sz w:val="24"/>
          <w:szCs w:val="24"/>
        </w:rPr>
      </w:pPr>
      <w:r w:rsidRPr="000F1A5C">
        <w:rPr>
          <w:rFonts w:ascii="Times New Roman" w:hAnsi="Times New Roman" w:cs="Times New Roman"/>
          <w:sz w:val="24"/>
          <w:szCs w:val="24"/>
        </w:rPr>
        <w:t>-      Lietuvos Respublikos nacionalinių plėtros įstaigų įstatymas;</w:t>
      </w:r>
    </w:p>
    <w:p w14:paraId="4B4B661C" w14:textId="77777777" w:rsidR="002717EA" w:rsidRPr="000F1A5C" w:rsidRDefault="002717EA" w:rsidP="00F75EF7">
      <w:pPr>
        <w:autoSpaceDE w:val="0"/>
        <w:autoSpaceDN w:val="0"/>
        <w:ind w:firstLine="851"/>
        <w:rPr>
          <w:rFonts w:ascii="Times New Roman" w:hAnsi="Times New Roman" w:cs="Times New Roman"/>
          <w:sz w:val="24"/>
          <w:szCs w:val="24"/>
        </w:rPr>
      </w:pPr>
      <w:r w:rsidRPr="000F1A5C">
        <w:rPr>
          <w:rFonts w:ascii="Times New Roman" w:hAnsi="Times New Roman" w:cs="Times New Roman"/>
          <w:sz w:val="24"/>
          <w:szCs w:val="24"/>
        </w:rPr>
        <w:t>-      Lietuvos Respublikos civilinis kodeksas;</w:t>
      </w:r>
    </w:p>
    <w:p w14:paraId="26990ACD" w14:textId="77777777" w:rsidR="002717EA" w:rsidRPr="000F1A5C" w:rsidRDefault="002717EA" w:rsidP="00AD72C4">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w:t>
      </w:r>
      <w:r w:rsidR="009A1DDA">
        <w:rPr>
          <w:rFonts w:ascii="Times New Roman" w:hAnsi="Times New Roman" w:cs="Times New Roman"/>
          <w:sz w:val="24"/>
          <w:szCs w:val="24"/>
        </w:rPr>
        <w:tab/>
      </w:r>
      <w:r w:rsidRPr="000F1A5C">
        <w:rPr>
          <w:rFonts w:ascii="Times New Roman" w:hAnsi="Times New Roman" w:cs="Times New Roman"/>
          <w:sz w:val="24"/>
          <w:szCs w:val="24"/>
        </w:rPr>
        <w:t>Lietuvos Respublikos Vyriausybės 2018 m. rugsėjo 12 d. nutarimas Nr. 910 „Dėl skatinamųjų finansinių priemonių, finansuojamų iš Lietuvos Respublikos valstybės biudžeto lėšomis, įgyvendinimo taisyklių patvirtinimo“;</w:t>
      </w:r>
    </w:p>
    <w:p w14:paraId="58403104" w14:textId="77777777" w:rsidR="002717EA" w:rsidRPr="000F1A5C" w:rsidRDefault="002717EA" w:rsidP="00AD72C4">
      <w:pPr>
        <w:autoSpaceDE w:val="0"/>
        <w:autoSpaceDN w:val="0"/>
        <w:ind w:firstLine="851"/>
        <w:jc w:val="both"/>
        <w:rPr>
          <w:rFonts w:ascii="Times New Roman" w:hAnsi="Times New Roman" w:cs="Times New Roman"/>
          <w:sz w:val="24"/>
          <w:szCs w:val="24"/>
        </w:rPr>
      </w:pPr>
      <w:r w:rsidRPr="000F1A5C">
        <w:rPr>
          <w:rFonts w:ascii="Times New Roman" w:hAnsi="Times New Roman" w:cs="Times New Roman"/>
          <w:sz w:val="24"/>
          <w:szCs w:val="24"/>
        </w:rPr>
        <w:t>-</w:t>
      </w:r>
      <w:r w:rsidR="009A1DDA">
        <w:rPr>
          <w:rFonts w:ascii="Times New Roman" w:hAnsi="Times New Roman" w:cs="Times New Roman"/>
          <w:sz w:val="24"/>
          <w:szCs w:val="24"/>
        </w:rPr>
        <w:tab/>
      </w:r>
      <w:r w:rsidRPr="000F1A5C">
        <w:rPr>
          <w:rFonts w:ascii="Times New Roman" w:hAnsi="Times New Roman" w:cs="Times New Roman"/>
          <w:sz w:val="24"/>
          <w:szCs w:val="24"/>
        </w:rPr>
        <w:t>Lietuvos Respublikos Vyriausybės 2001 m. liepos 11 d. nutarimas Nr. 887 „Dėl uždarosios akcinės bendrovės „Investicijų ir verslo garantijos“ veiklos;</w:t>
      </w:r>
    </w:p>
    <w:p w14:paraId="31A5386D" w14:textId="77777777" w:rsidR="002717EA" w:rsidRPr="00933875" w:rsidRDefault="002717EA" w:rsidP="00F75EF7">
      <w:pPr>
        <w:autoSpaceDE w:val="0"/>
        <w:autoSpaceDN w:val="0"/>
        <w:ind w:firstLine="851"/>
        <w:rPr>
          <w:rFonts w:ascii="Times New Roman" w:hAnsi="Times New Roman" w:cs="Times New Roman"/>
          <w:sz w:val="24"/>
          <w:szCs w:val="24"/>
        </w:rPr>
      </w:pPr>
      <w:r w:rsidRPr="000F1A5C">
        <w:rPr>
          <w:rFonts w:ascii="Times New Roman" w:hAnsi="Times New Roman" w:cs="Times New Roman"/>
          <w:sz w:val="24"/>
          <w:szCs w:val="24"/>
        </w:rPr>
        <w:t xml:space="preserve">- </w:t>
      </w:r>
      <w:r w:rsidR="009A1DDA">
        <w:rPr>
          <w:rFonts w:ascii="Times New Roman" w:hAnsi="Times New Roman" w:cs="Times New Roman"/>
          <w:sz w:val="24"/>
          <w:szCs w:val="24"/>
        </w:rPr>
        <w:tab/>
      </w:r>
      <w:r w:rsidRPr="000F1A5C">
        <w:rPr>
          <w:rFonts w:ascii="Times New Roman" w:hAnsi="Times New Roman" w:cs="Times New Roman"/>
          <w:sz w:val="24"/>
          <w:szCs w:val="24"/>
        </w:rPr>
        <w:t>Lietuvos Respublikos Vyriausybės 2020 m. kovo 14 d</w:t>
      </w:r>
      <w:r w:rsidRPr="00933875">
        <w:rPr>
          <w:rFonts w:ascii="Times New Roman" w:hAnsi="Times New Roman" w:cs="Times New Roman"/>
          <w:sz w:val="24"/>
          <w:szCs w:val="24"/>
        </w:rPr>
        <w:t>. nutarimas Nr. 207 „Dėl karantino Lietuvos Respublikos teritorijoje paskelbimo“;</w:t>
      </w:r>
    </w:p>
    <w:p w14:paraId="2A727C80" w14:textId="51A6BCD4" w:rsidR="002717EA" w:rsidRPr="000F1A5C" w:rsidRDefault="002717EA" w:rsidP="00AD72C4">
      <w:pPr>
        <w:autoSpaceDE w:val="0"/>
        <w:autoSpaceDN w:val="0"/>
        <w:ind w:firstLine="851"/>
        <w:jc w:val="both"/>
        <w:rPr>
          <w:rFonts w:ascii="Times New Roman" w:hAnsi="Times New Roman" w:cs="Times New Roman"/>
          <w:sz w:val="24"/>
          <w:szCs w:val="24"/>
        </w:rPr>
      </w:pPr>
      <w:r w:rsidRPr="00933875">
        <w:rPr>
          <w:rFonts w:ascii="Times New Roman" w:hAnsi="Times New Roman" w:cs="Times New Roman"/>
          <w:sz w:val="24"/>
          <w:szCs w:val="24"/>
        </w:rPr>
        <w:t>- </w:t>
      </w:r>
      <w:r w:rsidR="009A1DDA" w:rsidRPr="00933875">
        <w:rPr>
          <w:rFonts w:ascii="Times New Roman" w:hAnsi="Times New Roman" w:cs="Times New Roman"/>
          <w:sz w:val="24"/>
          <w:szCs w:val="24"/>
        </w:rPr>
        <w:tab/>
      </w:r>
      <w:r w:rsidRPr="00933875">
        <w:rPr>
          <w:rFonts w:ascii="Times New Roman" w:hAnsi="Times New Roman" w:cs="Times New Roman"/>
          <w:sz w:val="24"/>
          <w:szCs w:val="24"/>
        </w:rPr>
        <w:t xml:space="preserve">Lietuvos Respublikos ekonomikos ir inovacijų ministro </w:t>
      </w:r>
      <w:r w:rsidR="00342424" w:rsidRPr="00C045FA">
        <w:rPr>
          <w:rFonts w:ascii="Times New Roman" w:hAnsi="Times New Roman" w:cs="Times New Roman"/>
          <w:sz w:val="24"/>
          <w:szCs w:val="24"/>
        </w:rPr>
        <w:t>2020</w:t>
      </w:r>
      <w:r w:rsidRPr="00C045FA">
        <w:rPr>
          <w:rFonts w:ascii="Times New Roman" w:hAnsi="Times New Roman" w:cs="Times New Roman"/>
          <w:sz w:val="24"/>
          <w:szCs w:val="24"/>
        </w:rPr>
        <w:t xml:space="preserve"> m.</w:t>
      </w:r>
      <w:r w:rsidR="00C045FA" w:rsidRPr="00C045FA">
        <w:rPr>
          <w:rFonts w:ascii="Times New Roman" w:hAnsi="Times New Roman" w:cs="Times New Roman"/>
          <w:sz w:val="24"/>
          <w:szCs w:val="24"/>
        </w:rPr>
        <w:t xml:space="preserve"> </w:t>
      </w:r>
      <w:r w:rsidR="001C5001" w:rsidRPr="00C045FA">
        <w:rPr>
          <w:rFonts w:ascii="Times New Roman" w:hAnsi="Times New Roman" w:cs="Times New Roman"/>
          <w:sz w:val="24"/>
          <w:szCs w:val="24"/>
        </w:rPr>
        <w:t>balandžio</w:t>
      </w:r>
      <w:r w:rsidR="00C96AD0">
        <w:rPr>
          <w:rFonts w:ascii="Times New Roman" w:hAnsi="Times New Roman" w:cs="Times New Roman"/>
          <w:sz w:val="24"/>
          <w:szCs w:val="24"/>
        </w:rPr>
        <w:t xml:space="preserve"> </w:t>
      </w:r>
      <w:r w:rsidR="00C96AD0" w:rsidRPr="00C96AD0">
        <w:rPr>
          <w:rFonts w:ascii="Times New Roman" w:hAnsi="Times New Roman" w:cs="Times New Roman"/>
          <w:sz w:val="24"/>
          <w:szCs w:val="24"/>
        </w:rPr>
        <w:t xml:space="preserve">10 </w:t>
      </w:r>
      <w:r w:rsidRPr="00C96AD0">
        <w:rPr>
          <w:rFonts w:ascii="Times New Roman" w:hAnsi="Times New Roman" w:cs="Times New Roman"/>
          <w:sz w:val="24"/>
          <w:szCs w:val="24"/>
        </w:rPr>
        <w:t>d. įsakymu Nr.</w:t>
      </w:r>
      <w:r w:rsidR="00C96AD0" w:rsidRPr="00C96AD0">
        <w:rPr>
          <w:rFonts w:ascii="Times New Roman" w:hAnsi="Times New Roman" w:cs="Times New Roman"/>
          <w:sz w:val="24"/>
          <w:szCs w:val="24"/>
        </w:rPr>
        <w:t xml:space="preserve"> 4-224</w:t>
      </w:r>
      <w:r w:rsidR="00C96AD0">
        <w:rPr>
          <w:rFonts w:ascii="Times New Roman" w:hAnsi="Times New Roman" w:cs="Times New Roman"/>
          <w:sz w:val="24"/>
          <w:szCs w:val="24"/>
        </w:rPr>
        <w:t xml:space="preserve"> </w:t>
      </w:r>
      <w:r w:rsidRPr="00933875">
        <w:rPr>
          <w:rFonts w:ascii="Times New Roman" w:hAnsi="Times New Roman" w:cs="Times New Roman"/>
          <w:sz w:val="24"/>
          <w:szCs w:val="24"/>
        </w:rPr>
        <w:t>„Dėl skatinamosios finansinės priemonės „</w:t>
      </w:r>
      <w:r w:rsidR="0076368C" w:rsidRPr="00933875">
        <w:rPr>
          <w:rFonts w:ascii="Times New Roman" w:hAnsi="Times New Roman" w:cs="Times New Roman"/>
          <w:sz w:val="24"/>
          <w:szCs w:val="24"/>
        </w:rPr>
        <w:t xml:space="preserve">Apmokėtinų sąskaitų </w:t>
      </w:r>
      <w:r w:rsidR="00F96030" w:rsidRPr="00933875">
        <w:rPr>
          <w:rFonts w:ascii="Times New Roman" w:hAnsi="Times New Roman" w:cs="Times New Roman"/>
          <w:sz w:val="24"/>
          <w:szCs w:val="24"/>
        </w:rPr>
        <w:t>paskol</w:t>
      </w:r>
      <w:r w:rsidR="00311976" w:rsidRPr="00933875">
        <w:rPr>
          <w:rFonts w:ascii="Times New Roman" w:hAnsi="Times New Roman" w:cs="Times New Roman"/>
          <w:sz w:val="24"/>
          <w:szCs w:val="24"/>
        </w:rPr>
        <w:t>os</w:t>
      </w:r>
      <w:r w:rsidR="009A1DDA" w:rsidRPr="00933875">
        <w:rPr>
          <w:rFonts w:ascii="Times New Roman" w:hAnsi="Times New Roman" w:cs="Times New Roman"/>
          <w:sz w:val="24"/>
          <w:szCs w:val="24"/>
        </w:rPr>
        <w:t>“</w:t>
      </w:r>
      <w:r w:rsidRPr="00933875">
        <w:rPr>
          <w:rFonts w:ascii="Times New Roman" w:hAnsi="Times New Roman" w:cs="Times New Roman"/>
          <w:sz w:val="24"/>
          <w:szCs w:val="24"/>
        </w:rPr>
        <w:t xml:space="preserve"> schemos patvirtinimo“ patvirtinta schema (toliau</w:t>
      </w:r>
      <w:r w:rsidRPr="00C95F8C">
        <w:rPr>
          <w:rFonts w:ascii="Times New Roman" w:hAnsi="Times New Roman" w:cs="Times New Roman"/>
          <w:sz w:val="24"/>
          <w:szCs w:val="24"/>
        </w:rPr>
        <w:t xml:space="preserve"> – </w:t>
      </w:r>
      <w:r w:rsidR="00C95F8C">
        <w:rPr>
          <w:rFonts w:ascii="Times New Roman" w:hAnsi="Times New Roman" w:cs="Times New Roman"/>
          <w:sz w:val="24"/>
          <w:szCs w:val="24"/>
        </w:rPr>
        <w:t>Priemonės schema</w:t>
      </w:r>
      <w:r w:rsidRPr="000F1A5C">
        <w:rPr>
          <w:rFonts w:ascii="Times New Roman" w:hAnsi="Times New Roman" w:cs="Times New Roman"/>
          <w:sz w:val="24"/>
          <w:szCs w:val="24"/>
        </w:rPr>
        <w:t>);</w:t>
      </w:r>
    </w:p>
    <w:p w14:paraId="051EF83F" w14:textId="77777777" w:rsidR="002717EA" w:rsidRPr="009A1DDA" w:rsidRDefault="009A1DDA" w:rsidP="00F75EF7">
      <w:pPr>
        <w:autoSpaceDE w:val="0"/>
        <w:autoSpaceDN w:val="0"/>
        <w:ind w:firstLine="851"/>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Pr="009A1DDA">
        <w:rPr>
          <w:rFonts w:ascii="Times New Roman" w:hAnsi="Times New Roman" w:cs="Times New Roman"/>
          <w:sz w:val="24"/>
          <w:szCs w:val="24"/>
        </w:rPr>
        <w:t>kiti Priemonei taikytini teisės aktai, taisyklės, rekomendacijos, gairės ir jų pakeitimai.</w:t>
      </w:r>
    </w:p>
    <w:p w14:paraId="10262FC7" w14:textId="77777777" w:rsidR="002717EA" w:rsidRPr="000F1A5C" w:rsidRDefault="002717EA" w:rsidP="002717EA">
      <w:pPr>
        <w:autoSpaceDE w:val="0"/>
        <w:autoSpaceDN w:val="0"/>
        <w:ind w:firstLine="851"/>
        <w:jc w:val="both"/>
        <w:rPr>
          <w:rFonts w:ascii="Times New Roman" w:hAnsi="Times New Roman" w:cs="Times New Roman"/>
          <w:b/>
          <w:bCs/>
          <w:sz w:val="24"/>
          <w:szCs w:val="24"/>
        </w:rPr>
      </w:pPr>
    </w:p>
    <w:p w14:paraId="2403A330" w14:textId="77777777" w:rsidR="002717EA" w:rsidRDefault="002717EA" w:rsidP="002717EA">
      <w:pPr>
        <w:autoSpaceDE w:val="0"/>
        <w:autoSpaceDN w:val="0"/>
        <w:jc w:val="center"/>
        <w:rPr>
          <w:rFonts w:ascii="Times New Roman" w:hAnsi="Times New Roman" w:cs="Times New Roman"/>
          <w:b/>
          <w:bCs/>
          <w:sz w:val="24"/>
          <w:szCs w:val="24"/>
        </w:rPr>
      </w:pPr>
      <w:r w:rsidRPr="000F1A5C">
        <w:rPr>
          <w:rFonts w:ascii="Times New Roman" w:hAnsi="Times New Roman" w:cs="Times New Roman"/>
          <w:b/>
          <w:bCs/>
          <w:sz w:val="24"/>
          <w:szCs w:val="24"/>
        </w:rPr>
        <w:t xml:space="preserve">2. </w:t>
      </w:r>
      <w:bookmarkStart w:id="0" w:name="_Hlk35891224"/>
      <w:r w:rsidR="00D530C5" w:rsidRPr="000F1A5C">
        <w:rPr>
          <w:rFonts w:ascii="Times New Roman" w:hAnsi="Times New Roman" w:cs="Times New Roman"/>
          <w:b/>
          <w:bCs/>
          <w:sz w:val="24"/>
          <w:szCs w:val="24"/>
        </w:rPr>
        <w:t xml:space="preserve">PRIEMONĖS </w:t>
      </w:r>
      <w:r w:rsidR="00E33DF4" w:rsidRPr="000F1A5C">
        <w:rPr>
          <w:rFonts w:ascii="Times New Roman" w:hAnsi="Times New Roman" w:cs="Times New Roman"/>
          <w:b/>
          <w:bCs/>
          <w:sz w:val="24"/>
          <w:szCs w:val="24"/>
        </w:rPr>
        <w:t>REIKALAVIMAI</w:t>
      </w:r>
      <w:r w:rsidRPr="000F1A5C">
        <w:rPr>
          <w:rFonts w:ascii="Times New Roman" w:hAnsi="Times New Roman" w:cs="Times New Roman"/>
          <w:b/>
          <w:bCs/>
          <w:sz w:val="24"/>
          <w:szCs w:val="24"/>
        </w:rPr>
        <w:t xml:space="preserve"> </w:t>
      </w:r>
      <w:bookmarkEnd w:id="0"/>
    </w:p>
    <w:p w14:paraId="3A981D43" w14:textId="77777777" w:rsidR="009A1DDA" w:rsidRPr="000F1A5C" w:rsidRDefault="009A1DDA" w:rsidP="002717EA">
      <w:pPr>
        <w:autoSpaceDE w:val="0"/>
        <w:autoSpaceDN w:val="0"/>
        <w:jc w:val="center"/>
        <w:rPr>
          <w:rFonts w:ascii="Times New Roman" w:hAnsi="Times New Roman" w:cs="Times New Roman"/>
          <w:b/>
          <w:bCs/>
          <w:sz w:val="24"/>
          <w:szCs w:val="24"/>
        </w:rPr>
      </w:pPr>
    </w:p>
    <w:p w14:paraId="78A76F59" w14:textId="77777777" w:rsidR="002717EA" w:rsidRDefault="009A1DDA" w:rsidP="00583244">
      <w:pPr>
        <w:autoSpaceDE w:val="0"/>
        <w:autoSpaceDN w:val="0"/>
        <w:ind w:firstLine="851"/>
        <w:jc w:val="both"/>
        <w:rPr>
          <w:rFonts w:ascii="Times New Roman" w:hAnsi="Times New Roman" w:cs="Times New Roman"/>
          <w:b/>
          <w:bCs/>
          <w:sz w:val="24"/>
          <w:szCs w:val="24"/>
        </w:rPr>
      </w:pPr>
      <w:r>
        <w:rPr>
          <w:rFonts w:ascii="Times New Roman" w:hAnsi="Times New Roman" w:cs="Times New Roman"/>
          <w:b/>
          <w:bCs/>
          <w:sz w:val="24"/>
          <w:szCs w:val="24"/>
        </w:rPr>
        <w:t>2.1. Priemonės aprašymas:</w:t>
      </w:r>
    </w:p>
    <w:p w14:paraId="4A67ABA2" w14:textId="77777777" w:rsidR="009A1DDA" w:rsidRDefault="009A1DDA" w:rsidP="009A1DDA">
      <w:pPr>
        <w:autoSpaceDE w:val="0"/>
        <w:autoSpaceDN w:val="0"/>
        <w:ind w:firstLine="1296"/>
        <w:jc w:val="both"/>
        <w:rPr>
          <w:rFonts w:ascii="Times New Roman" w:hAnsi="Times New Roman" w:cs="Times New Roman"/>
          <w:sz w:val="24"/>
          <w:szCs w:val="24"/>
        </w:rPr>
      </w:pPr>
    </w:p>
    <w:p w14:paraId="06303AE6" w14:textId="77777777" w:rsidR="00FD7C97" w:rsidRPr="00142D53" w:rsidRDefault="00C05673" w:rsidP="00EF3F9E">
      <w:pPr>
        <w:autoSpaceDE w:val="0"/>
        <w:autoSpaceDN w:val="0"/>
        <w:ind w:firstLine="1296"/>
        <w:jc w:val="both"/>
        <w:rPr>
          <w:rFonts w:ascii="Times New Roman" w:hAnsi="Times New Roman" w:cs="Times New Roman"/>
          <w:sz w:val="24"/>
          <w:szCs w:val="24"/>
        </w:rPr>
      </w:pPr>
      <w:r>
        <w:rPr>
          <w:rFonts w:ascii="Times New Roman" w:hAnsi="Times New Roman"/>
          <w:bCs/>
          <w:sz w:val="24"/>
          <w:szCs w:val="24"/>
        </w:rPr>
        <w:t>Priemonę</w:t>
      </w:r>
      <w:r w:rsidR="007F65E7">
        <w:rPr>
          <w:rFonts w:ascii="Times New Roman" w:hAnsi="Times New Roman"/>
          <w:bCs/>
          <w:sz w:val="24"/>
          <w:szCs w:val="24"/>
        </w:rPr>
        <w:t xml:space="preserve"> valdys ir</w:t>
      </w:r>
      <w:r>
        <w:rPr>
          <w:rFonts w:ascii="Times New Roman" w:hAnsi="Times New Roman"/>
          <w:bCs/>
          <w:sz w:val="24"/>
          <w:szCs w:val="24"/>
        </w:rPr>
        <w:t xml:space="preserve"> įgyvendins „Invega“</w:t>
      </w:r>
      <w:r w:rsidR="000D124C">
        <w:rPr>
          <w:rFonts w:ascii="Times New Roman" w:hAnsi="Times New Roman"/>
          <w:bCs/>
          <w:sz w:val="24"/>
          <w:szCs w:val="24"/>
        </w:rPr>
        <w:t>,</w:t>
      </w:r>
      <w:r>
        <w:rPr>
          <w:rFonts w:ascii="Times New Roman" w:hAnsi="Times New Roman"/>
          <w:bCs/>
          <w:sz w:val="24"/>
          <w:szCs w:val="24"/>
        </w:rPr>
        <w:t xml:space="preserve"> teikdama paskolas tiesiogiai</w:t>
      </w:r>
      <w:r w:rsidR="006F31CC">
        <w:rPr>
          <w:rFonts w:ascii="Times New Roman" w:hAnsi="Times New Roman"/>
          <w:bCs/>
          <w:sz w:val="24"/>
          <w:szCs w:val="24"/>
        </w:rPr>
        <w:t xml:space="preserve"> įmonėms</w:t>
      </w:r>
      <w:r w:rsidR="003E3C55">
        <w:rPr>
          <w:rFonts w:ascii="Times New Roman" w:hAnsi="Times New Roman"/>
          <w:bCs/>
          <w:sz w:val="24"/>
          <w:szCs w:val="24"/>
        </w:rPr>
        <w:t>, kurios atitinka Paskolos gavėjo tinkamum</w:t>
      </w:r>
      <w:r w:rsidR="00095EFF">
        <w:rPr>
          <w:rFonts w:ascii="Times New Roman" w:hAnsi="Times New Roman"/>
          <w:bCs/>
          <w:sz w:val="24"/>
          <w:szCs w:val="24"/>
        </w:rPr>
        <w:t>o sąlygas nustatytas</w:t>
      </w:r>
      <w:r w:rsidR="00BD3AB7">
        <w:rPr>
          <w:rFonts w:ascii="Times New Roman" w:hAnsi="Times New Roman"/>
          <w:bCs/>
          <w:sz w:val="24"/>
          <w:szCs w:val="24"/>
        </w:rPr>
        <w:t xml:space="preserve"> Priemonės</w:t>
      </w:r>
      <w:r w:rsidR="007D27E0">
        <w:rPr>
          <w:rFonts w:ascii="Times New Roman" w:hAnsi="Times New Roman"/>
          <w:bCs/>
          <w:sz w:val="24"/>
          <w:szCs w:val="24"/>
        </w:rPr>
        <w:t xml:space="preserve"> įgyvendimo</w:t>
      </w:r>
      <w:r w:rsidR="00BD3AB7">
        <w:rPr>
          <w:rFonts w:ascii="Times New Roman" w:hAnsi="Times New Roman"/>
          <w:bCs/>
          <w:sz w:val="24"/>
          <w:szCs w:val="24"/>
        </w:rPr>
        <w:t xml:space="preserve"> sąlyg</w:t>
      </w:r>
      <w:r w:rsidR="007D27E0">
        <w:rPr>
          <w:rFonts w:ascii="Times New Roman" w:hAnsi="Times New Roman"/>
          <w:bCs/>
          <w:sz w:val="24"/>
          <w:szCs w:val="24"/>
        </w:rPr>
        <w:t>ų apraš</w:t>
      </w:r>
      <w:r w:rsidR="002E5E74">
        <w:rPr>
          <w:rFonts w:ascii="Times New Roman" w:hAnsi="Times New Roman"/>
          <w:bCs/>
          <w:sz w:val="24"/>
          <w:szCs w:val="24"/>
        </w:rPr>
        <w:t>e</w:t>
      </w:r>
      <w:r w:rsidR="007D27E0">
        <w:rPr>
          <w:rFonts w:ascii="Times New Roman" w:hAnsi="Times New Roman"/>
          <w:bCs/>
          <w:sz w:val="24"/>
          <w:szCs w:val="24"/>
        </w:rPr>
        <w:t xml:space="preserve"> (toliau – Aprašas)</w:t>
      </w:r>
      <w:r>
        <w:rPr>
          <w:rFonts w:ascii="Times New Roman" w:hAnsi="Times New Roman"/>
          <w:bCs/>
          <w:sz w:val="24"/>
          <w:szCs w:val="24"/>
        </w:rPr>
        <w:t>.</w:t>
      </w:r>
      <w:r w:rsidR="007F65E7">
        <w:rPr>
          <w:rFonts w:ascii="Times New Roman" w:hAnsi="Times New Roman"/>
          <w:bCs/>
          <w:sz w:val="24"/>
          <w:szCs w:val="24"/>
        </w:rPr>
        <w:t xml:space="preserve"> </w:t>
      </w:r>
    </w:p>
    <w:p w14:paraId="03504341" w14:textId="77777777" w:rsidR="00FD7C97" w:rsidRPr="000F1A5C" w:rsidRDefault="00FD7C97" w:rsidP="00C05673">
      <w:pPr>
        <w:autoSpaceDE w:val="0"/>
        <w:autoSpaceDN w:val="0"/>
        <w:jc w:val="both"/>
        <w:rPr>
          <w:rFonts w:ascii="Times New Roman" w:hAnsi="Times New Roman" w:cs="Times New Roman"/>
          <w:bCs/>
          <w:sz w:val="24"/>
          <w:szCs w:val="24"/>
        </w:rPr>
      </w:pPr>
    </w:p>
    <w:p w14:paraId="3930C2D8" w14:textId="77777777" w:rsidR="002717EA" w:rsidRPr="000F1A5C" w:rsidRDefault="00FD7C97" w:rsidP="00583244">
      <w:pPr>
        <w:autoSpaceDE w:val="0"/>
        <w:autoSpaceDN w:val="0"/>
        <w:ind w:firstLine="851"/>
        <w:jc w:val="both"/>
        <w:rPr>
          <w:rFonts w:ascii="Times New Roman" w:hAnsi="Times New Roman" w:cs="Times New Roman"/>
          <w:b/>
          <w:bCs/>
          <w:sz w:val="24"/>
          <w:szCs w:val="24"/>
        </w:rPr>
      </w:pPr>
      <w:r w:rsidRPr="000F1A5C">
        <w:rPr>
          <w:rFonts w:ascii="Times New Roman" w:hAnsi="Times New Roman" w:cs="Times New Roman"/>
          <w:b/>
          <w:bCs/>
          <w:sz w:val="24"/>
          <w:szCs w:val="24"/>
        </w:rPr>
        <w:t>2.</w:t>
      </w:r>
      <w:r w:rsidR="007C414B">
        <w:rPr>
          <w:rFonts w:ascii="Times New Roman" w:hAnsi="Times New Roman" w:cs="Times New Roman"/>
          <w:b/>
          <w:bCs/>
          <w:sz w:val="24"/>
          <w:szCs w:val="24"/>
        </w:rPr>
        <w:t>2</w:t>
      </w:r>
      <w:r w:rsidRPr="000F1A5C">
        <w:rPr>
          <w:rFonts w:ascii="Times New Roman" w:hAnsi="Times New Roman" w:cs="Times New Roman"/>
          <w:b/>
          <w:bCs/>
          <w:sz w:val="24"/>
          <w:szCs w:val="24"/>
        </w:rPr>
        <w:t>. Pagrindinės</w:t>
      </w:r>
      <w:r w:rsidR="002717EA" w:rsidRPr="000F1A5C">
        <w:rPr>
          <w:rFonts w:ascii="Times New Roman" w:hAnsi="Times New Roman" w:cs="Times New Roman"/>
          <w:b/>
          <w:bCs/>
          <w:sz w:val="24"/>
          <w:szCs w:val="24"/>
        </w:rPr>
        <w:t xml:space="preserve"> </w:t>
      </w:r>
      <w:r w:rsidR="008E0477">
        <w:rPr>
          <w:rFonts w:ascii="Times New Roman" w:hAnsi="Times New Roman" w:cs="Times New Roman"/>
          <w:b/>
          <w:bCs/>
          <w:sz w:val="24"/>
          <w:szCs w:val="24"/>
        </w:rPr>
        <w:t xml:space="preserve">sąvokos ir </w:t>
      </w:r>
      <w:r w:rsidR="002717EA" w:rsidRPr="000F1A5C">
        <w:rPr>
          <w:rFonts w:ascii="Times New Roman" w:hAnsi="Times New Roman" w:cs="Times New Roman"/>
          <w:b/>
          <w:bCs/>
          <w:sz w:val="24"/>
          <w:szCs w:val="24"/>
        </w:rPr>
        <w:t>sąlygos</w:t>
      </w:r>
    </w:p>
    <w:p w14:paraId="1EAFB516" w14:textId="77777777" w:rsidR="00D530C5" w:rsidRPr="000F1A5C" w:rsidRDefault="00D530C5" w:rsidP="002717EA">
      <w:pPr>
        <w:keepNext/>
        <w:autoSpaceDE w:val="0"/>
        <w:autoSpaceDN w:val="0"/>
        <w:ind w:firstLine="851"/>
        <w:jc w:val="both"/>
        <w:rPr>
          <w:rFonts w:ascii="Times New Roman" w:hAnsi="Times New Roman" w:cs="Times New Roman"/>
          <w:b/>
          <w:bCs/>
          <w:sz w:val="24"/>
          <w:szCs w:val="24"/>
        </w:rPr>
      </w:pPr>
    </w:p>
    <w:tbl>
      <w:tblPr>
        <w:tblStyle w:val="TableGrid"/>
        <w:tblW w:w="14709" w:type="dxa"/>
        <w:tblInd w:w="0" w:type="dxa"/>
        <w:tblLook w:val="04A0" w:firstRow="1" w:lastRow="0" w:firstColumn="1" w:lastColumn="0" w:noHBand="0" w:noVBand="1"/>
      </w:tblPr>
      <w:tblGrid>
        <w:gridCol w:w="3227"/>
        <w:gridCol w:w="11482"/>
      </w:tblGrid>
      <w:tr w:rsidR="0016426C" w:rsidRPr="000F1A5C" w14:paraId="167F0315"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hideMark/>
          </w:tcPr>
          <w:p w14:paraId="55C2C497" w14:textId="77777777" w:rsidR="0016426C" w:rsidRPr="006F3389" w:rsidRDefault="0016426C" w:rsidP="009831C8">
            <w:pPr>
              <w:rPr>
                <w:rFonts w:ascii="Times New Roman" w:hAnsi="Times New Roman" w:cs="Times New Roman"/>
                <w:b/>
                <w:sz w:val="24"/>
                <w:szCs w:val="24"/>
                <w:lang w:val="lt-LT"/>
              </w:rPr>
            </w:pPr>
            <w:r w:rsidRPr="006F3389">
              <w:rPr>
                <w:rFonts w:ascii="Times New Roman" w:hAnsi="Times New Roman" w:cs="Times New Roman"/>
                <w:b/>
                <w:sz w:val="24"/>
                <w:szCs w:val="24"/>
                <w:lang w:val="lt-LT"/>
              </w:rPr>
              <w:t>Priemonės pavadinimas</w:t>
            </w:r>
          </w:p>
        </w:tc>
        <w:tc>
          <w:tcPr>
            <w:tcW w:w="11482" w:type="dxa"/>
            <w:tcBorders>
              <w:top w:val="single" w:sz="4" w:space="0" w:color="auto"/>
              <w:left w:val="single" w:sz="4" w:space="0" w:color="auto"/>
              <w:bottom w:val="single" w:sz="4" w:space="0" w:color="auto"/>
              <w:right w:val="single" w:sz="4" w:space="0" w:color="auto"/>
            </w:tcBorders>
            <w:noWrap/>
            <w:hideMark/>
          </w:tcPr>
          <w:p w14:paraId="2BFCA627" w14:textId="77777777" w:rsidR="0016426C" w:rsidRPr="006F3389" w:rsidRDefault="008E0477" w:rsidP="008E2433">
            <w:pPr>
              <w:jc w:val="both"/>
              <w:rPr>
                <w:rFonts w:ascii="Times New Roman" w:hAnsi="Times New Roman" w:cs="Times New Roman"/>
                <w:sz w:val="24"/>
                <w:szCs w:val="24"/>
                <w:lang w:val="lt-LT"/>
              </w:rPr>
            </w:pPr>
            <w:r w:rsidRPr="006F3389">
              <w:rPr>
                <w:rFonts w:ascii="Times New Roman" w:hAnsi="Times New Roman" w:cs="Times New Roman"/>
                <w:sz w:val="24"/>
                <w:szCs w:val="24"/>
                <w:lang w:val="lt-LT"/>
              </w:rPr>
              <w:t>„</w:t>
            </w:r>
            <w:r w:rsidR="0016426C" w:rsidRPr="006F3389">
              <w:rPr>
                <w:rFonts w:ascii="Times New Roman" w:hAnsi="Times New Roman" w:cs="Times New Roman"/>
                <w:sz w:val="24"/>
                <w:szCs w:val="24"/>
                <w:lang w:val="lt-LT"/>
              </w:rPr>
              <w:t xml:space="preserve">Apmokėtinų sąskaitų </w:t>
            </w:r>
            <w:r w:rsidR="00F96030" w:rsidRPr="006F3389">
              <w:rPr>
                <w:rFonts w:ascii="Times New Roman" w:hAnsi="Times New Roman" w:cs="Times New Roman"/>
                <w:sz w:val="24"/>
                <w:szCs w:val="24"/>
                <w:lang w:val="lt-LT"/>
              </w:rPr>
              <w:t>paskol</w:t>
            </w:r>
            <w:r w:rsidR="00311976">
              <w:rPr>
                <w:rFonts w:ascii="Times New Roman" w:hAnsi="Times New Roman" w:cs="Times New Roman"/>
                <w:sz w:val="24"/>
                <w:szCs w:val="24"/>
                <w:lang w:val="lt-LT"/>
              </w:rPr>
              <w:t>os</w:t>
            </w:r>
            <w:r w:rsidRPr="006F3389">
              <w:rPr>
                <w:rFonts w:ascii="Times New Roman" w:hAnsi="Times New Roman" w:cs="Times New Roman"/>
                <w:sz w:val="24"/>
                <w:szCs w:val="24"/>
                <w:lang w:val="lt-LT"/>
              </w:rPr>
              <w:t>“</w:t>
            </w:r>
            <w:r w:rsidR="0016426C" w:rsidRPr="006F3389">
              <w:rPr>
                <w:rFonts w:ascii="Times New Roman" w:hAnsi="Times New Roman" w:cs="Times New Roman"/>
                <w:sz w:val="24"/>
                <w:szCs w:val="24"/>
                <w:lang w:val="lt-LT"/>
              </w:rPr>
              <w:t xml:space="preserve"> </w:t>
            </w:r>
            <w:r w:rsidR="00BD3AB7">
              <w:rPr>
                <w:rFonts w:ascii="Times New Roman" w:hAnsi="Times New Roman" w:cs="Times New Roman"/>
                <w:sz w:val="24"/>
                <w:szCs w:val="24"/>
                <w:lang w:val="lt-LT"/>
              </w:rPr>
              <w:t>(ASAP)</w:t>
            </w:r>
          </w:p>
        </w:tc>
      </w:tr>
      <w:tr w:rsidR="00FB1BE4" w:rsidRPr="000F1A5C" w14:paraId="1F88A3F4"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21A5F919" w14:textId="77777777" w:rsidR="00FB1BE4" w:rsidRPr="006F3389" w:rsidRDefault="00FB1BE4" w:rsidP="009831C8">
            <w:pPr>
              <w:rPr>
                <w:rFonts w:ascii="Times New Roman" w:hAnsi="Times New Roman" w:cs="Times New Roman"/>
                <w:b/>
                <w:sz w:val="24"/>
                <w:szCs w:val="24"/>
                <w:lang w:val="lt-LT"/>
              </w:rPr>
            </w:pPr>
            <w:r w:rsidRPr="006F3389">
              <w:rPr>
                <w:rFonts w:ascii="Times New Roman" w:hAnsi="Times New Roman" w:cs="Times New Roman"/>
                <w:b/>
                <w:sz w:val="24"/>
                <w:szCs w:val="24"/>
                <w:lang w:val="lt-LT"/>
              </w:rPr>
              <w:t>Kvietimas</w:t>
            </w:r>
          </w:p>
        </w:tc>
        <w:tc>
          <w:tcPr>
            <w:tcW w:w="11482" w:type="dxa"/>
            <w:tcBorders>
              <w:top w:val="single" w:sz="4" w:space="0" w:color="auto"/>
              <w:left w:val="single" w:sz="4" w:space="0" w:color="auto"/>
              <w:bottom w:val="single" w:sz="4" w:space="0" w:color="auto"/>
              <w:right w:val="single" w:sz="4" w:space="0" w:color="auto"/>
            </w:tcBorders>
            <w:noWrap/>
          </w:tcPr>
          <w:p w14:paraId="7751FDF5" w14:textId="77777777" w:rsidR="00FB1BE4" w:rsidRPr="00EF3F9E" w:rsidRDefault="00EF3F9E" w:rsidP="008E2433">
            <w:pPr>
              <w:jc w:val="both"/>
              <w:rPr>
                <w:rFonts w:ascii="Times New Roman" w:hAnsi="Times New Roman" w:cs="Times New Roman"/>
                <w:sz w:val="24"/>
                <w:szCs w:val="24"/>
                <w:lang w:val="lt-LT"/>
              </w:rPr>
            </w:pPr>
            <w:r w:rsidRPr="00EF3F9E">
              <w:rPr>
                <w:rFonts w:ascii="Times New Roman" w:hAnsi="Times New Roman" w:cs="Times New Roman"/>
                <w:sz w:val="24"/>
                <w:szCs w:val="24"/>
                <w:lang w:val="lt-LT"/>
              </w:rPr>
              <w:t>„Invegos“ internet</w:t>
            </w:r>
            <w:r w:rsidR="000D124C">
              <w:rPr>
                <w:rFonts w:ascii="Times New Roman" w:hAnsi="Times New Roman" w:cs="Times New Roman"/>
                <w:sz w:val="24"/>
                <w:szCs w:val="24"/>
                <w:lang w:val="lt-LT"/>
              </w:rPr>
              <w:t xml:space="preserve">o svetainėje </w:t>
            </w:r>
            <w:r w:rsidRPr="00EF3F9E">
              <w:rPr>
                <w:rFonts w:ascii="Times New Roman" w:hAnsi="Times New Roman" w:cs="Times New Roman"/>
                <w:sz w:val="24"/>
                <w:szCs w:val="24"/>
                <w:lang w:val="lt-LT"/>
              </w:rPr>
              <w:t>www.invega.lt viešai paskelbtas kvietimas teikti Paraiškas</w:t>
            </w:r>
          </w:p>
        </w:tc>
      </w:tr>
      <w:tr w:rsidR="00916384" w:rsidRPr="000F1A5C" w14:paraId="4BDED8AA"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58069C89" w14:textId="77777777" w:rsidR="00916384" w:rsidRPr="006F3389" w:rsidRDefault="00916384" w:rsidP="009831C8">
            <w:pPr>
              <w:rPr>
                <w:rFonts w:ascii="Times New Roman" w:hAnsi="Times New Roman" w:cs="Times New Roman"/>
                <w:b/>
                <w:sz w:val="24"/>
                <w:szCs w:val="24"/>
                <w:lang w:val="lt-LT"/>
              </w:rPr>
            </w:pPr>
            <w:r w:rsidRPr="006F3389">
              <w:rPr>
                <w:rFonts w:ascii="Times New Roman" w:hAnsi="Times New Roman" w:cs="Times New Roman"/>
                <w:b/>
                <w:sz w:val="24"/>
                <w:szCs w:val="24"/>
                <w:lang w:val="lt-LT"/>
              </w:rPr>
              <w:t>Paraiška</w:t>
            </w:r>
          </w:p>
        </w:tc>
        <w:tc>
          <w:tcPr>
            <w:tcW w:w="11482" w:type="dxa"/>
            <w:tcBorders>
              <w:top w:val="single" w:sz="4" w:space="0" w:color="auto"/>
              <w:left w:val="single" w:sz="4" w:space="0" w:color="auto"/>
              <w:bottom w:val="single" w:sz="4" w:space="0" w:color="auto"/>
              <w:right w:val="single" w:sz="4" w:space="0" w:color="auto"/>
            </w:tcBorders>
            <w:noWrap/>
          </w:tcPr>
          <w:p w14:paraId="10B005E5" w14:textId="77777777" w:rsidR="00916384" w:rsidRPr="006F3389" w:rsidRDefault="00916384" w:rsidP="008E2433">
            <w:pPr>
              <w:jc w:val="both"/>
              <w:rPr>
                <w:rFonts w:ascii="Times New Roman" w:hAnsi="Times New Roman" w:cs="Times New Roman"/>
                <w:sz w:val="24"/>
                <w:szCs w:val="24"/>
                <w:lang w:val="lt-LT"/>
              </w:rPr>
            </w:pPr>
            <w:r w:rsidRPr="006F3389">
              <w:rPr>
                <w:rFonts w:ascii="Times New Roman" w:hAnsi="Times New Roman" w:cs="Times New Roman"/>
                <w:sz w:val="24"/>
                <w:szCs w:val="24"/>
                <w:lang w:val="lt-LT"/>
              </w:rPr>
              <w:t>Įmonės tiekėjo</w:t>
            </w:r>
            <w:r w:rsidR="00BD3AB7">
              <w:rPr>
                <w:rFonts w:ascii="Times New Roman" w:hAnsi="Times New Roman" w:cs="Times New Roman"/>
                <w:sz w:val="24"/>
                <w:szCs w:val="24"/>
                <w:lang w:val="lt-LT"/>
              </w:rPr>
              <w:t>s</w:t>
            </w:r>
            <w:r w:rsidRPr="006F3389">
              <w:rPr>
                <w:rFonts w:ascii="Times New Roman" w:hAnsi="Times New Roman" w:cs="Times New Roman"/>
                <w:sz w:val="24"/>
                <w:szCs w:val="24"/>
                <w:lang w:val="lt-LT"/>
              </w:rPr>
              <w:t xml:space="preserve"> paraiška dėl paskolos gavimo</w:t>
            </w:r>
          </w:p>
        </w:tc>
      </w:tr>
      <w:tr w:rsidR="00F76881" w:rsidRPr="000F1A5C" w14:paraId="0C52880E"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3F2ACD9F" w14:textId="77777777" w:rsidR="00F76881" w:rsidRPr="006F3389" w:rsidRDefault="00F76881" w:rsidP="009831C8">
            <w:pPr>
              <w:rPr>
                <w:rFonts w:ascii="Times New Roman" w:hAnsi="Times New Roman" w:cs="Times New Roman"/>
                <w:b/>
                <w:sz w:val="24"/>
                <w:szCs w:val="24"/>
                <w:lang w:val="lt-LT"/>
              </w:rPr>
            </w:pPr>
            <w:r w:rsidRPr="006F3389">
              <w:rPr>
                <w:rFonts w:ascii="Times New Roman" w:hAnsi="Times New Roman" w:cs="Times New Roman"/>
                <w:b/>
                <w:sz w:val="24"/>
                <w:szCs w:val="24"/>
                <w:lang w:val="lt-LT"/>
              </w:rPr>
              <w:t>Paskola</w:t>
            </w:r>
          </w:p>
        </w:tc>
        <w:tc>
          <w:tcPr>
            <w:tcW w:w="11482" w:type="dxa"/>
            <w:tcBorders>
              <w:top w:val="single" w:sz="4" w:space="0" w:color="auto"/>
              <w:left w:val="single" w:sz="4" w:space="0" w:color="auto"/>
              <w:bottom w:val="single" w:sz="4" w:space="0" w:color="auto"/>
              <w:right w:val="single" w:sz="4" w:space="0" w:color="auto"/>
            </w:tcBorders>
            <w:noWrap/>
          </w:tcPr>
          <w:p w14:paraId="681F1AC3" w14:textId="77777777" w:rsidR="00F76881" w:rsidRPr="006F3389" w:rsidRDefault="00F76881" w:rsidP="008E2433">
            <w:pPr>
              <w:jc w:val="both"/>
              <w:rPr>
                <w:rFonts w:ascii="Times New Roman" w:hAnsi="Times New Roman" w:cs="Times New Roman"/>
                <w:sz w:val="24"/>
                <w:szCs w:val="24"/>
                <w:lang w:val="lt-LT"/>
              </w:rPr>
            </w:pPr>
            <w:r w:rsidRPr="006F3389">
              <w:rPr>
                <w:rFonts w:ascii="Times New Roman" w:hAnsi="Times New Roman" w:cs="Times New Roman"/>
                <w:sz w:val="24"/>
                <w:szCs w:val="24"/>
                <w:lang w:val="lt-LT"/>
              </w:rPr>
              <w:t xml:space="preserve">„Invegos“ </w:t>
            </w:r>
            <w:r w:rsidR="0049559D">
              <w:rPr>
                <w:rFonts w:ascii="Times New Roman" w:hAnsi="Times New Roman" w:cs="Times New Roman"/>
                <w:sz w:val="24"/>
                <w:szCs w:val="24"/>
                <w:lang w:val="lt-LT"/>
              </w:rPr>
              <w:t>Paskolos gavėjui</w:t>
            </w:r>
            <w:r w:rsidR="00B32E00" w:rsidRPr="006F3389">
              <w:rPr>
                <w:rFonts w:ascii="Times New Roman" w:hAnsi="Times New Roman" w:cs="Times New Roman"/>
                <w:sz w:val="24"/>
                <w:szCs w:val="24"/>
                <w:lang w:val="lt-LT"/>
              </w:rPr>
              <w:t xml:space="preserve"> iš Priemonės lėšų suteikta</w:t>
            </w:r>
            <w:r w:rsidR="007F65E7">
              <w:rPr>
                <w:rFonts w:ascii="Times New Roman" w:hAnsi="Times New Roman" w:cs="Times New Roman"/>
                <w:sz w:val="24"/>
                <w:szCs w:val="24"/>
                <w:lang w:val="lt-LT"/>
              </w:rPr>
              <w:t xml:space="preserve"> paskola</w:t>
            </w:r>
          </w:p>
        </w:tc>
      </w:tr>
      <w:tr w:rsidR="00E104C9" w:rsidRPr="000F1A5C" w14:paraId="2345DC20"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553A3310" w14:textId="77777777" w:rsidR="00E104C9" w:rsidRPr="006F3389" w:rsidRDefault="00E104C9" w:rsidP="009831C8">
            <w:pPr>
              <w:rPr>
                <w:rFonts w:ascii="Times New Roman" w:hAnsi="Times New Roman" w:cs="Times New Roman"/>
                <w:b/>
                <w:sz w:val="24"/>
                <w:szCs w:val="24"/>
                <w:lang w:val="lt-LT"/>
              </w:rPr>
            </w:pPr>
            <w:r w:rsidRPr="006F3389">
              <w:rPr>
                <w:rFonts w:ascii="Times New Roman" w:hAnsi="Times New Roman" w:cs="Times New Roman"/>
                <w:b/>
                <w:sz w:val="24"/>
                <w:szCs w:val="24"/>
                <w:lang w:val="lt-LT"/>
              </w:rPr>
              <w:t>Paskolos davėjas</w:t>
            </w:r>
          </w:p>
        </w:tc>
        <w:tc>
          <w:tcPr>
            <w:tcW w:w="11482" w:type="dxa"/>
            <w:tcBorders>
              <w:top w:val="single" w:sz="4" w:space="0" w:color="auto"/>
              <w:left w:val="single" w:sz="4" w:space="0" w:color="auto"/>
              <w:bottom w:val="single" w:sz="4" w:space="0" w:color="auto"/>
              <w:right w:val="single" w:sz="4" w:space="0" w:color="auto"/>
            </w:tcBorders>
            <w:noWrap/>
          </w:tcPr>
          <w:p w14:paraId="34C5CC92" w14:textId="77777777" w:rsidR="00E104C9" w:rsidRPr="006F3389" w:rsidRDefault="00E104C9" w:rsidP="008E2433">
            <w:pPr>
              <w:jc w:val="both"/>
              <w:rPr>
                <w:rFonts w:ascii="Times New Roman" w:hAnsi="Times New Roman" w:cs="Times New Roman"/>
                <w:sz w:val="24"/>
                <w:szCs w:val="24"/>
                <w:lang w:val="lt-LT"/>
              </w:rPr>
            </w:pPr>
            <w:r w:rsidRPr="006F3389">
              <w:rPr>
                <w:rFonts w:ascii="Times New Roman" w:hAnsi="Times New Roman" w:cs="Times New Roman"/>
                <w:sz w:val="24"/>
                <w:szCs w:val="24"/>
                <w:lang w:val="lt-LT"/>
              </w:rPr>
              <w:t>„Invega“</w:t>
            </w:r>
          </w:p>
        </w:tc>
      </w:tr>
      <w:tr w:rsidR="00E207DF" w:rsidRPr="000F1A5C" w14:paraId="24BB2431" w14:textId="77777777" w:rsidTr="001A21D8">
        <w:trPr>
          <w:trHeight w:val="315"/>
        </w:trPr>
        <w:tc>
          <w:tcPr>
            <w:tcW w:w="3227" w:type="dxa"/>
            <w:noWrap/>
          </w:tcPr>
          <w:p w14:paraId="4A1A7E5B" w14:textId="77777777" w:rsidR="00E207DF" w:rsidRPr="006F3389" w:rsidRDefault="00E207DF" w:rsidP="000D04BF">
            <w:pPr>
              <w:rPr>
                <w:rFonts w:ascii="Times New Roman" w:hAnsi="Times New Roman" w:cs="Times New Roman"/>
                <w:b/>
                <w:sz w:val="24"/>
                <w:szCs w:val="24"/>
                <w:lang w:val="lt-LT"/>
              </w:rPr>
            </w:pPr>
            <w:r w:rsidRPr="006F3389">
              <w:rPr>
                <w:rFonts w:ascii="Times New Roman" w:hAnsi="Times New Roman" w:cs="Times New Roman"/>
                <w:b/>
                <w:sz w:val="24"/>
                <w:szCs w:val="24"/>
                <w:lang w:val="lt-LT"/>
              </w:rPr>
              <w:t>Paskolos sutartis</w:t>
            </w:r>
          </w:p>
        </w:tc>
        <w:tc>
          <w:tcPr>
            <w:tcW w:w="11482" w:type="dxa"/>
            <w:noWrap/>
          </w:tcPr>
          <w:p w14:paraId="756E54E1" w14:textId="77777777" w:rsidR="00E207DF" w:rsidRPr="006F3389" w:rsidRDefault="00E207DF" w:rsidP="000D04BF">
            <w:pPr>
              <w:jc w:val="both"/>
              <w:rPr>
                <w:rFonts w:ascii="Times New Roman" w:hAnsi="Times New Roman" w:cs="Times New Roman"/>
                <w:sz w:val="24"/>
                <w:szCs w:val="24"/>
                <w:lang w:val="lt-LT"/>
              </w:rPr>
            </w:pPr>
            <w:r w:rsidRPr="006F3389">
              <w:rPr>
                <w:rFonts w:ascii="Times New Roman" w:hAnsi="Times New Roman" w:cs="Times New Roman"/>
                <w:sz w:val="24"/>
                <w:szCs w:val="24"/>
                <w:lang w:val="lt-LT"/>
              </w:rPr>
              <w:t xml:space="preserve">Tarp „Invegos“ ir </w:t>
            </w:r>
            <w:r>
              <w:rPr>
                <w:rFonts w:ascii="Times New Roman" w:hAnsi="Times New Roman" w:cs="Times New Roman"/>
                <w:sz w:val="24"/>
                <w:szCs w:val="24"/>
                <w:lang w:val="lt-LT"/>
              </w:rPr>
              <w:t>Paskolos gavėjo</w:t>
            </w:r>
            <w:r w:rsidRPr="006F3389">
              <w:rPr>
                <w:rFonts w:ascii="Times New Roman" w:hAnsi="Times New Roman" w:cs="Times New Roman"/>
                <w:sz w:val="24"/>
                <w:szCs w:val="24"/>
                <w:lang w:val="lt-LT"/>
              </w:rPr>
              <w:t xml:space="preserve"> pasirašyta </w:t>
            </w:r>
            <w:r w:rsidR="007F65E7">
              <w:rPr>
                <w:rFonts w:ascii="Times New Roman" w:hAnsi="Times New Roman" w:cs="Times New Roman"/>
                <w:sz w:val="24"/>
                <w:szCs w:val="24"/>
                <w:lang w:val="lt-LT"/>
              </w:rPr>
              <w:t>P</w:t>
            </w:r>
            <w:r w:rsidRPr="006F3389">
              <w:rPr>
                <w:rFonts w:ascii="Times New Roman" w:hAnsi="Times New Roman" w:cs="Times New Roman"/>
                <w:sz w:val="24"/>
                <w:szCs w:val="24"/>
                <w:lang w:val="lt-LT"/>
              </w:rPr>
              <w:t>askolos sutartis</w:t>
            </w:r>
            <w:r w:rsidR="00652AEA">
              <w:rPr>
                <w:rFonts w:ascii="Times New Roman" w:hAnsi="Times New Roman" w:cs="Times New Roman"/>
                <w:sz w:val="24"/>
                <w:szCs w:val="24"/>
                <w:lang w:val="lt-LT"/>
              </w:rPr>
              <w:t xml:space="preserve"> dėl Paskolos suteikimo</w:t>
            </w:r>
          </w:p>
        </w:tc>
      </w:tr>
      <w:tr w:rsidR="008E0477" w:rsidRPr="000F1A5C" w14:paraId="4F5A32D0"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3A68275F" w14:textId="77777777" w:rsidR="008E0477" w:rsidRPr="006F3389" w:rsidRDefault="00703ECF" w:rsidP="009831C8">
            <w:pPr>
              <w:rPr>
                <w:rFonts w:ascii="Times New Roman" w:hAnsi="Times New Roman" w:cs="Times New Roman"/>
                <w:b/>
                <w:sz w:val="24"/>
                <w:szCs w:val="24"/>
                <w:lang w:val="lt-LT"/>
              </w:rPr>
            </w:pPr>
            <w:r w:rsidRPr="006F3389">
              <w:rPr>
                <w:rFonts w:ascii="Times New Roman" w:hAnsi="Times New Roman" w:cs="Times New Roman"/>
                <w:b/>
                <w:bCs/>
                <w:sz w:val="24"/>
                <w:szCs w:val="24"/>
                <w:lang w:val="lt-LT"/>
              </w:rPr>
              <w:t>Sąskaita</w:t>
            </w:r>
          </w:p>
        </w:tc>
        <w:tc>
          <w:tcPr>
            <w:tcW w:w="11482" w:type="dxa"/>
            <w:tcBorders>
              <w:top w:val="single" w:sz="4" w:space="0" w:color="auto"/>
              <w:left w:val="single" w:sz="4" w:space="0" w:color="auto"/>
              <w:bottom w:val="single" w:sz="4" w:space="0" w:color="auto"/>
              <w:right w:val="single" w:sz="4" w:space="0" w:color="auto"/>
            </w:tcBorders>
            <w:noWrap/>
          </w:tcPr>
          <w:p w14:paraId="48BB2A7F" w14:textId="77777777" w:rsidR="008E0477" w:rsidRPr="006F3389" w:rsidRDefault="00703ECF" w:rsidP="00F93EF0">
            <w:pPr>
              <w:autoSpaceDE w:val="0"/>
              <w:autoSpaceDN w:val="0"/>
              <w:jc w:val="both"/>
              <w:rPr>
                <w:rFonts w:ascii="Times New Roman" w:hAnsi="Times New Roman" w:cs="Times New Roman"/>
                <w:bCs/>
                <w:sz w:val="24"/>
                <w:szCs w:val="24"/>
                <w:lang w:val="lt-LT"/>
              </w:rPr>
            </w:pPr>
            <w:r w:rsidRPr="006F3389">
              <w:rPr>
                <w:rFonts w:ascii="Times New Roman" w:hAnsi="Times New Roman" w:cs="Times New Roman"/>
                <w:bCs/>
                <w:sz w:val="24"/>
                <w:szCs w:val="24"/>
                <w:lang w:val="lt-LT"/>
              </w:rPr>
              <w:t>PVM sąskaita faktūra arba sąskaita faktūr</w:t>
            </w:r>
            <w:r w:rsidR="0097264D" w:rsidRPr="006F3389">
              <w:rPr>
                <w:rFonts w:ascii="Times New Roman" w:hAnsi="Times New Roman" w:cs="Times New Roman"/>
                <w:bCs/>
                <w:sz w:val="24"/>
                <w:szCs w:val="24"/>
                <w:lang w:val="lt-LT"/>
              </w:rPr>
              <w:t>a</w:t>
            </w:r>
          </w:p>
        </w:tc>
      </w:tr>
      <w:tr w:rsidR="00142D53" w:rsidRPr="007D52B9" w14:paraId="3B1F47A2" w14:textId="77777777" w:rsidTr="001A21D8">
        <w:trPr>
          <w:trHeight w:val="315"/>
        </w:trPr>
        <w:tc>
          <w:tcPr>
            <w:tcW w:w="3227" w:type="dxa"/>
            <w:noWrap/>
          </w:tcPr>
          <w:p w14:paraId="525C25E3" w14:textId="77777777" w:rsidR="00142D53" w:rsidRPr="00FD60FD" w:rsidRDefault="00142D53" w:rsidP="000D04BF">
            <w:pPr>
              <w:rPr>
                <w:rFonts w:ascii="Times New Roman" w:hAnsi="Times New Roman" w:cs="Times New Roman"/>
                <w:b/>
                <w:bCs/>
                <w:sz w:val="24"/>
                <w:szCs w:val="24"/>
                <w:lang w:val="lt-LT"/>
              </w:rPr>
            </w:pPr>
            <w:r w:rsidRPr="00FD60FD">
              <w:rPr>
                <w:rFonts w:ascii="Times New Roman" w:hAnsi="Times New Roman" w:cs="Times New Roman"/>
                <w:b/>
                <w:bCs/>
                <w:sz w:val="24"/>
                <w:szCs w:val="24"/>
                <w:lang w:val="lt-LT"/>
              </w:rPr>
              <w:t>Įmonė</w:t>
            </w:r>
          </w:p>
        </w:tc>
        <w:tc>
          <w:tcPr>
            <w:tcW w:w="11482" w:type="dxa"/>
            <w:noWrap/>
          </w:tcPr>
          <w:p w14:paraId="34264484" w14:textId="2E39B439" w:rsidR="00142D53" w:rsidRPr="00FD60FD" w:rsidRDefault="00411C30" w:rsidP="000D04BF">
            <w:pPr>
              <w:autoSpaceDE w:val="0"/>
              <w:autoSpaceDN w:val="0"/>
              <w:jc w:val="both"/>
              <w:rPr>
                <w:rFonts w:ascii="Times New Roman" w:hAnsi="Times New Roman" w:cs="Times New Roman"/>
                <w:bCs/>
                <w:sz w:val="24"/>
                <w:szCs w:val="24"/>
                <w:lang w:val="lt-LT"/>
              </w:rPr>
            </w:pPr>
            <w:r>
              <w:rPr>
                <w:rFonts w:ascii="Times New Roman" w:hAnsi="Times New Roman" w:cs="Times New Roman"/>
                <w:sz w:val="24"/>
                <w:szCs w:val="24"/>
                <w:lang w:val="lt-LT"/>
              </w:rPr>
              <w:t>E</w:t>
            </w:r>
            <w:r w:rsidRPr="00411C30">
              <w:rPr>
                <w:rFonts w:ascii="Times New Roman" w:hAnsi="Times New Roman" w:cs="Times New Roman"/>
                <w:sz w:val="24"/>
                <w:szCs w:val="24"/>
                <w:lang w:val="lt-LT"/>
              </w:rPr>
              <w:t>konominę veiklą vykdantis juridinis asmuo</w:t>
            </w:r>
            <w:r w:rsidR="00142D53" w:rsidRPr="00812A32">
              <w:rPr>
                <w:rFonts w:ascii="Times New Roman" w:hAnsi="Times New Roman" w:cs="Times New Roman"/>
                <w:sz w:val="24"/>
                <w:szCs w:val="24"/>
                <w:lang w:val="lt-LT"/>
              </w:rPr>
              <w:t xml:space="preserve"> (išskyrus valstybės ir savivaldybių įmones ir įmones, kuriose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w:t>
            </w:r>
            <w:r>
              <w:rPr>
                <w:rFonts w:ascii="Times New Roman" w:hAnsi="Times New Roman" w:cs="Times New Roman"/>
                <w:sz w:val="24"/>
                <w:szCs w:val="24"/>
                <w:lang w:val="lt-LT"/>
              </w:rPr>
              <w:t xml:space="preserve">, </w:t>
            </w:r>
            <w:r w:rsidR="00142D53" w:rsidRPr="00812A32">
              <w:rPr>
                <w:rFonts w:ascii="Times New Roman" w:hAnsi="Times New Roman" w:cs="Times New Roman"/>
                <w:sz w:val="24"/>
                <w:szCs w:val="24"/>
                <w:lang w:val="lt-LT"/>
              </w:rPr>
              <w:t>kurio</w:t>
            </w:r>
            <w:r w:rsidR="00142D53">
              <w:rPr>
                <w:rFonts w:ascii="Times New Roman" w:hAnsi="Times New Roman" w:cs="Times New Roman"/>
                <w:sz w:val="24"/>
                <w:szCs w:val="24"/>
                <w:lang w:val="lt-LT"/>
              </w:rPr>
              <w:t>je</w:t>
            </w:r>
            <w:r w:rsidR="00142D53" w:rsidRPr="00812A32">
              <w:rPr>
                <w:rFonts w:ascii="Times New Roman" w:hAnsi="Times New Roman" w:cs="Times New Roman"/>
                <w:sz w:val="24"/>
                <w:szCs w:val="24"/>
                <w:lang w:val="lt-LT"/>
              </w:rPr>
              <w:t xml:space="preserve"> dirba iki </w:t>
            </w:r>
            <w:r w:rsidR="00142D53" w:rsidRPr="00812A32">
              <w:rPr>
                <w:rFonts w:ascii="Times New Roman" w:hAnsi="Times New Roman" w:cs="Times New Roman"/>
                <w:sz w:val="24"/>
                <w:szCs w:val="24"/>
                <w:lang w:val="lt-LT"/>
              </w:rPr>
              <w:lastRenderedPageBreak/>
              <w:t>249 darbuotojų (imtinai)</w:t>
            </w:r>
            <w:r w:rsidR="00FD60FD">
              <w:rPr>
                <w:rFonts w:ascii="Times New Roman" w:hAnsi="Times New Roman" w:cs="Times New Roman"/>
                <w:sz w:val="24"/>
                <w:szCs w:val="24"/>
                <w:lang w:val="lt-LT"/>
              </w:rPr>
              <w:t>.</w:t>
            </w:r>
          </w:p>
        </w:tc>
      </w:tr>
      <w:tr w:rsidR="00984369" w:rsidRPr="007D52B9" w14:paraId="03DCF07F" w14:textId="77777777" w:rsidTr="001A21D8">
        <w:trPr>
          <w:trHeight w:val="315"/>
        </w:trPr>
        <w:tc>
          <w:tcPr>
            <w:tcW w:w="3227" w:type="dxa"/>
            <w:noWrap/>
          </w:tcPr>
          <w:p w14:paraId="3A0BD6DC" w14:textId="77777777" w:rsidR="00984369" w:rsidRPr="007D52B9" w:rsidRDefault="00984369" w:rsidP="000D04BF">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lastRenderedPageBreak/>
              <w:t>I kategorijos įmonė</w:t>
            </w:r>
          </w:p>
        </w:tc>
        <w:tc>
          <w:tcPr>
            <w:tcW w:w="11482" w:type="dxa"/>
            <w:noWrap/>
          </w:tcPr>
          <w:p w14:paraId="733E9AEC" w14:textId="62F6B682" w:rsidR="00984369" w:rsidRPr="00EF3F9E" w:rsidRDefault="00984369" w:rsidP="000D04BF">
            <w:pPr>
              <w:autoSpaceDE w:val="0"/>
              <w:autoSpaceDN w:val="0"/>
              <w:jc w:val="both"/>
              <w:rPr>
                <w:rFonts w:ascii="Times New Roman" w:hAnsi="Times New Roman" w:cs="Times New Roman"/>
                <w:bCs/>
                <w:sz w:val="24"/>
                <w:szCs w:val="24"/>
                <w:lang w:val="lt-LT"/>
              </w:rPr>
            </w:pPr>
            <w:r w:rsidRPr="00EF3F9E">
              <w:rPr>
                <w:rFonts w:ascii="Times New Roman" w:hAnsi="Times New Roman" w:cs="Times New Roman"/>
                <w:bCs/>
                <w:sz w:val="24"/>
                <w:szCs w:val="24"/>
                <w:lang w:val="lt-LT"/>
              </w:rPr>
              <w:t>Įmonė, kurios vidutinis metinis darbuotojų skaičius 2019 m. buvo mažesnis nei 10 ir kurios finansiniai duomenys atitinka bent vieną iš šių sąlygų:</w:t>
            </w:r>
          </w:p>
          <w:p w14:paraId="43CA4A3E" w14:textId="77777777" w:rsidR="00984369" w:rsidRPr="000C6770" w:rsidRDefault="00984369" w:rsidP="000D04BF">
            <w:pPr>
              <w:pStyle w:val="ListParagraph"/>
              <w:numPr>
                <w:ilvl w:val="0"/>
                <w:numId w:val="17"/>
              </w:numPr>
              <w:autoSpaceDE w:val="0"/>
              <w:autoSpaceDN w:val="0"/>
              <w:jc w:val="both"/>
              <w:rPr>
                <w:rFonts w:ascii="Times New Roman" w:hAnsi="Times New Roman" w:cs="Times New Roman"/>
                <w:bCs/>
                <w:sz w:val="24"/>
                <w:szCs w:val="24"/>
                <w:lang w:val="lt-LT"/>
              </w:rPr>
            </w:pPr>
            <w:r w:rsidRPr="000C6770">
              <w:rPr>
                <w:rFonts w:ascii="Times New Roman" w:hAnsi="Times New Roman" w:cs="Times New Roman"/>
                <w:bCs/>
                <w:sz w:val="24"/>
                <w:szCs w:val="24"/>
                <w:lang w:val="lt-LT"/>
              </w:rPr>
              <w:t>įmonės metinės pajamos 2019 m. neviršijo 2 mln. eurų;</w:t>
            </w:r>
          </w:p>
          <w:p w14:paraId="428F05C3" w14:textId="77777777" w:rsidR="00984369" w:rsidRPr="00EF3F9E" w:rsidRDefault="00984369" w:rsidP="000D04BF">
            <w:pPr>
              <w:pStyle w:val="ListParagraph"/>
              <w:numPr>
                <w:ilvl w:val="0"/>
                <w:numId w:val="17"/>
              </w:numPr>
              <w:autoSpaceDE w:val="0"/>
              <w:autoSpaceDN w:val="0"/>
              <w:spacing w:after="0"/>
              <w:jc w:val="both"/>
              <w:rPr>
                <w:rFonts w:ascii="Times New Roman" w:hAnsi="Times New Roman" w:cs="Times New Roman"/>
                <w:bCs/>
                <w:sz w:val="24"/>
                <w:szCs w:val="24"/>
                <w:lang w:val="lt-LT"/>
              </w:rPr>
            </w:pPr>
            <w:r w:rsidRPr="00EF3F9E">
              <w:rPr>
                <w:rFonts w:ascii="Times New Roman" w:hAnsi="Times New Roman" w:cs="Times New Roman"/>
                <w:bCs/>
                <w:sz w:val="24"/>
                <w:szCs w:val="24"/>
                <w:lang w:val="lt-LT"/>
              </w:rPr>
              <w:t>įmonės balanse nurodyto turto vertė 2019 m. gruodžio 31 d. neviršijo 2 mln. eurų.</w:t>
            </w:r>
          </w:p>
        </w:tc>
      </w:tr>
      <w:tr w:rsidR="00984369" w:rsidRPr="007D52B9" w14:paraId="72A1363D" w14:textId="77777777" w:rsidTr="001A21D8">
        <w:trPr>
          <w:trHeight w:val="315"/>
        </w:trPr>
        <w:tc>
          <w:tcPr>
            <w:tcW w:w="3227" w:type="dxa"/>
            <w:noWrap/>
          </w:tcPr>
          <w:p w14:paraId="4E02E5C4" w14:textId="77777777" w:rsidR="00984369" w:rsidRPr="007D52B9" w:rsidRDefault="00984369" w:rsidP="000D04BF">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t>II kategorijos  įmonė</w:t>
            </w:r>
          </w:p>
        </w:tc>
        <w:tc>
          <w:tcPr>
            <w:tcW w:w="11482" w:type="dxa"/>
            <w:noWrap/>
          </w:tcPr>
          <w:p w14:paraId="603581CB" w14:textId="2DC495AF" w:rsidR="00984369" w:rsidRPr="00EF3F9E" w:rsidRDefault="00984369" w:rsidP="000D04BF">
            <w:pPr>
              <w:autoSpaceDE w:val="0"/>
              <w:autoSpaceDN w:val="0"/>
              <w:jc w:val="both"/>
              <w:rPr>
                <w:rFonts w:ascii="Times New Roman" w:hAnsi="Times New Roman" w:cs="Times New Roman"/>
                <w:bCs/>
                <w:sz w:val="24"/>
                <w:szCs w:val="24"/>
                <w:lang w:val="lt-LT"/>
              </w:rPr>
            </w:pPr>
            <w:r w:rsidRPr="00EF3F9E">
              <w:rPr>
                <w:rFonts w:ascii="Times New Roman" w:hAnsi="Times New Roman" w:cs="Times New Roman"/>
                <w:bCs/>
                <w:sz w:val="24"/>
                <w:szCs w:val="24"/>
                <w:lang w:val="lt-LT"/>
              </w:rPr>
              <w:t>Įmonė, kurios vidutinis metinis darbuotojų skaičius 2019 m. buvo mažesnis nei 50 ir kurios finansiniai duomenys atitinka bent vieną iš šių sąlygų:</w:t>
            </w:r>
          </w:p>
          <w:p w14:paraId="7FC130AB" w14:textId="77777777" w:rsidR="00984369" w:rsidRPr="000C6770" w:rsidRDefault="00984369" w:rsidP="000D04BF">
            <w:pPr>
              <w:pStyle w:val="ListParagraph"/>
              <w:numPr>
                <w:ilvl w:val="0"/>
                <w:numId w:val="18"/>
              </w:numPr>
              <w:autoSpaceDE w:val="0"/>
              <w:autoSpaceDN w:val="0"/>
              <w:jc w:val="both"/>
              <w:rPr>
                <w:rFonts w:ascii="Times New Roman" w:hAnsi="Times New Roman" w:cs="Times New Roman"/>
                <w:bCs/>
                <w:sz w:val="24"/>
                <w:szCs w:val="24"/>
                <w:lang w:val="lt-LT"/>
              </w:rPr>
            </w:pPr>
            <w:r w:rsidRPr="000C6770">
              <w:rPr>
                <w:rFonts w:ascii="Times New Roman" w:hAnsi="Times New Roman" w:cs="Times New Roman"/>
                <w:bCs/>
                <w:sz w:val="24"/>
                <w:szCs w:val="24"/>
                <w:lang w:val="lt-LT"/>
              </w:rPr>
              <w:t>įmonės metinės pajamos neviršija 10 mln. eurų;</w:t>
            </w:r>
          </w:p>
          <w:p w14:paraId="31750DDA" w14:textId="77777777" w:rsidR="00984369" w:rsidRPr="00EF3F9E" w:rsidRDefault="00984369" w:rsidP="000D04BF">
            <w:pPr>
              <w:pStyle w:val="ListParagraph"/>
              <w:numPr>
                <w:ilvl w:val="0"/>
                <w:numId w:val="18"/>
              </w:numPr>
              <w:autoSpaceDE w:val="0"/>
              <w:autoSpaceDN w:val="0"/>
              <w:spacing w:after="0"/>
              <w:jc w:val="both"/>
              <w:rPr>
                <w:rFonts w:ascii="Times New Roman" w:hAnsi="Times New Roman" w:cs="Times New Roman"/>
                <w:bCs/>
                <w:sz w:val="24"/>
                <w:szCs w:val="24"/>
                <w:lang w:val="lt-LT"/>
              </w:rPr>
            </w:pPr>
            <w:r w:rsidRPr="00EF3F9E">
              <w:rPr>
                <w:rFonts w:ascii="Times New Roman" w:hAnsi="Times New Roman" w:cs="Times New Roman"/>
                <w:bCs/>
                <w:sz w:val="24"/>
                <w:szCs w:val="24"/>
                <w:lang w:val="lt-LT"/>
              </w:rPr>
              <w:t>įmonės balanse nurodyto turto vertė 2019 m. gruodžio 31 d. neviršijo 10 mln. eurų.</w:t>
            </w:r>
          </w:p>
        </w:tc>
      </w:tr>
      <w:tr w:rsidR="00984369" w:rsidRPr="007D52B9" w14:paraId="765C7178" w14:textId="77777777" w:rsidTr="001A21D8">
        <w:trPr>
          <w:trHeight w:val="1224"/>
        </w:trPr>
        <w:tc>
          <w:tcPr>
            <w:tcW w:w="3227" w:type="dxa"/>
            <w:noWrap/>
          </w:tcPr>
          <w:p w14:paraId="2DAABE65" w14:textId="77777777" w:rsidR="00984369" w:rsidRPr="007D52B9" w:rsidRDefault="00984369" w:rsidP="000D04BF">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t>III kategorijos įmonė</w:t>
            </w:r>
          </w:p>
        </w:tc>
        <w:tc>
          <w:tcPr>
            <w:tcW w:w="11482" w:type="dxa"/>
            <w:noWrap/>
          </w:tcPr>
          <w:p w14:paraId="0A56E277" w14:textId="69AF2919" w:rsidR="00984369" w:rsidRPr="005349C2" w:rsidRDefault="00984369" w:rsidP="000D04BF">
            <w:pPr>
              <w:autoSpaceDE w:val="0"/>
              <w:autoSpaceDN w:val="0"/>
              <w:jc w:val="both"/>
              <w:rPr>
                <w:rFonts w:ascii="Times New Roman" w:hAnsi="Times New Roman" w:cs="Times New Roman"/>
                <w:bCs/>
                <w:sz w:val="24"/>
                <w:szCs w:val="24"/>
                <w:lang w:val="lt-LT"/>
              </w:rPr>
            </w:pPr>
            <w:r w:rsidRPr="005349C2">
              <w:rPr>
                <w:rFonts w:ascii="Times New Roman" w:hAnsi="Times New Roman" w:cs="Times New Roman"/>
                <w:bCs/>
                <w:sz w:val="24"/>
                <w:szCs w:val="24"/>
                <w:lang w:val="lt-LT"/>
              </w:rPr>
              <w:t>Įmonė, kurios vidutinis metinis darbuotojų skaičius 2019 m. buvo mažesnis nei 250 ir kurios finansiniai duomenys atitinka bent vieną iš šių sąlygų:</w:t>
            </w:r>
          </w:p>
          <w:p w14:paraId="423AA46E" w14:textId="77777777" w:rsidR="00984369" w:rsidRPr="005349C2" w:rsidRDefault="00984369" w:rsidP="000D04BF">
            <w:pPr>
              <w:pStyle w:val="ListParagraph"/>
              <w:numPr>
                <w:ilvl w:val="0"/>
                <w:numId w:val="16"/>
              </w:numPr>
              <w:autoSpaceDE w:val="0"/>
              <w:autoSpaceDN w:val="0"/>
              <w:jc w:val="both"/>
              <w:rPr>
                <w:rFonts w:ascii="Times New Roman" w:hAnsi="Times New Roman" w:cs="Times New Roman"/>
                <w:bCs/>
                <w:sz w:val="24"/>
                <w:szCs w:val="24"/>
                <w:lang w:val="lt-LT"/>
              </w:rPr>
            </w:pPr>
            <w:r w:rsidRPr="005349C2">
              <w:rPr>
                <w:rFonts w:ascii="Times New Roman" w:hAnsi="Times New Roman" w:cs="Times New Roman"/>
                <w:bCs/>
                <w:sz w:val="24"/>
                <w:szCs w:val="24"/>
                <w:lang w:val="lt-LT"/>
              </w:rPr>
              <w:t>įmonės metinės pajamos 2019 m. neviršija 50 mln. eurų;</w:t>
            </w:r>
          </w:p>
          <w:p w14:paraId="5EC2E873" w14:textId="77777777" w:rsidR="00984369" w:rsidRPr="005349C2" w:rsidRDefault="00984369" w:rsidP="000D04BF">
            <w:pPr>
              <w:pStyle w:val="ListParagraph"/>
              <w:numPr>
                <w:ilvl w:val="0"/>
                <w:numId w:val="16"/>
              </w:numPr>
              <w:autoSpaceDE w:val="0"/>
              <w:autoSpaceDN w:val="0"/>
              <w:spacing w:after="0"/>
              <w:jc w:val="both"/>
              <w:rPr>
                <w:rFonts w:ascii="Times New Roman" w:hAnsi="Times New Roman" w:cs="Times New Roman"/>
                <w:bCs/>
                <w:sz w:val="24"/>
                <w:szCs w:val="24"/>
                <w:lang w:val="lt-LT"/>
              </w:rPr>
            </w:pPr>
            <w:r w:rsidRPr="005349C2">
              <w:rPr>
                <w:rFonts w:ascii="Times New Roman" w:hAnsi="Times New Roman" w:cs="Times New Roman"/>
                <w:bCs/>
                <w:sz w:val="24"/>
                <w:szCs w:val="24"/>
                <w:lang w:val="lt-LT"/>
              </w:rPr>
              <w:t>įmonės balanse nurodyto turto vertė 2019 m. gruodžio 31 d. neviršija 43 mln. eurų.</w:t>
            </w:r>
          </w:p>
        </w:tc>
      </w:tr>
      <w:tr w:rsidR="001808D3" w:rsidRPr="000F1A5C" w14:paraId="4A5A654A" w14:textId="77777777" w:rsidTr="001A21D8">
        <w:trPr>
          <w:trHeight w:val="315"/>
        </w:trPr>
        <w:tc>
          <w:tcPr>
            <w:tcW w:w="3227" w:type="dxa"/>
            <w:noWrap/>
          </w:tcPr>
          <w:p w14:paraId="537A05CC" w14:textId="77777777" w:rsidR="001808D3" w:rsidRPr="006F3389" w:rsidRDefault="001808D3" w:rsidP="000D04BF">
            <w:pPr>
              <w:rPr>
                <w:rFonts w:ascii="Times New Roman" w:hAnsi="Times New Roman" w:cs="Times New Roman"/>
                <w:b/>
                <w:sz w:val="24"/>
                <w:szCs w:val="24"/>
                <w:lang w:val="lt-LT"/>
              </w:rPr>
            </w:pPr>
            <w:r w:rsidRPr="006F3389">
              <w:rPr>
                <w:rFonts w:ascii="Times New Roman" w:hAnsi="Times New Roman" w:cs="Times New Roman"/>
                <w:b/>
                <w:sz w:val="24"/>
                <w:szCs w:val="24"/>
                <w:lang w:val="lt-LT"/>
              </w:rPr>
              <w:t>Įmonių grupė</w:t>
            </w:r>
          </w:p>
        </w:tc>
        <w:tc>
          <w:tcPr>
            <w:tcW w:w="11482" w:type="dxa"/>
            <w:noWrap/>
          </w:tcPr>
          <w:p w14:paraId="0B3D5108" w14:textId="4BA4809C" w:rsidR="001808D3" w:rsidRPr="005349C2" w:rsidRDefault="00C979B7" w:rsidP="000D04BF">
            <w:pPr>
              <w:rPr>
                <w:rFonts w:ascii="Times New Roman" w:hAnsi="Times New Roman" w:cs="Times New Roman"/>
                <w:sz w:val="24"/>
                <w:szCs w:val="24"/>
                <w:lang w:val="lt-LT"/>
              </w:rPr>
            </w:pPr>
            <w:r>
              <w:rPr>
                <w:rFonts w:ascii="Times New Roman" w:hAnsi="Times New Roman" w:cs="Times New Roman"/>
                <w:sz w:val="24"/>
                <w:szCs w:val="24"/>
                <w:lang w:val="lt-LT"/>
              </w:rPr>
              <w:t>S</w:t>
            </w:r>
            <w:r w:rsidRPr="005349C2">
              <w:rPr>
                <w:rFonts w:ascii="Times New Roman" w:hAnsi="Times New Roman" w:cs="Times New Roman"/>
                <w:sz w:val="24"/>
                <w:szCs w:val="24"/>
                <w:lang w:val="lt-LT"/>
              </w:rPr>
              <w:t>uprantama taip, kaip apibrėžta Lietuvos Respublikos įmonių grupių konsoliduotosios finansinės atskaitomybės įstatyme.</w:t>
            </w:r>
            <w:r>
              <w:rPr>
                <w:rFonts w:ascii="Times New Roman" w:hAnsi="Times New Roman" w:cs="Times New Roman"/>
                <w:sz w:val="24"/>
                <w:szCs w:val="24"/>
                <w:lang w:val="lt-LT"/>
              </w:rPr>
              <w:t xml:space="preserve"> </w:t>
            </w:r>
            <w:r w:rsidR="00351FF4" w:rsidRPr="005349C2">
              <w:rPr>
                <w:rFonts w:ascii="Times New Roman" w:hAnsi="Times New Roman" w:cs="Times New Roman"/>
                <w:sz w:val="24"/>
                <w:szCs w:val="24"/>
                <w:lang w:val="lt-LT"/>
              </w:rPr>
              <w:t>Į</w:t>
            </w:r>
            <w:r w:rsidR="001808D3" w:rsidRPr="005349C2">
              <w:rPr>
                <w:rFonts w:ascii="Times New Roman" w:hAnsi="Times New Roman" w:cs="Times New Roman"/>
                <w:sz w:val="24"/>
                <w:szCs w:val="24"/>
                <w:lang w:val="lt-LT"/>
              </w:rPr>
              <w:t>monė</w:t>
            </w:r>
            <w:r w:rsidR="00351FF4" w:rsidRPr="005349C2">
              <w:rPr>
                <w:rFonts w:ascii="Times New Roman" w:hAnsi="Times New Roman" w:cs="Times New Roman"/>
                <w:sz w:val="24"/>
                <w:szCs w:val="24"/>
                <w:lang w:val="lt-LT"/>
              </w:rPr>
              <w:t xml:space="preserve"> pirkėja ir Įmonė tiekėja</w:t>
            </w:r>
            <w:r w:rsidR="005349C2" w:rsidRPr="005349C2">
              <w:rPr>
                <w:rFonts w:ascii="Times New Roman" w:hAnsi="Times New Roman" w:cs="Times New Roman"/>
                <w:sz w:val="24"/>
                <w:szCs w:val="24"/>
                <w:lang w:val="lt-LT"/>
              </w:rPr>
              <w:t xml:space="preserve"> negali priklausyti </w:t>
            </w:r>
            <w:r>
              <w:rPr>
                <w:rFonts w:ascii="Times New Roman" w:hAnsi="Times New Roman" w:cs="Times New Roman"/>
                <w:sz w:val="24"/>
                <w:szCs w:val="24"/>
                <w:lang w:val="lt-LT"/>
              </w:rPr>
              <w:t xml:space="preserve">tai pačiai </w:t>
            </w:r>
            <w:r w:rsidR="005349C2" w:rsidRPr="005349C2">
              <w:rPr>
                <w:rFonts w:ascii="Times New Roman" w:hAnsi="Times New Roman" w:cs="Times New Roman"/>
                <w:sz w:val="24"/>
                <w:szCs w:val="24"/>
                <w:lang w:val="lt-LT"/>
              </w:rPr>
              <w:t xml:space="preserve">įmonių grupei. </w:t>
            </w:r>
          </w:p>
        </w:tc>
      </w:tr>
      <w:tr w:rsidR="007D01F0" w:rsidRPr="007D52B9" w14:paraId="411A4CFA"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08ECA95E" w14:textId="77777777" w:rsidR="007D01F0" w:rsidRPr="007D52B9" w:rsidRDefault="007D01F0" w:rsidP="009831C8">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t>Įmonė tiekėja</w:t>
            </w:r>
          </w:p>
        </w:tc>
        <w:tc>
          <w:tcPr>
            <w:tcW w:w="11482" w:type="dxa"/>
            <w:tcBorders>
              <w:top w:val="single" w:sz="4" w:space="0" w:color="auto"/>
              <w:left w:val="single" w:sz="4" w:space="0" w:color="auto"/>
              <w:bottom w:val="single" w:sz="4" w:space="0" w:color="auto"/>
              <w:right w:val="single" w:sz="4" w:space="0" w:color="auto"/>
            </w:tcBorders>
            <w:noWrap/>
          </w:tcPr>
          <w:p w14:paraId="7A2A3AAF" w14:textId="77777777" w:rsidR="007D01F0" w:rsidRPr="007D52B9" w:rsidRDefault="007D01F0" w:rsidP="00F93EF0">
            <w:pPr>
              <w:autoSpaceDE w:val="0"/>
              <w:autoSpaceDN w:val="0"/>
              <w:jc w:val="both"/>
              <w:rPr>
                <w:rFonts w:ascii="Times New Roman" w:hAnsi="Times New Roman" w:cs="Times New Roman"/>
                <w:bCs/>
                <w:sz w:val="24"/>
                <w:szCs w:val="24"/>
                <w:lang w:val="lt-LT"/>
              </w:rPr>
            </w:pPr>
            <w:r w:rsidRPr="007D52B9">
              <w:rPr>
                <w:rFonts w:ascii="Times New Roman" w:hAnsi="Times New Roman" w:cs="Times New Roman"/>
                <w:bCs/>
                <w:sz w:val="24"/>
                <w:szCs w:val="24"/>
                <w:lang w:val="lt-LT"/>
              </w:rPr>
              <w:t>Įmonė, kuri Įmonei pirkėjai</w:t>
            </w:r>
            <w:r w:rsidRPr="007D52B9">
              <w:rPr>
                <w:rFonts w:ascii="Times New Roman" w:hAnsi="Times New Roman" w:cs="Times New Roman"/>
                <w:sz w:val="24"/>
                <w:szCs w:val="24"/>
                <w:lang w:val="lt-LT"/>
              </w:rPr>
              <w:t xml:space="preserve"> teikė prekes, paslaugas ar atliko darbus ir už tai </w:t>
            </w:r>
            <w:r w:rsidRPr="007D52B9">
              <w:rPr>
                <w:rFonts w:ascii="Times New Roman" w:hAnsi="Times New Roman" w:cs="Times New Roman"/>
                <w:bCs/>
                <w:sz w:val="24"/>
                <w:szCs w:val="24"/>
                <w:lang w:val="lt-LT"/>
              </w:rPr>
              <w:t>išrašė sąskaitą, kuri</w:t>
            </w:r>
            <w:r w:rsidR="00663FB6" w:rsidRPr="007D52B9">
              <w:rPr>
                <w:rFonts w:ascii="Times New Roman" w:hAnsi="Times New Roman" w:cs="Times New Roman"/>
                <w:bCs/>
                <w:sz w:val="24"/>
                <w:szCs w:val="24"/>
                <w:lang w:val="lt-LT"/>
              </w:rPr>
              <w:t xml:space="preserve"> Paraiškos teikimo dieną visiškai ar iš dalies</w:t>
            </w:r>
            <w:r w:rsidRPr="007D52B9">
              <w:rPr>
                <w:rFonts w:ascii="Times New Roman" w:hAnsi="Times New Roman" w:cs="Times New Roman"/>
                <w:bCs/>
                <w:sz w:val="24"/>
                <w:szCs w:val="24"/>
                <w:lang w:val="lt-LT"/>
              </w:rPr>
              <w:t xml:space="preserve"> nėra apmokėta</w:t>
            </w:r>
          </w:p>
        </w:tc>
      </w:tr>
      <w:tr w:rsidR="00D956DC" w:rsidRPr="007D52B9" w14:paraId="12F49BA0" w14:textId="77777777" w:rsidTr="001A21D8">
        <w:trPr>
          <w:trHeight w:val="315"/>
        </w:trPr>
        <w:tc>
          <w:tcPr>
            <w:tcW w:w="3227" w:type="dxa"/>
            <w:tcBorders>
              <w:top w:val="single" w:sz="4" w:space="0" w:color="auto"/>
              <w:left w:val="single" w:sz="4" w:space="0" w:color="auto"/>
              <w:bottom w:val="single" w:sz="4" w:space="0" w:color="auto"/>
              <w:right w:val="single" w:sz="4" w:space="0" w:color="auto"/>
            </w:tcBorders>
            <w:noWrap/>
          </w:tcPr>
          <w:p w14:paraId="2907E0F9" w14:textId="77777777" w:rsidR="00D956DC" w:rsidRPr="007D52B9" w:rsidRDefault="0053508E" w:rsidP="009831C8">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t>Paskolos gavėja</w:t>
            </w:r>
            <w:r w:rsidR="00A701DA" w:rsidRPr="007D52B9">
              <w:rPr>
                <w:rFonts w:ascii="Times New Roman" w:hAnsi="Times New Roman" w:cs="Times New Roman"/>
                <w:b/>
                <w:bCs/>
                <w:sz w:val="24"/>
                <w:szCs w:val="24"/>
                <w:lang w:val="lt-LT"/>
              </w:rPr>
              <w:t>s</w:t>
            </w:r>
          </w:p>
        </w:tc>
        <w:tc>
          <w:tcPr>
            <w:tcW w:w="11482" w:type="dxa"/>
            <w:tcBorders>
              <w:top w:val="single" w:sz="4" w:space="0" w:color="auto"/>
              <w:left w:val="single" w:sz="4" w:space="0" w:color="auto"/>
              <w:bottom w:val="single" w:sz="4" w:space="0" w:color="auto"/>
              <w:right w:val="single" w:sz="4" w:space="0" w:color="auto"/>
            </w:tcBorders>
            <w:noWrap/>
          </w:tcPr>
          <w:p w14:paraId="2E4E753E" w14:textId="037FB9A2" w:rsidR="00D956DC" w:rsidRPr="000F70E5" w:rsidRDefault="000F70E5" w:rsidP="00142D53">
            <w:pPr>
              <w:jc w:val="both"/>
              <w:rPr>
                <w:rFonts w:ascii="Times New Roman" w:hAnsi="Times New Roman" w:cs="Times New Roman"/>
                <w:sz w:val="24"/>
                <w:szCs w:val="24"/>
                <w:lang w:val="lt-LT"/>
              </w:rPr>
            </w:pPr>
            <w:r w:rsidRPr="007D52B9">
              <w:rPr>
                <w:rFonts w:ascii="Times New Roman" w:hAnsi="Times New Roman" w:cs="Times New Roman"/>
                <w:bCs/>
                <w:sz w:val="24"/>
                <w:szCs w:val="24"/>
                <w:lang w:val="lt-LT"/>
              </w:rPr>
              <w:t>Įmonė tiekėja, kuri dėl neapmokėtų sąskaitų kreipėsi į „Invegą“ dėl finansavimo</w:t>
            </w:r>
            <w:r>
              <w:rPr>
                <w:rFonts w:ascii="Times New Roman" w:hAnsi="Times New Roman" w:cs="Times New Roman"/>
                <w:bCs/>
                <w:sz w:val="24"/>
                <w:szCs w:val="24"/>
                <w:lang w:val="lt-LT"/>
              </w:rPr>
              <w:t xml:space="preserve"> ir su kuria pasirašyta Paskolos sutartis.</w:t>
            </w:r>
          </w:p>
        </w:tc>
      </w:tr>
      <w:tr w:rsidR="001F247F" w:rsidRPr="007D52B9" w14:paraId="51E37548" w14:textId="77777777" w:rsidTr="001A21D8">
        <w:trPr>
          <w:trHeight w:val="278"/>
        </w:trPr>
        <w:tc>
          <w:tcPr>
            <w:tcW w:w="3227" w:type="dxa"/>
            <w:noWrap/>
          </w:tcPr>
          <w:p w14:paraId="4D030345" w14:textId="77777777" w:rsidR="001F247F" w:rsidRPr="007D52B9" w:rsidRDefault="001F247F" w:rsidP="000D04BF">
            <w:pPr>
              <w:rPr>
                <w:rFonts w:ascii="Times New Roman" w:hAnsi="Times New Roman" w:cs="Times New Roman"/>
                <w:b/>
                <w:sz w:val="24"/>
                <w:szCs w:val="24"/>
                <w:lang w:val="lt-LT"/>
              </w:rPr>
            </w:pPr>
            <w:r w:rsidRPr="007D52B9">
              <w:rPr>
                <w:rFonts w:ascii="Times New Roman" w:hAnsi="Times New Roman" w:cs="Times New Roman"/>
                <w:b/>
                <w:sz w:val="24"/>
                <w:szCs w:val="24"/>
                <w:lang w:val="lt-LT"/>
              </w:rPr>
              <w:t>Paskolos gavėjo tinkamumo sąlygos</w:t>
            </w:r>
          </w:p>
        </w:tc>
        <w:tc>
          <w:tcPr>
            <w:tcW w:w="11482" w:type="dxa"/>
          </w:tcPr>
          <w:p w14:paraId="07A1461C" w14:textId="54B7CA07" w:rsidR="001F247F" w:rsidRPr="006660E1" w:rsidRDefault="001F247F" w:rsidP="00D67527">
            <w:pPr>
              <w:pStyle w:val="ListParagraph"/>
              <w:numPr>
                <w:ilvl w:val="0"/>
                <w:numId w:val="7"/>
              </w:numPr>
              <w:spacing w:line="240" w:lineRule="auto"/>
              <w:ind w:left="230" w:hanging="23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 xml:space="preserve">Paskolos gavėjas yra ne </w:t>
            </w:r>
            <w:r>
              <w:rPr>
                <w:rFonts w:ascii="Times New Roman" w:hAnsi="Times New Roman" w:cs="Times New Roman"/>
                <w:sz w:val="24"/>
                <w:szCs w:val="24"/>
                <w:lang w:val="lt-LT"/>
              </w:rPr>
              <w:t>vėliau</w:t>
            </w:r>
            <w:r w:rsidRPr="007D52B9">
              <w:rPr>
                <w:rFonts w:ascii="Times New Roman" w:hAnsi="Times New Roman" w:cs="Times New Roman"/>
                <w:sz w:val="24"/>
                <w:szCs w:val="24"/>
                <w:lang w:val="lt-LT"/>
              </w:rPr>
              <w:t xml:space="preserve"> kaip 2019 m. gruodžio 31 d. įsteigta I kategorijos, II </w:t>
            </w:r>
            <w:r w:rsidRPr="006660E1">
              <w:rPr>
                <w:rFonts w:ascii="Times New Roman" w:hAnsi="Times New Roman" w:cs="Times New Roman"/>
                <w:sz w:val="24"/>
                <w:szCs w:val="24"/>
                <w:lang w:val="lt-LT"/>
              </w:rPr>
              <w:t>kategorijos</w:t>
            </w:r>
            <w:r w:rsidR="00717882">
              <w:rPr>
                <w:rFonts w:ascii="Times New Roman" w:hAnsi="Times New Roman" w:cs="Times New Roman"/>
                <w:sz w:val="24"/>
                <w:szCs w:val="24"/>
                <w:lang w:val="lt-LT"/>
              </w:rPr>
              <w:t xml:space="preserve"> arba</w:t>
            </w:r>
            <w:r w:rsidRPr="006660E1">
              <w:rPr>
                <w:rFonts w:ascii="Times New Roman" w:hAnsi="Times New Roman" w:cs="Times New Roman"/>
                <w:sz w:val="24"/>
                <w:szCs w:val="24"/>
                <w:lang w:val="lt-LT"/>
              </w:rPr>
              <w:t xml:space="preserve"> III kategorijos įmonė</w:t>
            </w:r>
            <w:r>
              <w:rPr>
                <w:rFonts w:ascii="Times New Roman" w:hAnsi="Times New Roman" w:cs="Times New Roman"/>
                <w:sz w:val="24"/>
                <w:szCs w:val="24"/>
                <w:lang w:val="lt-LT"/>
              </w:rPr>
              <w:t>.</w:t>
            </w:r>
          </w:p>
          <w:p w14:paraId="510B640E" w14:textId="77777777" w:rsidR="00095EFF" w:rsidRDefault="001F247F" w:rsidP="00D67527">
            <w:pPr>
              <w:pStyle w:val="ListParagraph"/>
              <w:numPr>
                <w:ilvl w:val="0"/>
                <w:numId w:val="7"/>
              </w:numPr>
              <w:spacing w:line="240" w:lineRule="auto"/>
              <w:ind w:left="230" w:hanging="230"/>
              <w:jc w:val="both"/>
              <w:rPr>
                <w:rFonts w:ascii="Times New Roman" w:hAnsi="Times New Roman" w:cs="Times New Roman"/>
                <w:sz w:val="24"/>
                <w:szCs w:val="24"/>
                <w:lang w:val="lt-LT"/>
              </w:rPr>
            </w:pPr>
            <w:r>
              <w:rPr>
                <w:rFonts w:ascii="Times New Roman" w:hAnsi="Times New Roman" w:cs="Times New Roman"/>
                <w:sz w:val="24"/>
                <w:szCs w:val="24"/>
                <w:lang w:val="lt-LT"/>
              </w:rPr>
              <w:t>Paskolos gali būti teikiamos Paskolos gavėjui, kuris atitinka šiuos kriterijus:</w:t>
            </w:r>
          </w:p>
          <w:p w14:paraId="57000317" w14:textId="44E150B3" w:rsidR="001F57A5" w:rsidRPr="001F57A5" w:rsidRDefault="001F247F" w:rsidP="001F57A5">
            <w:pPr>
              <w:pStyle w:val="ListParagraph"/>
              <w:numPr>
                <w:ilvl w:val="0"/>
                <w:numId w:val="25"/>
              </w:numPr>
              <w:spacing w:line="240" w:lineRule="auto"/>
              <w:ind w:left="230" w:hanging="230"/>
              <w:jc w:val="both"/>
              <w:rPr>
                <w:rFonts w:ascii="Times New Roman" w:hAnsi="Times New Roman" w:cs="Times New Roman"/>
                <w:sz w:val="24"/>
                <w:szCs w:val="24"/>
                <w:lang w:val="lt-LT"/>
              </w:rPr>
            </w:pPr>
            <w:r w:rsidRPr="00154445">
              <w:rPr>
                <w:rFonts w:ascii="Times New Roman" w:hAnsi="Times New Roman"/>
                <w:sz w:val="24"/>
                <w:szCs w:val="24"/>
                <w:lang w:val="lt-LT"/>
              </w:rPr>
              <w:t>Paskol</w:t>
            </w:r>
            <w:r>
              <w:rPr>
                <w:rFonts w:ascii="Times New Roman" w:hAnsi="Times New Roman"/>
                <w:sz w:val="24"/>
                <w:szCs w:val="24"/>
                <w:lang w:val="lt-LT"/>
              </w:rPr>
              <w:t>os</w:t>
            </w:r>
            <w:r w:rsidRPr="00154445">
              <w:rPr>
                <w:rFonts w:ascii="Times New Roman" w:hAnsi="Times New Roman"/>
                <w:sz w:val="24"/>
                <w:szCs w:val="24"/>
                <w:lang w:val="lt-LT"/>
              </w:rPr>
              <w:t xml:space="preserve"> gavėja</w:t>
            </w:r>
            <w:r>
              <w:rPr>
                <w:rFonts w:ascii="Times New Roman" w:hAnsi="Times New Roman"/>
                <w:sz w:val="24"/>
                <w:szCs w:val="24"/>
                <w:lang w:val="lt-LT"/>
              </w:rPr>
              <w:t>s</w:t>
            </w:r>
            <w:r w:rsidRPr="00154445">
              <w:rPr>
                <w:rFonts w:ascii="Times New Roman" w:hAnsi="Times New Roman"/>
                <w:sz w:val="24"/>
                <w:szCs w:val="24"/>
                <w:lang w:val="lt-LT"/>
              </w:rPr>
              <w:t>, kuri</w:t>
            </w:r>
            <w:r>
              <w:rPr>
                <w:rFonts w:ascii="Times New Roman" w:hAnsi="Times New Roman"/>
                <w:sz w:val="24"/>
                <w:szCs w:val="24"/>
                <w:lang w:val="lt-LT"/>
              </w:rPr>
              <w:t>s</w:t>
            </w:r>
            <w:r w:rsidRPr="00154445">
              <w:rPr>
                <w:rFonts w:ascii="Times New Roman" w:hAnsi="Times New Roman"/>
                <w:sz w:val="24"/>
                <w:szCs w:val="24"/>
                <w:lang w:val="lt-LT"/>
              </w:rPr>
              <w:t xml:space="preserve"> 2019 m. gruodžio 31 d. nebuvo laikom</w:t>
            </w:r>
            <w:r>
              <w:rPr>
                <w:rFonts w:ascii="Times New Roman" w:hAnsi="Times New Roman"/>
                <w:sz w:val="24"/>
                <w:szCs w:val="24"/>
                <w:lang w:val="lt-LT"/>
              </w:rPr>
              <w:t>as</w:t>
            </w:r>
            <w:r w:rsidRPr="00154445">
              <w:rPr>
                <w:rFonts w:ascii="Times New Roman" w:hAnsi="Times New Roman"/>
                <w:sz w:val="24"/>
                <w:szCs w:val="24"/>
                <w:lang w:val="lt-LT"/>
              </w:rPr>
              <w:t xml:space="preserve"> sunkumų patirianči</w:t>
            </w:r>
            <w:r>
              <w:rPr>
                <w:rFonts w:ascii="Times New Roman" w:hAnsi="Times New Roman"/>
                <w:sz w:val="24"/>
                <w:szCs w:val="24"/>
                <w:lang w:val="lt-LT"/>
              </w:rPr>
              <w:t>u</w:t>
            </w:r>
            <w:r w:rsidR="005F7E83">
              <w:rPr>
                <w:rFonts w:ascii="Times New Roman" w:hAnsi="Times New Roman"/>
                <w:sz w:val="24"/>
                <w:szCs w:val="24"/>
                <w:lang w:val="lt-LT"/>
              </w:rPr>
              <w:t>,</w:t>
            </w:r>
            <w:r w:rsidR="00BF2D54">
              <w:rPr>
                <w:rFonts w:ascii="Times New Roman" w:hAnsi="Times New Roman"/>
                <w:sz w:val="24"/>
                <w:szCs w:val="24"/>
                <w:lang w:val="lt-LT"/>
              </w:rPr>
              <w:t xml:space="preserve"> </w:t>
            </w:r>
            <w:r w:rsidRPr="00154445">
              <w:rPr>
                <w:rFonts w:ascii="Times New Roman" w:hAnsi="Times New Roman"/>
                <w:sz w:val="24"/>
                <w:szCs w:val="24"/>
                <w:lang w:val="lt-LT"/>
              </w:rPr>
              <w:t xml:space="preserve">kaip </w:t>
            </w:r>
            <w:r w:rsidR="005F7E83">
              <w:rPr>
                <w:rFonts w:ascii="Times New Roman" w:hAnsi="Times New Roman"/>
                <w:sz w:val="24"/>
                <w:szCs w:val="24"/>
                <w:lang w:val="lt-LT"/>
              </w:rPr>
              <w:t xml:space="preserve">tai </w:t>
            </w:r>
            <w:r w:rsidRPr="00154445">
              <w:rPr>
                <w:rFonts w:ascii="Times New Roman" w:hAnsi="Times New Roman"/>
                <w:sz w:val="24"/>
                <w:szCs w:val="24"/>
                <w:lang w:val="lt-LT"/>
              </w:rPr>
              <w:t xml:space="preserve">apibrėžta </w:t>
            </w:r>
            <w:r w:rsidR="0028714C" w:rsidRPr="0028714C">
              <w:rPr>
                <w:rFonts w:ascii="Times New Roman" w:hAnsi="Times New Roman"/>
                <w:sz w:val="24"/>
                <w:szCs w:val="24"/>
                <w:lang w:val="lt-LT"/>
              </w:rPr>
              <w:t>2014 m. birželio 17 d. Komisijos reglamente (ES) Nr. 651/2014, kuriuo tam tikrų kategorijų pagalba skelbiama suderinama su vidaus rinka taikant Sutarties 107 ir 108 straipsnius (toliau</w:t>
            </w:r>
            <w:r w:rsidR="0028714C">
              <w:rPr>
                <w:rFonts w:ascii="Times New Roman" w:hAnsi="Times New Roman"/>
                <w:sz w:val="24"/>
                <w:szCs w:val="24"/>
                <w:lang w:val="lt-LT"/>
              </w:rPr>
              <w:t xml:space="preserve"> – </w:t>
            </w:r>
            <w:r w:rsidRPr="00154445">
              <w:rPr>
                <w:rFonts w:ascii="Times New Roman" w:hAnsi="Times New Roman"/>
                <w:sz w:val="24"/>
                <w:szCs w:val="24"/>
                <w:lang w:val="lt-LT"/>
              </w:rPr>
              <w:t>Bendr</w:t>
            </w:r>
            <w:r w:rsidR="005F7E83">
              <w:rPr>
                <w:rFonts w:ascii="Times New Roman" w:hAnsi="Times New Roman"/>
                <w:sz w:val="24"/>
                <w:szCs w:val="24"/>
                <w:lang w:val="lt-LT"/>
              </w:rPr>
              <w:t>ojo</w:t>
            </w:r>
            <w:r w:rsidRPr="00154445">
              <w:rPr>
                <w:rFonts w:ascii="Times New Roman" w:hAnsi="Times New Roman"/>
                <w:sz w:val="24"/>
                <w:szCs w:val="24"/>
                <w:lang w:val="lt-LT"/>
              </w:rPr>
              <w:t xml:space="preserve"> bendrosios išimties reglament</w:t>
            </w:r>
            <w:r w:rsidR="005F7E83">
              <w:rPr>
                <w:rFonts w:ascii="Times New Roman" w:hAnsi="Times New Roman"/>
                <w:sz w:val="24"/>
                <w:szCs w:val="24"/>
                <w:lang w:val="lt-LT"/>
              </w:rPr>
              <w:t>o</w:t>
            </w:r>
            <w:r w:rsidRPr="00154445">
              <w:rPr>
                <w:rFonts w:ascii="Times New Roman" w:hAnsi="Times New Roman"/>
                <w:sz w:val="24"/>
                <w:szCs w:val="24"/>
                <w:lang w:val="lt-LT"/>
              </w:rPr>
              <w:t xml:space="preserve"> (ES) Nr. 651/2014 2 str. 18 dalyje</w:t>
            </w:r>
            <w:r w:rsidR="0028714C">
              <w:rPr>
                <w:rFonts w:ascii="Times New Roman" w:hAnsi="Times New Roman"/>
                <w:sz w:val="24"/>
                <w:szCs w:val="24"/>
                <w:lang w:val="lt-LT"/>
              </w:rPr>
              <w:t>)</w:t>
            </w:r>
            <w:r w:rsidR="00C045FA">
              <w:rPr>
                <w:rFonts w:ascii="Times New Roman" w:hAnsi="Times New Roman"/>
                <w:sz w:val="24"/>
                <w:szCs w:val="24"/>
                <w:lang w:val="lt-LT"/>
              </w:rPr>
              <w:t>;</w:t>
            </w:r>
          </w:p>
          <w:p w14:paraId="77063300" w14:textId="3DF939F0" w:rsidR="001F57A5" w:rsidRPr="00C34339" w:rsidRDefault="001F57A5" w:rsidP="001F57A5">
            <w:pPr>
              <w:pStyle w:val="ListParagraph"/>
              <w:numPr>
                <w:ilvl w:val="0"/>
                <w:numId w:val="25"/>
              </w:numPr>
              <w:spacing w:line="240" w:lineRule="auto"/>
              <w:ind w:left="230" w:hanging="230"/>
              <w:jc w:val="both"/>
              <w:rPr>
                <w:rFonts w:ascii="Times New Roman" w:hAnsi="Times New Roman" w:cs="Times New Roman"/>
                <w:sz w:val="24"/>
                <w:szCs w:val="24"/>
                <w:lang w:val="lt-LT"/>
              </w:rPr>
            </w:pPr>
            <w:r w:rsidRPr="00C34339">
              <w:rPr>
                <w:rFonts w:ascii="Times New Roman" w:eastAsia="Times New Roman" w:hAnsi="Times New Roman" w:cs="Times New Roman"/>
                <w:sz w:val="24"/>
                <w:szCs w:val="24"/>
                <w:lang w:val="lt-LT" w:eastAsia="lt-LT"/>
              </w:rPr>
              <w:t>Paskolos gavėjas 2020 m. COVID-19</w:t>
            </w:r>
            <w:r w:rsidR="00CB6B5D" w:rsidRPr="00C34339">
              <w:rPr>
                <w:rFonts w:ascii="Times New Roman" w:eastAsia="Times New Roman" w:hAnsi="Times New Roman" w:cs="Times New Roman"/>
                <w:sz w:val="24"/>
                <w:szCs w:val="24"/>
                <w:lang w:val="lt-LT" w:eastAsia="lt-LT"/>
              </w:rPr>
              <w:t xml:space="preserve"> protrūkio metu</w:t>
            </w:r>
            <w:r w:rsidRPr="00C34339">
              <w:rPr>
                <w:rFonts w:ascii="Times New Roman" w:eastAsia="Times New Roman" w:hAnsi="Times New Roman" w:cs="Times New Roman"/>
                <w:sz w:val="24"/>
                <w:szCs w:val="24"/>
                <w:lang w:val="lt-LT" w:eastAsia="lt-LT"/>
              </w:rPr>
              <w:t xml:space="preserve"> patyrė sunkumų dėl Įmonės pirkėjos neapmokėtų sąskaitų;</w:t>
            </w:r>
          </w:p>
          <w:p w14:paraId="51915E44" w14:textId="00E6C335" w:rsidR="001F247F" w:rsidRPr="00154445" w:rsidRDefault="001F247F" w:rsidP="00D67527">
            <w:pPr>
              <w:pStyle w:val="ListParagraph"/>
              <w:numPr>
                <w:ilvl w:val="0"/>
                <w:numId w:val="25"/>
              </w:numPr>
              <w:spacing w:line="240" w:lineRule="auto"/>
              <w:ind w:left="230" w:hanging="230"/>
              <w:jc w:val="both"/>
              <w:rPr>
                <w:rFonts w:ascii="Times New Roman" w:hAnsi="Times New Roman" w:cs="Times New Roman"/>
                <w:sz w:val="24"/>
                <w:szCs w:val="24"/>
                <w:lang w:val="lt-LT"/>
              </w:rPr>
            </w:pPr>
            <w:r w:rsidRPr="006660E1">
              <w:rPr>
                <w:rFonts w:ascii="Times New Roman" w:hAnsi="Times New Roman" w:cs="Times New Roman"/>
                <w:sz w:val="24"/>
                <w:szCs w:val="24"/>
                <w:lang w:val="lt-LT"/>
              </w:rPr>
              <w:t>Paskol</w:t>
            </w:r>
            <w:r>
              <w:rPr>
                <w:rFonts w:ascii="Times New Roman" w:hAnsi="Times New Roman" w:cs="Times New Roman"/>
                <w:sz w:val="24"/>
                <w:szCs w:val="24"/>
                <w:lang w:val="lt-LT"/>
              </w:rPr>
              <w:t>os</w:t>
            </w:r>
            <w:r w:rsidRPr="006660E1">
              <w:rPr>
                <w:rFonts w:ascii="Times New Roman" w:hAnsi="Times New Roman" w:cs="Times New Roman"/>
                <w:sz w:val="24"/>
                <w:szCs w:val="24"/>
                <w:lang w:val="lt-LT"/>
              </w:rPr>
              <w:t xml:space="preserve"> gavėja</w:t>
            </w:r>
            <w:r>
              <w:rPr>
                <w:rFonts w:ascii="Times New Roman" w:hAnsi="Times New Roman" w:cs="Times New Roman"/>
                <w:sz w:val="24"/>
                <w:szCs w:val="24"/>
                <w:lang w:val="lt-LT"/>
              </w:rPr>
              <w:t>s</w:t>
            </w:r>
            <w:r w:rsidRPr="006660E1">
              <w:rPr>
                <w:rFonts w:ascii="Times New Roman" w:hAnsi="Times New Roman" w:cs="Times New Roman"/>
                <w:sz w:val="24"/>
                <w:szCs w:val="24"/>
                <w:lang w:val="lt-LT"/>
              </w:rPr>
              <w:t xml:space="preserve"> </w:t>
            </w:r>
            <w:r w:rsidRPr="006660E1">
              <w:rPr>
                <w:rFonts w:ascii="Times New Roman" w:hAnsi="Times New Roman"/>
                <w:sz w:val="24"/>
                <w:szCs w:val="24"/>
                <w:lang w:val="lt-LT"/>
              </w:rPr>
              <w:t>yra išlaikę</w:t>
            </w:r>
            <w:r>
              <w:rPr>
                <w:rFonts w:ascii="Times New Roman" w:hAnsi="Times New Roman"/>
                <w:sz w:val="24"/>
                <w:szCs w:val="24"/>
                <w:lang w:val="lt-LT"/>
              </w:rPr>
              <w:t>s</w:t>
            </w:r>
            <w:r w:rsidRPr="006660E1">
              <w:rPr>
                <w:rFonts w:ascii="Times New Roman" w:hAnsi="Times New Roman"/>
                <w:sz w:val="24"/>
                <w:szCs w:val="24"/>
                <w:lang w:val="lt-LT"/>
              </w:rPr>
              <w:t xml:space="preserve"> bent </w:t>
            </w:r>
            <w:r w:rsidR="00D43D2A">
              <w:rPr>
                <w:rFonts w:ascii="Times New Roman" w:hAnsi="Times New Roman"/>
                <w:sz w:val="24"/>
                <w:szCs w:val="24"/>
                <w:lang w:val="lt-LT"/>
              </w:rPr>
              <w:t>5</w:t>
            </w:r>
            <w:r w:rsidRPr="006660E1">
              <w:rPr>
                <w:rFonts w:ascii="Times New Roman" w:hAnsi="Times New Roman"/>
                <w:sz w:val="24"/>
                <w:szCs w:val="24"/>
                <w:lang w:val="lt-LT"/>
              </w:rPr>
              <w:t>0 proc</w:t>
            </w:r>
            <w:r w:rsidR="002E5E74">
              <w:rPr>
                <w:rFonts w:ascii="Times New Roman" w:hAnsi="Times New Roman"/>
                <w:sz w:val="24"/>
                <w:szCs w:val="24"/>
                <w:lang w:val="lt-LT"/>
              </w:rPr>
              <w:t>entų</w:t>
            </w:r>
            <w:r w:rsidRPr="006660E1">
              <w:rPr>
                <w:rFonts w:ascii="Times New Roman" w:hAnsi="Times New Roman"/>
                <w:sz w:val="24"/>
                <w:szCs w:val="24"/>
                <w:lang w:val="lt-LT"/>
              </w:rPr>
              <w:t xml:space="preserve"> darbuotojų</w:t>
            </w:r>
            <w:r w:rsidR="001808D3">
              <w:rPr>
                <w:rFonts w:ascii="Times New Roman" w:hAnsi="Times New Roman"/>
                <w:sz w:val="24"/>
                <w:szCs w:val="24"/>
                <w:lang w:val="lt-LT"/>
              </w:rPr>
              <w:t>,</w:t>
            </w:r>
            <w:r w:rsidRPr="006660E1">
              <w:rPr>
                <w:rFonts w:ascii="Times New Roman" w:hAnsi="Times New Roman"/>
                <w:sz w:val="24"/>
                <w:szCs w:val="24"/>
                <w:lang w:val="lt-LT"/>
              </w:rPr>
              <w:t xml:space="preserve"> </w:t>
            </w:r>
            <w:r w:rsidR="00C979B7">
              <w:rPr>
                <w:rFonts w:ascii="Times New Roman" w:hAnsi="Times New Roman"/>
                <w:sz w:val="24"/>
                <w:szCs w:val="24"/>
                <w:lang w:val="lt-LT"/>
              </w:rPr>
              <w:t>palyginti</w:t>
            </w:r>
            <w:r w:rsidR="00C979B7" w:rsidRPr="006660E1">
              <w:rPr>
                <w:rFonts w:ascii="Times New Roman" w:hAnsi="Times New Roman"/>
                <w:sz w:val="24"/>
                <w:szCs w:val="24"/>
                <w:lang w:val="lt-LT"/>
              </w:rPr>
              <w:t xml:space="preserve"> </w:t>
            </w:r>
            <w:r w:rsidRPr="006660E1">
              <w:rPr>
                <w:rFonts w:ascii="Times New Roman" w:hAnsi="Times New Roman"/>
                <w:sz w:val="24"/>
                <w:szCs w:val="24"/>
                <w:lang w:val="lt-LT"/>
              </w:rPr>
              <w:t>su Paskolos gavėjo darbuotojų skaičiumi</w:t>
            </w:r>
            <w:r w:rsidR="005F7E83">
              <w:rPr>
                <w:rFonts w:ascii="Times New Roman" w:hAnsi="Times New Roman"/>
                <w:sz w:val="24"/>
                <w:szCs w:val="24"/>
                <w:lang w:val="lt-LT"/>
              </w:rPr>
              <w:t>,</w:t>
            </w:r>
            <w:r w:rsidRPr="006660E1">
              <w:rPr>
                <w:rFonts w:ascii="Times New Roman" w:hAnsi="Times New Roman"/>
                <w:sz w:val="24"/>
                <w:szCs w:val="24"/>
                <w:lang w:val="lt-LT"/>
              </w:rPr>
              <w:t xml:space="preserve"> buvusiu 2020</w:t>
            </w:r>
            <w:r w:rsidR="003F5869">
              <w:rPr>
                <w:rFonts w:ascii="Times New Roman" w:hAnsi="Times New Roman"/>
                <w:sz w:val="24"/>
                <w:szCs w:val="24"/>
                <w:lang w:val="lt-LT"/>
              </w:rPr>
              <w:t xml:space="preserve"> kovo 1 d.</w:t>
            </w:r>
            <w:r>
              <w:rPr>
                <w:rFonts w:ascii="Times New Roman" w:hAnsi="Times New Roman"/>
                <w:sz w:val="24"/>
                <w:szCs w:val="24"/>
                <w:lang w:val="lt-LT"/>
              </w:rPr>
              <w:t>;</w:t>
            </w:r>
          </w:p>
          <w:p w14:paraId="50DA2A3F" w14:textId="77777777" w:rsidR="001F247F" w:rsidRDefault="001F247F" w:rsidP="00D67527">
            <w:pPr>
              <w:pStyle w:val="ListParagraph"/>
              <w:numPr>
                <w:ilvl w:val="0"/>
                <w:numId w:val="25"/>
              </w:numPr>
              <w:spacing w:line="240" w:lineRule="auto"/>
              <w:ind w:left="230" w:hanging="230"/>
              <w:jc w:val="both"/>
              <w:rPr>
                <w:rFonts w:ascii="Times New Roman" w:hAnsi="Times New Roman" w:cs="Times New Roman"/>
                <w:sz w:val="24"/>
                <w:szCs w:val="24"/>
                <w:lang w:val="lt-LT"/>
              </w:rPr>
            </w:pPr>
            <w:r w:rsidRPr="00154445">
              <w:rPr>
                <w:rFonts w:ascii="Times New Roman" w:hAnsi="Times New Roman" w:cs="Times New Roman"/>
                <w:sz w:val="24"/>
                <w:szCs w:val="24"/>
                <w:lang w:val="lt-LT"/>
              </w:rPr>
              <w:t xml:space="preserve">2019 m. gruodžio 31 d. </w:t>
            </w:r>
            <w:r w:rsidR="005F7E83">
              <w:rPr>
                <w:rFonts w:ascii="Times New Roman" w:hAnsi="Times New Roman" w:cs="Times New Roman"/>
                <w:sz w:val="24"/>
                <w:szCs w:val="24"/>
                <w:lang w:val="lt-LT"/>
              </w:rPr>
              <w:t>Paskolos gavėjui</w:t>
            </w:r>
            <w:r>
              <w:rPr>
                <w:rFonts w:ascii="Times New Roman" w:hAnsi="Times New Roman" w:cs="Times New Roman"/>
                <w:sz w:val="24"/>
                <w:szCs w:val="24"/>
                <w:lang w:val="lt-LT"/>
              </w:rPr>
              <w:t xml:space="preserve"> nebuvo taikomos Lietuvos Respublikos juridinių asmenų nemokumo įstatyme nurodytos nemokumo procedūros</w:t>
            </w:r>
            <w:r w:rsidRPr="00154445">
              <w:rPr>
                <w:rFonts w:ascii="Times New Roman" w:hAnsi="Times New Roman" w:cs="Times New Roman"/>
                <w:sz w:val="24"/>
                <w:szCs w:val="24"/>
                <w:lang w:val="lt-LT"/>
              </w:rPr>
              <w:t>;</w:t>
            </w:r>
          </w:p>
          <w:p w14:paraId="5C93A108" w14:textId="1154B00D" w:rsidR="001F247F" w:rsidRDefault="001F247F" w:rsidP="00D67527">
            <w:pPr>
              <w:pStyle w:val="ListParagraph"/>
              <w:numPr>
                <w:ilvl w:val="0"/>
                <w:numId w:val="25"/>
              </w:numPr>
              <w:spacing w:after="0" w:line="240" w:lineRule="auto"/>
              <w:ind w:left="230" w:hanging="230"/>
              <w:jc w:val="both"/>
              <w:rPr>
                <w:rFonts w:ascii="Times New Roman" w:hAnsi="Times New Roman" w:cs="Times New Roman"/>
                <w:sz w:val="24"/>
                <w:szCs w:val="24"/>
                <w:lang w:val="lt-LT"/>
              </w:rPr>
            </w:pPr>
            <w:r w:rsidRPr="00154445">
              <w:rPr>
                <w:rFonts w:ascii="Times New Roman" w:hAnsi="Times New Roman" w:cs="Times New Roman"/>
                <w:sz w:val="24"/>
                <w:szCs w:val="24"/>
                <w:lang w:val="lt-LT"/>
              </w:rPr>
              <w:t xml:space="preserve">kredito reitingas, atspindintis </w:t>
            </w:r>
            <w:r w:rsidR="005F7E83">
              <w:rPr>
                <w:rFonts w:ascii="Times New Roman" w:hAnsi="Times New Roman" w:cs="Times New Roman"/>
                <w:sz w:val="24"/>
                <w:szCs w:val="24"/>
                <w:lang w:val="lt-LT"/>
              </w:rPr>
              <w:t xml:space="preserve">Paskolos gavėjo </w:t>
            </w:r>
            <w:r w:rsidR="000954F6">
              <w:rPr>
                <w:rFonts w:ascii="Times New Roman" w:hAnsi="Times New Roman" w:cs="Times New Roman"/>
                <w:sz w:val="24"/>
                <w:szCs w:val="24"/>
                <w:lang w:val="lt-LT"/>
              </w:rPr>
              <w:t>bankroto</w:t>
            </w:r>
            <w:r w:rsidRPr="00154445">
              <w:rPr>
                <w:rFonts w:ascii="Times New Roman" w:hAnsi="Times New Roman" w:cs="Times New Roman"/>
                <w:sz w:val="24"/>
                <w:szCs w:val="24"/>
                <w:lang w:val="lt-LT"/>
              </w:rPr>
              <w:t xml:space="preserve"> tikimybę per ateinančius 12 mėnesių yra vidutinis arba geresnis </w:t>
            </w:r>
            <w:r w:rsidR="00A53946" w:rsidRPr="00F078AB">
              <w:rPr>
                <w:rFonts w:ascii="Times New Roman" w:hAnsi="Times New Roman" w:cs="Times New Roman"/>
                <w:sz w:val="24"/>
                <w:szCs w:val="24"/>
                <w:lang w:val="lt-LT"/>
              </w:rPr>
              <w:t>Paraiškos</w:t>
            </w:r>
            <w:r w:rsidR="000954F6" w:rsidRPr="00F078AB">
              <w:rPr>
                <w:rFonts w:ascii="Times New Roman" w:hAnsi="Times New Roman" w:cs="Times New Roman"/>
                <w:sz w:val="24"/>
                <w:szCs w:val="24"/>
                <w:lang w:val="lt-LT"/>
              </w:rPr>
              <w:t xml:space="preserve"> pildymo pradžio</w:t>
            </w:r>
            <w:r w:rsidR="00C979B7">
              <w:rPr>
                <w:rFonts w:ascii="Times New Roman" w:hAnsi="Times New Roman" w:cs="Times New Roman"/>
                <w:sz w:val="24"/>
                <w:szCs w:val="24"/>
                <w:lang w:val="lt-LT"/>
              </w:rPr>
              <w:t>je</w:t>
            </w:r>
            <w:r w:rsidR="009D0470" w:rsidRPr="00F078AB">
              <w:rPr>
                <w:rFonts w:ascii="Times New Roman" w:hAnsi="Times New Roman" w:cs="Times New Roman"/>
                <w:sz w:val="24"/>
                <w:szCs w:val="24"/>
                <w:lang w:val="lt-LT"/>
              </w:rPr>
              <w:t>. Kredito</w:t>
            </w:r>
            <w:r w:rsidR="009D0470">
              <w:rPr>
                <w:rFonts w:ascii="Times New Roman" w:hAnsi="Times New Roman" w:cs="Times New Roman"/>
                <w:sz w:val="24"/>
                <w:szCs w:val="24"/>
                <w:lang w:val="lt-LT"/>
              </w:rPr>
              <w:t xml:space="preserve"> reitingas </w:t>
            </w:r>
            <w:r w:rsidR="009D0470" w:rsidRPr="00154445">
              <w:rPr>
                <w:rFonts w:ascii="Times New Roman" w:hAnsi="Times New Roman" w:cs="Times New Roman"/>
                <w:sz w:val="24"/>
                <w:szCs w:val="24"/>
                <w:lang w:val="lt-LT"/>
              </w:rPr>
              <w:t xml:space="preserve">apskaičiuotas taikant statistinius modelius daugiau negu 3 </w:t>
            </w:r>
            <w:r w:rsidR="009D0470" w:rsidRPr="00154445">
              <w:rPr>
                <w:rFonts w:ascii="Times New Roman" w:hAnsi="Times New Roman" w:cs="Times New Roman"/>
                <w:sz w:val="24"/>
                <w:szCs w:val="24"/>
                <w:lang w:val="lt-LT"/>
              </w:rPr>
              <w:lastRenderedPageBreak/>
              <w:t>metus kreditingumo vertinimo veikla</w:t>
            </w:r>
            <w:r w:rsidR="009D0470">
              <w:rPr>
                <w:rFonts w:ascii="Times New Roman" w:hAnsi="Times New Roman" w:cs="Times New Roman"/>
                <w:sz w:val="24"/>
                <w:szCs w:val="24"/>
                <w:lang w:val="lt-LT"/>
              </w:rPr>
              <w:t xml:space="preserve"> </w:t>
            </w:r>
            <w:r w:rsidR="009D0470" w:rsidRPr="00154445">
              <w:rPr>
                <w:rFonts w:ascii="Times New Roman" w:hAnsi="Times New Roman" w:cs="Times New Roman"/>
                <w:sz w:val="24"/>
                <w:szCs w:val="24"/>
                <w:lang w:val="lt-LT"/>
              </w:rPr>
              <w:t>užsiimančios įmonės, kuri gali apskaičiuoti tokius reitingus bent 95 procent</w:t>
            </w:r>
            <w:r w:rsidR="00C979B7">
              <w:rPr>
                <w:rFonts w:ascii="Times New Roman" w:hAnsi="Times New Roman" w:cs="Times New Roman"/>
                <w:sz w:val="24"/>
                <w:szCs w:val="24"/>
                <w:lang w:val="lt-LT"/>
              </w:rPr>
              <w:t>ams</w:t>
            </w:r>
            <w:r w:rsidR="009D0470" w:rsidRPr="00154445">
              <w:rPr>
                <w:rFonts w:ascii="Times New Roman" w:hAnsi="Times New Roman" w:cs="Times New Roman"/>
                <w:sz w:val="24"/>
                <w:szCs w:val="24"/>
                <w:lang w:val="lt-LT"/>
              </w:rPr>
              <w:t xml:space="preserve"> Lietuvos juridinių asmenų</w:t>
            </w:r>
            <w:r w:rsidR="002E5E74">
              <w:rPr>
                <w:rFonts w:ascii="Times New Roman" w:hAnsi="Times New Roman" w:cs="Times New Roman"/>
                <w:sz w:val="24"/>
                <w:szCs w:val="24"/>
                <w:lang w:val="lt-LT"/>
              </w:rPr>
              <w:t>;</w:t>
            </w:r>
          </w:p>
          <w:p w14:paraId="26958A32" w14:textId="0E381B9A" w:rsidR="00CF268F" w:rsidRPr="009160DD" w:rsidRDefault="005F7E83" w:rsidP="00D67527">
            <w:pPr>
              <w:pStyle w:val="ListParagraph"/>
              <w:numPr>
                <w:ilvl w:val="0"/>
                <w:numId w:val="25"/>
              </w:numPr>
              <w:spacing w:after="0" w:line="240" w:lineRule="auto"/>
              <w:ind w:left="230" w:hanging="23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Paskolos gavėjas </w:t>
            </w:r>
            <w:r w:rsidR="00C979B7">
              <w:rPr>
                <w:rFonts w:ascii="Times New Roman" w:hAnsi="Times New Roman" w:cs="Times New Roman"/>
                <w:sz w:val="24"/>
                <w:szCs w:val="24"/>
                <w:lang w:val="lt-LT"/>
              </w:rPr>
              <w:t xml:space="preserve">Juridinių asmenų registrui </w:t>
            </w:r>
            <w:r w:rsidR="001F247F" w:rsidRPr="00154445">
              <w:rPr>
                <w:rFonts w:ascii="Times New Roman" w:hAnsi="Times New Roman" w:cs="Times New Roman"/>
                <w:sz w:val="24"/>
                <w:szCs w:val="24"/>
                <w:lang w:val="lt-LT"/>
              </w:rPr>
              <w:t xml:space="preserve">turi būti pateikęs finansines ataskaitas už 2018 m. ir 2019 m.. Jei </w:t>
            </w:r>
            <w:r w:rsidR="008E3A5B">
              <w:rPr>
                <w:rFonts w:ascii="Times New Roman" w:hAnsi="Times New Roman" w:cs="Times New Roman"/>
                <w:sz w:val="24"/>
                <w:szCs w:val="24"/>
                <w:lang w:val="lt-LT"/>
              </w:rPr>
              <w:t>Paskolos gavėjas</w:t>
            </w:r>
            <w:r w:rsidR="001F247F" w:rsidRPr="00154445">
              <w:rPr>
                <w:rFonts w:ascii="Times New Roman" w:hAnsi="Times New Roman" w:cs="Times New Roman"/>
                <w:sz w:val="24"/>
                <w:szCs w:val="24"/>
                <w:lang w:val="lt-LT"/>
              </w:rPr>
              <w:t xml:space="preserve"> įsteigta</w:t>
            </w:r>
            <w:r w:rsidR="008E3A5B">
              <w:rPr>
                <w:rFonts w:ascii="Times New Roman" w:hAnsi="Times New Roman" w:cs="Times New Roman"/>
                <w:sz w:val="24"/>
                <w:szCs w:val="24"/>
                <w:lang w:val="lt-LT"/>
              </w:rPr>
              <w:t>s</w:t>
            </w:r>
            <w:r w:rsidR="001F247F" w:rsidRPr="00154445">
              <w:rPr>
                <w:rFonts w:ascii="Times New Roman" w:hAnsi="Times New Roman" w:cs="Times New Roman"/>
                <w:sz w:val="24"/>
                <w:szCs w:val="24"/>
                <w:lang w:val="lt-LT"/>
              </w:rPr>
              <w:t xml:space="preserve"> 2019 </w:t>
            </w:r>
            <w:r w:rsidR="00AD40BB">
              <w:rPr>
                <w:rFonts w:ascii="Times New Roman" w:hAnsi="Times New Roman" w:cs="Times New Roman"/>
                <w:sz w:val="24"/>
                <w:szCs w:val="24"/>
                <w:lang w:val="lt-LT"/>
              </w:rPr>
              <w:t> </w:t>
            </w:r>
            <w:r w:rsidR="001F247F" w:rsidRPr="00154445">
              <w:rPr>
                <w:rFonts w:ascii="Times New Roman" w:hAnsi="Times New Roman" w:cs="Times New Roman"/>
                <w:sz w:val="24"/>
                <w:szCs w:val="24"/>
                <w:lang w:val="lt-LT"/>
              </w:rPr>
              <w:t xml:space="preserve">m., </w:t>
            </w:r>
            <w:r w:rsidR="008E3A5B">
              <w:rPr>
                <w:rFonts w:ascii="Times New Roman" w:hAnsi="Times New Roman" w:cs="Times New Roman"/>
                <w:sz w:val="24"/>
                <w:szCs w:val="24"/>
                <w:lang w:val="lt-LT"/>
              </w:rPr>
              <w:t xml:space="preserve">jis </w:t>
            </w:r>
            <w:r w:rsidR="001F247F" w:rsidRPr="00154445">
              <w:rPr>
                <w:rFonts w:ascii="Times New Roman" w:hAnsi="Times New Roman" w:cs="Times New Roman"/>
                <w:sz w:val="24"/>
                <w:szCs w:val="24"/>
                <w:lang w:val="lt-LT"/>
              </w:rPr>
              <w:t>privalo būti pateik</w:t>
            </w:r>
            <w:r w:rsidR="008E3A5B">
              <w:rPr>
                <w:rFonts w:ascii="Times New Roman" w:hAnsi="Times New Roman" w:cs="Times New Roman"/>
                <w:sz w:val="24"/>
                <w:szCs w:val="24"/>
                <w:lang w:val="lt-LT"/>
              </w:rPr>
              <w:t>ęs</w:t>
            </w:r>
            <w:r w:rsidR="001F247F" w:rsidRPr="00154445">
              <w:rPr>
                <w:rFonts w:ascii="Times New Roman" w:hAnsi="Times New Roman" w:cs="Times New Roman"/>
                <w:sz w:val="24"/>
                <w:szCs w:val="24"/>
                <w:lang w:val="lt-LT"/>
              </w:rPr>
              <w:t xml:space="preserve"> finansines ataskaitas </w:t>
            </w:r>
            <w:r w:rsidR="00C979B7">
              <w:rPr>
                <w:rFonts w:ascii="Times New Roman" w:hAnsi="Times New Roman" w:cs="Times New Roman"/>
                <w:sz w:val="24"/>
                <w:szCs w:val="24"/>
                <w:lang w:val="lt-LT"/>
              </w:rPr>
              <w:t>Juridinių asmenų registrui</w:t>
            </w:r>
            <w:r w:rsidR="001F247F" w:rsidRPr="00154445">
              <w:rPr>
                <w:rFonts w:ascii="Times New Roman" w:hAnsi="Times New Roman" w:cs="Times New Roman"/>
                <w:sz w:val="24"/>
                <w:szCs w:val="24"/>
                <w:lang w:val="lt-LT"/>
              </w:rPr>
              <w:t xml:space="preserve"> už 2019 m</w:t>
            </w:r>
            <w:r w:rsidR="001F247F">
              <w:rPr>
                <w:rFonts w:ascii="Times New Roman" w:hAnsi="Times New Roman" w:cs="Times New Roman"/>
                <w:sz w:val="24"/>
                <w:szCs w:val="24"/>
                <w:lang w:val="lt-LT"/>
              </w:rPr>
              <w:t>.</w:t>
            </w:r>
          </w:p>
        </w:tc>
      </w:tr>
      <w:tr w:rsidR="00CB452B" w:rsidRPr="007D52B9" w14:paraId="71FAA8D8" w14:textId="77777777" w:rsidTr="001A21D8">
        <w:trPr>
          <w:trHeight w:val="278"/>
        </w:trPr>
        <w:tc>
          <w:tcPr>
            <w:tcW w:w="3227" w:type="dxa"/>
            <w:noWrap/>
          </w:tcPr>
          <w:p w14:paraId="1E17322F" w14:textId="77777777" w:rsidR="00CB452B" w:rsidRPr="003E3C55" w:rsidRDefault="00CB452B" w:rsidP="00CB452B">
            <w:pPr>
              <w:rPr>
                <w:rFonts w:ascii="Times New Roman" w:hAnsi="Times New Roman" w:cs="Times New Roman"/>
                <w:b/>
                <w:sz w:val="24"/>
                <w:szCs w:val="24"/>
              </w:rPr>
            </w:pPr>
            <w:r w:rsidRPr="007D52B9">
              <w:rPr>
                <w:rFonts w:ascii="Times New Roman" w:hAnsi="Times New Roman" w:cs="Times New Roman"/>
                <w:b/>
                <w:sz w:val="24"/>
                <w:szCs w:val="24"/>
                <w:lang w:val="lt-LT"/>
              </w:rPr>
              <w:lastRenderedPageBreak/>
              <w:t xml:space="preserve">Tinkamumo laikotarpis </w:t>
            </w:r>
          </w:p>
        </w:tc>
        <w:tc>
          <w:tcPr>
            <w:tcW w:w="11482" w:type="dxa"/>
          </w:tcPr>
          <w:p w14:paraId="7AED058B" w14:textId="1987A3C3" w:rsidR="00CB452B" w:rsidRPr="00CB452B" w:rsidRDefault="00CB452B" w:rsidP="00CB452B">
            <w:pPr>
              <w:jc w:val="both"/>
              <w:rPr>
                <w:rFonts w:ascii="Times New Roman" w:hAnsi="Times New Roman"/>
                <w:sz w:val="24"/>
                <w:szCs w:val="24"/>
              </w:rPr>
            </w:pPr>
            <w:r w:rsidRPr="007D52B9">
              <w:rPr>
                <w:rFonts w:ascii="Times New Roman" w:hAnsi="Times New Roman" w:cs="Times New Roman"/>
                <w:sz w:val="24"/>
                <w:szCs w:val="24"/>
                <w:lang w:val="lt-LT"/>
              </w:rPr>
              <w:t xml:space="preserve">Paskola gali būti suteikta ir išmokėta ne vėliau </w:t>
            </w:r>
            <w:r w:rsidR="00C979B7">
              <w:rPr>
                <w:rFonts w:ascii="Times New Roman" w:hAnsi="Times New Roman" w:cs="Times New Roman"/>
                <w:sz w:val="24"/>
                <w:szCs w:val="24"/>
                <w:lang w:val="lt-LT"/>
              </w:rPr>
              <w:t>kaip</w:t>
            </w:r>
            <w:r w:rsidR="00C979B7" w:rsidRPr="007D52B9">
              <w:rPr>
                <w:rFonts w:ascii="Times New Roman" w:hAnsi="Times New Roman" w:cs="Times New Roman"/>
                <w:sz w:val="24"/>
                <w:szCs w:val="24"/>
                <w:lang w:val="lt-LT"/>
              </w:rPr>
              <w:t xml:space="preserve"> </w:t>
            </w:r>
            <w:r w:rsidRPr="007D52B9">
              <w:rPr>
                <w:rFonts w:ascii="Times New Roman" w:hAnsi="Times New Roman" w:cs="Times New Roman"/>
                <w:sz w:val="24"/>
                <w:szCs w:val="24"/>
                <w:lang w:val="lt-LT"/>
              </w:rPr>
              <w:t xml:space="preserve">2020 m. gruodžio </w:t>
            </w:r>
            <w:r>
              <w:rPr>
                <w:rFonts w:ascii="Times New Roman" w:hAnsi="Times New Roman" w:cs="Times New Roman"/>
                <w:sz w:val="24"/>
                <w:szCs w:val="24"/>
                <w:lang w:val="lt-LT"/>
              </w:rPr>
              <w:t>3</w:t>
            </w:r>
            <w:r w:rsidRPr="007D52B9">
              <w:rPr>
                <w:rFonts w:ascii="Times New Roman" w:hAnsi="Times New Roman" w:cs="Times New Roman"/>
                <w:sz w:val="24"/>
                <w:szCs w:val="24"/>
                <w:lang w:val="lt-LT"/>
              </w:rPr>
              <w:t>1 d. arba ne vėliau nei nu</w:t>
            </w:r>
            <w:r>
              <w:rPr>
                <w:rFonts w:ascii="Times New Roman" w:hAnsi="Times New Roman" w:cs="Times New Roman"/>
                <w:sz w:val="24"/>
                <w:szCs w:val="24"/>
                <w:lang w:val="lt-LT"/>
              </w:rPr>
              <w:t>st</w:t>
            </w:r>
            <w:r w:rsidRPr="007D52B9">
              <w:rPr>
                <w:rFonts w:ascii="Times New Roman" w:hAnsi="Times New Roman" w:cs="Times New Roman"/>
                <w:sz w:val="24"/>
                <w:szCs w:val="24"/>
                <w:lang w:val="lt-LT"/>
              </w:rPr>
              <w:t>atyta Komunikato nuostatose</w:t>
            </w:r>
          </w:p>
        </w:tc>
      </w:tr>
      <w:tr w:rsidR="001F247F" w:rsidRPr="007D52B9" w14:paraId="1B970DA9" w14:textId="77777777" w:rsidTr="001A21D8">
        <w:trPr>
          <w:trHeight w:val="278"/>
        </w:trPr>
        <w:tc>
          <w:tcPr>
            <w:tcW w:w="3227" w:type="dxa"/>
            <w:noWrap/>
          </w:tcPr>
          <w:p w14:paraId="382C5058" w14:textId="77777777" w:rsidR="001F247F" w:rsidRPr="003E3C55" w:rsidRDefault="001F247F" w:rsidP="000D04BF">
            <w:pPr>
              <w:rPr>
                <w:rFonts w:ascii="Times New Roman" w:hAnsi="Times New Roman" w:cs="Times New Roman"/>
                <w:b/>
                <w:sz w:val="24"/>
                <w:szCs w:val="24"/>
                <w:lang w:val="lt-LT"/>
              </w:rPr>
            </w:pPr>
            <w:r w:rsidRPr="003E3C55">
              <w:rPr>
                <w:rFonts w:ascii="Times New Roman" w:hAnsi="Times New Roman" w:cs="Times New Roman"/>
                <w:b/>
                <w:sz w:val="24"/>
                <w:szCs w:val="24"/>
                <w:lang w:val="lt-LT"/>
              </w:rPr>
              <w:t>Nefinansuotino</w:t>
            </w:r>
            <w:r w:rsidR="003E3C55" w:rsidRPr="003E3C55">
              <w:rPr>
                <w:rFonts w:ascii="Times New Roman" w:hAnsi="Times New Roman" w:cs="Times New Roman"/>
                <w:b/>
                <w:sz w:val="24"/>
                <w:szCs w:val="24"/>
                <w:lang w:val="lt-LT"/>
              </w:rPr>
              <w:t>s Įmonės tiekėjos</w:t>
            </w:r>
          </w:p>
        </w:tc>
        <w:tc>
          <w:tcPr>
            <w:tcW w:w="11482" w:type="dxa"/>
          </w:tcPr>
          <w:p w14:paraId="17130CC6" w14:textId="7B5EE810" w:rsidR="001F247F" w:rsidRPr="0025197D" w:rsidRDefault="001F247F" w:rsidP="0011310C">
            <w:pPr>
              <w:pStyle w:val="ListParagraph"/>
              <w:numPr>
                <w:ilvl w:val="0"/>
                <w:numId w:val="26"/>
              </w:numPr>
              <w:ind w:left="227" w:hanging="227"/>
              <w:jc w:val="both"/>
              <w:rPr>
                <w:rFonts w:ascii="Times New Roman" w:hAnsi="Times New Roman"/>
                <w:sz w:val="24"/>
                <w:szCs w:val="24"/>
                <w:lang w:val="lt-LT"/>
              </w:rPr>
            </w:pPr>
            <w:r w:rsidRPr="006404B2">
              <w:rPr>
                <w:rFonts w:ascii="Times New Roman" w:hAnsi="Times New Roman"/>
                <w:sz w:val="24"/>
                <w:szCs w:val="24"/>
                <w:lang w:val="lt-LT"/>
              </w:rPr>
              <w:t>Paskolos gavėja</w:t>
            </w:r>
            <w:r>
              <w:rPr>
                <w:rFonts w:ascii="Times New Roman" w:hAnsi="Times New Roman"/>
                <w:sz w:val="24"/>
                <w:szCs w:val="24"/>
                <w:lang w:val="lt-LT"/>
              </w:rPr>
              <w:t>s</w:t>
            </w:r>
            <w:r w:rsidRPr="006404B2">
              <w:rPr>
                <w:rFonts w:ascii="Times New Roman" w:hAnsi="Times New Roman"/>
                <w:sz w:val="24"/>
                <w:szCs w:val="24"/>
                <w:lang w:val="lt-LT"/>
              </w:rPr>
              <w:t>, kuri</w:t>
            </w:r>
            <w:r>
              <w:rPr>
                <w:rFonts w:ascii="Times New Roman" w:hAnsi="Times New Roman"/>
                <w:sz w:val="24"/>
                <w:szCs w:val="24"/>
                <w:lang w:val="lt-LT"/>
              </w:rPr>
              <w:t>s</w:t>
            </w:r>
            <w:r w:rsidRPr="006404B2">
              <w:rPr>
                <w:rFonts w:ascii="Times New Roman" w:hAnsi="Times New Roman"/>
                <w:sz w:val="24"/>
                <w:szCs w:val="24"/>
                <w:lang w:val="lt-LT"/>
              </w:rPr>
              <w:t xml:space="preserve"> 2019 m. gruodžio 31 d. buvo sunkumų patirian</w:t>
            </w:r>
            <w:r>
              <w:rPr>
                <w:rFonts w:ascii="Times New Roman" w:hAnsi="Times New Roman"/>
                <w:sz w:val="24"/>
                <w:szCs w:val="24"/>
                <w:lang w:val="lt-LT"/>
              </w:rPr>
              <w:t>ti</w:t>
            </w:r>
            <w:r w:rsidRPr="006404B2">
              <w:rPr>
                <w:rFonts w:ascii="Times New Roman" w:hAnsi="Times New Roman"/>
                <w:sz w:val="24"/>
                <w:szCs w:val="24"/>
                <w:lang w:val="lt-LT"/>
              </w:rPr>
              <w:t xml:space="preserve"> įmonė, kaip </w:t>
            </w:r>
            <w:r w:rsidR="005F7E83">
              <w:rPr>
                <w:rFonts w:ascii="Times New Roman" w:hAnsi="Times New Roman"/>
                <w:sz w:val="24"/>
                <w:szCs w:val="24"/>
                <w:lang w:val="lt-LT"/>
              </w:rPr>
              <w:t xml:space="preserve">tai </w:t>
            </w:r>
            <w:r w:rsidRPr="006404B2">
              <w:rPr>
                <w:rFonts w:ascii="Times New Roman" w:hAnsi="Times New Roman"/>
                <w:sz w:val="24"/>
                <w:szCs w:val="24"/>
                <w:lang w:val="lt-LT"/>
              </w:rPr>
              <w:t>apibrėžta Bendr</w:t>
            </w:r>
            <w:r w:rsidR="005F7E83">
              <w:rPr>
                <w:rFonts w:ascii="Times New Roman" w:hAnsi="Times New Roman"/>
                <w:sz w:val="24"/>
                <w:szCs w:val="24"/>
                <w:lang w:val="lt-LT"/>
              </w:rPr>
              <w:t>ojo</w:t>
            </w:r>
            <w:r w:rsidRPr="006404B2">
              <w:rPr>
                <w:rFonts w:ascii="Times New Roman" w:hAnsi="Times New Roman"/>
                <w:sz w:val="24"/>
                <w:szCs w:val="24"/>
                <w:lang w:val="lt-LT"/>
              </w:rPr>
              <w:t xml:space="preserve"> </w:t>
            </w:r>
            <w:r w:rsidRPr="0025197D">
              <w:rPr>
                <w:rFonts w:ascii="Times New Roman" w:hAnsi="Times New Roman"/>
                <w:sz w:val="24"/>
                <w:szCs w:val="24"/>
                <w:lang w:val="lt-LT"/>
              </w:rPr>
              <w:t>bendrosios išimties reglament</w:t>
            </w:r>
            <w:r w:rsidR="005F7E83">
              <w:rPr>
                <w:rFonts w:ascii="Times New Roman" w:hAnsi="Times New Roman"/>
                <w:sz w:val="24"/>
                <w:szCs w:val="24"/>
                <w:lang w:val="lt-LT"/>
              </w:rPr>
              <w:t>o</w:t>
            </w:r>
            <w:r w:rsidRPr="0025197D">
              <w:rPr>
                <w:rFonts w:ascii="Times New Roman" w:hAnsi="Times New Roman"/>
                <w:sz w:val="24"/>
                <w:szCs w:val="24"/>
                <w:lang w:val="lt-LT"/>
              </w:rPr>
              <w:t xml:space="preserve">  (ES) Nr. 651/2014 2 str. 18 dalyje.</w:t>
            </w:r>
          </w:p>
          <w:p w14:paraId="50DDC260" w14:textId="2A7D142F" w:rsidR="001F247F" w:rsidRPr="00B77226" w:rsidRDefault="001F247F" w:rsidP="000D04BF">
            <w:pPr>
              <w:pStyle w:val="ListParagraph"/>
              <w:numPr>
                <w:ilvl w:val="0"/>
                <w:numId w:val="26"/>
              </w:numPr>
              <w:ind w:left="227" w:hanging="227"/>
              <w:jc w:val="both"/>
              <w:rPr>
                <w:rFonts w:ascii="Times New Roman" w:hAnsi="Times New Roman" w:cs="Times New Roman"/>
                <w:sz w:val="24"/>
                <w:szCs w:val="24"/>
                <w:lang w:val="lt-LT"/>
              </w:rPr>
            </w:pPr>
            <w:r w:rsidRPr="0025197D">
              <w:rPr>
                <w:rFonts w:ascii="Times New Roman" w:hAnsi="Times New Roman"/>
                <w:sz w:val="24"/>
                <w:szCs w:val="24"/>
                <w:lang w:val="lt-LT"/>
              </w:rPr>
              <w:t xml:space="preserve">Paskolos </w:t>
            </w:r>
            <w:r w:rsidRPr="00B77226">
              <w:rPr>
                <w:rFonts w:ascii="Times New Roman" w:hAnsi="Times New Roman"/>
                <w:sz w:val="24"/>
                <w:szCs w:val="24"/>
                <w:lang w:val="lt-LT"/>
              </w:rPr>
              <w:t xml:space="preserve">gavėjas, </w:t>
            </w:r>
            <w:r w:rsidRPr="00B77226">
              <w:rPr>
                <w:lang w:val="lt-LT"/>
              </w:rPr>
              <w:t xml:space="preserve"> </w:t>
            </w:r>
            <w:r w:rsidRPr="00B77226">
              <w:rPr>
                <w:rFonts w:ascii="Times New Roman" w:hAnsi="Times New Roman"/>
                <w:sz w:val="24"/>
                <w:szCs w:val="24"/>
                <w:lang w:val="lt-LT"/>
              </w:rPr>
              <w:t xml:space="preserve">kurio pagrindinė vykdoma veikla </w:t>
            </w:r>
            <w:r w:rsidR="00D80EB7" w:rsidRPr="00B77226">
              <w:rPr>
                <w:rFonts w:ascii="Times New Roman" w:hAnsi="Times New Roman"/>
                <w:sz w:val="24"/>
                <w:szCs w:val="24"/>
                <w:lang w:val="lt-LT"/>
              </w:rPr>
              <w:t>(</w:t>
            </w:r>
            <w:r w:rsidRPr="00B77226">
              <w:rPr>
                <w:rFonts w:ascii="Times New Roman" w:hAnsi="Times New Roman"/>
                <w:sz w:val="24"/>
                <w:szCs w:val="24"/>
                <w:lang w:val="lt-LT"/>
              </w:rPr>
              <w:t xml:space="preserve">nurodyta </w:t>
            </w:r>
            <w:r w:rsidR="00623143" w:rsidRPr="00B77226">
              <w:rPr>
                <w:rFonts w:ascii="Times New Roman" w:hAnsi="Times New Roman"/>
                <w:sz w:val="24"/>
                <w:szCs w:val="24"/>
                <w:lang w:val="lt-LT"/>
              </w:rPr>
              <w:t>Aprašo</w:t>
            </w:r>
            <w:r w:rsidRPr="00B77226">
              <w:rPr>
                <w:rFonts w:ascii="Times New Roman" w:hAnsi="Times New Roman"/>
                <w:sz w:val="24"/>
                <w:szCs w:val="24"/>
                <w:lang w:val="lt-LT"/>
              </w:rPr>
              <w:t xml:space="preserve"> 1 priede</w:t>
            </w:r>
            <w:r w:rsidR="00D80EB7" w:rsidRPr="00B77226">
              <w:rPr>
                <w:rFonts w:ascii="Times New Roman" w:hAnsi="Times New Roman"/>
                <w:sz w:val="24"/>
                <w:szCs w:val="24"/>
                <w:lang w:val="lt-LT"/>
              </w:rPr>
              <w:t>)</w:t>
            </w:r>
            <w:r w:rsidRPr="00B77226">
              <w:rPr>
                <w:rFonts w:ascii="Times New Roman" w:hAnsi="Times New Roman"/>
                <w:sz w:val="24"/>
                <w:szCs w:val="24"/>
                <w:lang w:val="lt-LT"/>
              </w:rPr>
              <w:t xml:space="preserve">: </w:t>
            </w:r>
          </w:p>
          <w:p w14:paraId="6676AA6C" w14:textId="47528979" w:rsidR="001F247F" w:rsidRPr="00B77226" w:rsidRDefault="000C54CC" w:rsidP="000D04BF">
            <w:pPr>
              <w:pStyle w:val="ListParagraph"/>
              <w:numPr>
                <w:ilvl w:val="0"/>
                <w:numId w:val="28"/>
              </w:numPr>
              <w:ind w:left="227" w:hanging="227"/>
              <w:jc w:val="both"/>
              <w:rPr>
                <w:rFonts w:ascii="Times New Roman" w:hAnsi="Times New Roman" w:cs="Times New Roman"/>
                <w:sz w:val="24"/>
                <w:szCs w:val="24"/>
                <w:lang w:val="lt-LT"/>
              </w:rPr>
            </w:pPr>
            <w:r w:rsidRPr="00B77226">
              <w:rPr>
                <w:rFonts w:ascii="Times New Roman" w:hAnsi="Times New Roman"/>
                <w:sz w:val="24"/>
                <w:szCs w:val="24"/>
                <w:lang w:val="lt-LT"/>
              </w:rPr>
              <w:t>tiesiogiai veikia ginklų ir šaudmenų, tabako ir tabako gaminių</w:t>
            </w:r>
            <w:r w:rsidR="005717AC" w:rsidRPr="00B77226">
              <w:rPr>
                <w:rFonts w:ascii="Times New Roman" w:hAnsi="Times New Roman"/>
                <w:sz w:val="24"/>
                <w:szCs w:val="24"/>
                <w:lang w:val="lt-LT"/>
              </w:rPr>
              <w:t xml:space="preserve"> gamybos</w:t>
            </w:r>
            <w:r w:rsidRPr="00B77226">
              <w:rPr>
                <w:rFonts w:ascii="Times New Roman" w:hAnsi="Times New Roman"/>
                <w:sz w:val="24"/>
                <w:szCs w:val="24"/>
                <w:lang w:val="lt-LT"/>
              </w:rPr>
              <w:t>,</w:t>
            </w:r>
            <w:r w:rsidR="005717AC" w:rsidRPr="00B77226">
              <w:rPr>
                <w:rFonts w:ascii="Times New Roman" w:hAnsi="Times New Roman"/>
                <w:sz w:val="24"/>
                <w:szCs w:val="24"/>
                <w:lang w:val="lt-LT"/>
              </w:rPr>
              <w:t xml:space="preserve"> perdirbimo ir specializuotos prekybos,</w:t>
            </w:r>
            <w:r w:rsidRPr="00B77226">
              <w:rPr>
                <w:rFonts w:ascii="Times New Roman" w:hAnsi="Times New Roman"/>
                <w:sz w:val="24"/>
                <w:szCs w:val="24"/>
                <w:lang w:val="lt-LT"/>
              </w:rPr>
              <w:t xml:space="preserve"> alkoholinių gėrimų ir susijusių produktų gamybos</w:t>
            </w:r>
            <w:r w:rsidR="003D5630" w:rsidRPr="00B77226">
              <w:rPr>
                <w:rFonts w:ascii="Times New Roman" w:hAnsi="Times New Roman"/>
                <w:sz w:val="24"/>
                <w:szCs w:val="24"/>
                <w:lang w:val="lt-LT"/>
              </w:rPr>
              <w:t xml:space="preserve"> (išskyrus nedistiliuotų alkohol</w:t>
            </w:r>
            <w:r w:rsidR="00C045FA" w:rsidRPr="00B77226">
              <w:rPr>
                <w:rFonts w:ascii="Times New Roman" w:hAnsi="Times New Roman"/>
                <w:sz w:val="24"/>
                <w:szCs w:val="24"/>
                <w:lang w:val="lt-LT"/>
              </w:rPr>
              <w:t>i</w:t>
            </w:r>
            <w:r w:rsidR="003D5630" w:rsidRPr="00B77226">
              <w:rPr>
                <w:rFonts w:ascii="Times New Roman" w:hAnsi="Times New Roman"/>
                <w:sz w:val="24"/>
                <w:szCs w:val="24"/>
                <w:lang w:val="lt-LT"/>
              </w:rPr>
              <w:t>nių gėrimų gamybą)</w:t>
            </w:r>
            <w:r w:rsidR="00C34339" w:rsidRPr="00B77226">
              <w:rPr>
                <w:rFonts w:ascii="Times New Roman" w:hAnsi="Times New Roman"/>
                <w:sz w:val="24"/>
                <w:szCs w:val="24"/>
                <w:lang w:val="lt-LT"/>
              </w:rPr>
              <w:t xml:space="preserve">, </w:t>
            </w:r>
            <w:r w:rsidRPr="00B77226">
              <w:rPr>
                <w:rFonts w:ascii="Times New Roman" w:hAnsi="Times New Roman"/>
                <w:sz w:val="24"/>
                <w:szCs w:val="24"/>
                <w:lang w:val="lt-LT"/>
              </w:rPr>
              <w:t>perdirbimo</w:t>
            </w:r>
            <w:r w:rsidR="005717AC" w:rsidRPr="00B77226">
              <w:rPr>
                <w:rFonts w:ascii="Times New Roman" w:hAnsi="Times New Roman"/>
                <w:sz w:val="24"/>
                <w:szCs w:val="24"/>
                <w:lang w:val="lt-LT"/>
              </w:rPr>
              <w:t xml:space="preserve"> ir </w:t>
            </w:r>
            <w:r w:rsidRPr="00B77226">
              <w:rPr>
                <w:rFonts w:ascii="Times New Roman" w:hAnsi="Times New Roman"/>
                <w:sz w:val="24"/>
                <w:szCs w:val="24"/>
                <w:lang w:val="lt-LT"/>
              </w:rPr>
              <w:t>prekybos sektoriuose</w:t>
            </w:r>
            <w:r w:rsidR="001F247F" w:rsidRPr="00B77226">
              <w:rPr>
                <w:rFonts w:ascii="Times New Roman" w:hAnsi="Times New Roman"/>
                <w:sz w:val="24"/>
                <w:szCs w:val="24"/>
                <w:lang w:val="lt-LT"/>
              </w:rPr>
              <w:t>;</w:t>
            </w:r>
          </w:p>
          <w:p w14:paraId="7174F15C" w14:textId="4470C451" w:rsidR="001F247F" w:rsidRPr="0025197D" w:rsidRDefault="001F247F" w:rsidP="000D04BF">
            <w:pPr>
              <w:pStyle w:val="ListParagraph"/>
              <w:numPr>
                <w:ilvl w:val="0"/>
                <w:numId w:val="28"/>
              </w:numPr>
              <w:ind w:left="227" w:hanging="227"/>
              <w:jc w:val="both"/>
              <w:rPr>
                <w:rFonts w:ascii="Times New Roman" w:hAnsi="Times New Roman" w:cs="Times New Roman"/>
                <w:sz w:val="24"/>
                <w:szCs w:val="24"/>
                <w:lang w:val="lt-LT"/>
              </w:rPr>
            </w:pPr>
            <w:r w:rsidRPr="0025197D">
              <w:rPr>
                <w:rFonts w:ascii="Times New Roman" w:hAnsi="Times New Roman"/>
                <w:sz w:val="24"/>
                <w:szCs w:val="24"/>
                <w:lang w:val="lt-LT"/>
              </w:rPr>
              <w:t>vykdo azartinių lošimų ir lažybų organizavim</w:t>
            </w:r>
            <w:r w:rsidR="005F7E83">
              <w:rPr>
                <w:rFonts w:ascii="Times New Roman" w:hAnsi="Times New Roman"/>
                <w:sz w:val="24"/>
                <w:szCs w:val="24"/>
                <w:lang w:val="lt-LT"/>
              </w:rPr>
              <w:t>o veiklą</w:t>
            </w:r>
            <w:r w:rsidRPr="0025197D">
              <w:rPr>
                <w:rFonts w:ascii="Times New Roman" w:hAnsi="Times New Roman"/>
                <w:sz w:val="24"/>
                <w:szCs w:val="24"/>
                <w:lang w:val="lt-LT"/>
              </w:rPr>
              <w:t>;</w:t>
            </w:r>
          </w:p>
          <w:p w14:paraId="2E5C477D" w14:textId="63D3F9E8" w:rsidR="001F247F" w:rsidRPr="006404B2" w:rsidRDefault="001F247F" w:rsidP="000D04BF">
            <w:pPr>
              <w:pStyle w:val="ListParagraph"/>
              <w:numPr>
                <w:ilvl w:val="0"/>
                <w:numId w:val="28"/>
              </w:numPr>
              <w:spacing w:after="0"/>
              <w:ind w:left="227" w:hanging="22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vykdo </w:t>
            </w:r>
            <w:r w:rsidRPr="006404B2">
              <w:rPr>
                <w:rFonts w:ascii="Times New Roman" w:hAnsi="Times New Roman" w:cs="Times New Roman"/>
                <w:sz w:val="24"/>
                <w:szCs w:val="24"/>
                <w:lang w:val="lt-LT"/>
              </w:rPr>
              <w:t>finansinių paslaugų veikl</w:t>
            </w:r>
            <w:r w:rsidR="00B27494">
              <w:rPr>
                <w:rFonts w:ascii="Times New Roman" w:hAnsi="Times New Roman" w:cs="Times New Roman"/>
                <w:sz w:val="24"/>
                <w:szCs w:val="24"/>
                <w:lang w:val="lt-LT"/>
              </w:rPr>
              <w:t>ą</w:t>
            </w:r>
            <w:r w:rsidR="00595E3F">
              <w:rPr>
                <w:rFonts w:ascii="Times New Roman" w:hAnsi="Times New Roman" w:cs="Times New Roman"/>
                <w:sz w:val="24"/>
                <w:szCs w:val="24"/>
                <w:lang w:val="lt-LT"/>
              </w:rPr>
              <w:t>.</w:t>
            </w:r>
          </w:p>
          <w:p w14:paraId="252F63FF" w14:textId="4FEE8857" w:rsidR="001F247F" w:rsidRPr="006404B2" w:rsidRDefault="001F247F" w:rsidP="000D04BF">
            <w:pPr>
              <w:pStyle w:val="ListParagraph"/>
              <w:numPr>
                <w:ilvl w:val="0"/>
                <w:numId w:val="26"/>
              </w:numPr>
              <w:spacing w:after="0"/>
              <w:ind w:left="227" w:hanging="227"/>
              <w:jc w:val="both"/>
              <w:rPr>
                <w:rFonts w:ascii="Times New Roman" w:hAnsi="Times New Roman" w:cs="Times New Roman"/>
                <w:sz w:val="24"/>
                <w:szCs w:val="24"/>
                <w:lang w:val="lt-LT"/>
              </w:rPr>
            </w:pPr>
            <w:r w:rsidRPr="006404B2">
              <w:rPr>
                <w:rFonts w:ascii="Times New Roman" w:hAnsi="Times New Roman" w:cs="Times New Roman"/>
                <w:sz w:val="24"/>
                <w:szCs w:val="24"/>
                <w:lang w:val="lt-LT"/>
              </w:rPr>
              <w:t>Paraiškos pateikimo metu</w:t>
            </w:r>
            <w:r>
              <w:rPr>
                <w:rFonts w:ascii="Times New Roman" w:hAnsi="Times New Roman" w:cs="Times New Roman"/>
                <w:sz w:val="24"/>
                <w:szCs w:val="24"/>
                <w:lang w:val="lt-LT"/>
              </w:rPr>
              <w:t xml:space="preserve"> </w:t>
            </w:r>
            <w:r w:rsidRPr="006404B2">
              <w:rPr>
                <w:rFonts w:ascii="Times New Roman" w:hAnsi="Times New Roman" w:cs="Times New Roman"/>
                <w:sz w:val="24"/>
                <w:szCs w:val="24"/>
                <w:lang w:val="lt-LT"/>
              </w:rPr>
              <w:t xml:space="preserve">pagal turimus </w:t>
            </w:r>
            <w:r>
              <w:rPr>
                <w:rFonts w:ascii="Times New Roman" w:hAnsi="Times New Roman" w:cs="Times New Roman"/>
                <w:sz w:val="24"/>
                <w:szCs w:val="24"/>
                <w:lang w:val="lt-LT"/>
              </w:rPr>
              <w:t>aktualius</w:t>
            </w:r>
            <w:r w:rsidRPr="006404B2">
              <w:rPr>
                <w:rFonts w:ascii="Times New Roman" w:hAnsi="Times New Roman" w:cs="Times New Roman"/>
                <w:sz w:val="24"/>
                <w:szCs w:val="24"/>
                <w:lang w:val="lt-LT"/>
              </w:rPr>
              <w:t xml:space="preserve"> duomenis</w:t>
            </w:r>
            <w:r w:rsidR="003E3C55">
              <w:rPr>
                <w:rFonts w:ascii="Times New Roman" w:hAnsi="Times New Roman" w:cs="Times New Roman"/>
                <w:sz w:val="24"/>
                <w:szCs w:val="24"/>
                <w:lang w:val="lt-LT"/>
              </w:rPr>
              <w:t xml:space="preserve"> Įmonė tiekėja</w:t>
            </w:r>
            <w:r w:rsidRPr="006404B2">
              <w:rPr>
                <w:rFonts w:ascii="Times New Roman" w:hAnsi="Times New Roman" w:cs="Times New Roman"/>
                <w:sz w:val="24"/>
                <w:szCs w:val="24"/>
                <w:lang w:val="lt-LT"/>
              </w:rPr>
              <w:t xml:space="preserve"> yra įtraukt</w:t>
            </w:r>
            <w:r w:rsidR="00B27494">
              <w:rPr>
                <w:rFonts w:ascii="Times New Roman" w:hAnsi="Times New Roman" w:cs="Times New Roman"/>
                <w:sz w:val="24"/>
                <w:szCs w:val="24"/>
                <w:lang w:val="lt-LT"/>
              </w:rPr>
              <w:t>a</w:t>
            </w:r>
            <w:r w:rsidRPr="006404B2">
              <w:rPr>
                <w:rFonts w:ascii="Times New Roman" w:hAnsi="Times New Roman" w:cs="Times New Roman"/>
                <w:sz w:val="24"/>
                <w:szCs w:val="24"/>
                <w:lang w:val="lt-LT"/>
              </w:rPr>
              <w:t xml:space="preserve"> į VMI skelbiamą ilgalaikių skolininkų sąrašą</w:t>
            </w:r>
            <w:r w:rsidR="00A44172">
              <w:rPr>
                <w:rStyle w:val="FootnoteReference"/>
                <w:rFonts w:ascii="Times New Roman" w:hAnsi="Times New Roman" w:cs="Times New Roman"/>
                <w:sz w:val="24"/>
                <w:szCs w:val="24"/>
                <w:lang w:val="lt-LT"/>
              </w:rPr>
              <w:footnoteReference w:id="2"/>
            </w:r>
            <w:r w:rsidRPr="006404B2">
              <w:rPr>
                <w:rFonts w:ascii="Times New Roman" w:hAnsi="Times New Roman" w:cs="Times New Roman"/>
                <w:sz w:val="24"/>
                <w:szCs w:val="24"/>
                <w:lang w:val="lt-LT"/>
              </w:rPr>
              <w:t>.</w:t>
            </w:r>
          </w:p>
          <w:p w14:paraId="261C0275" w14:textId="1503814C" w:rsidR="001F247F" w:rsidRPr="00142D53" w:rsidRDefault="001F247F" w:rsidP="000D04BF">
            <w:pPr>
              <w:pStyle w:val="ListParagraph"/>
              <w:numPr>
                <w:ilvl w:val="0"/>
                <w:numId w:val="26"/>
              </w:numPr>
              <w:spacing w:after="0"/>
              <w:ind w:left="227" w:hanging="227"/>
              <w:jc w:val="both"/>
              <w:rPr>
                <w:rFonts w:ascii="Times New Roman" w:hAnsi="Times New Roman"/>
                <w:sz w:val="24"/>
                <w:szCs w:val="24"/>
                <w:lang w:val="lt-LT"/>
              </w:rPr>
            </w:pPr>
            <w:r w:rsidRPr="006660E1">
              <w:rPr>
                <w:rFonts w:ascii="Times New Roman" w:hAnsi="Times New Roman" w:cs="Times New Roman"/>
                <w:sz w:val="24"/>
                <w:szCs w:val="24"/>
                <w:lang w:val="lt-LT"/>
              </w:rPr>
              <w:t xml:space="preserve">Paraiškos pateikimo metu pagal turimus </w:t>
            </w:r>
            <w:r>
              <w:rPr>
                <w:rFonts w:ascii="Times New Roman" w:hAnsi="Times New Roman" w:cs="Times New Roman"/>
                <w:sz w:val="24"/>
                <w:szCs w:val="24"/>
                <w:lang w:val="lt-LT"/>
              </w:rPr>
              <w:t>aktualius</w:t>
            </w:r>
            <w:r w:rsidRPr="006660E1">
              <w:rPr>
                <w:rFonts w:ascii="Times New Roman" w:hAnsi="Times New Roman" w:cs="Times New Roman"/>
                <w:sz w:val="24"/>
                <w:szCs w:val="24"/>
                <w:lang w:val="lt-LT"/>
              </w:rPr>
              <w:t xml:space="preserve"> duomenis</w:t>
            </w:r>
            <w:r w:rsidR="003E3C55">
              <w:rPr>
                <w:rFonts w:ascii="Times New Roman" w:hAnsi="Times New Roman" w:cs="Times New Roman"/>
                <w:sz w:val="24"/>
                <w:szCs w:val="24"/>
                <w:lang w:val="lt-LT"/>
              </w:rPr>
              <w:t xml:space="preserve"> Įmonė tiekėja</w:t>
            </w:r>
            <w:r>
              <w:rPr>
                <w:rFonts w:ascii="Times New Roman" w:hAnsi="Times New Roman" w:cs="Times New Roman"/>
                <w:sz w:val="24"/>
                <w:szCs w:val="24"/>
                <w:lang w:val="lt-LT"/>
              </w:rPr>
              <w:t xml:space="preserve"> ne</w:t>
            </w:r>
            <w:r w:rsidRPr="006660E1">
              <w:rPr>
                <w:rFonts w:ascii="Times New Roman" w:hAnsi="Times New Roman" w:cs="Times New Roman"/>
                <w:sz w:val="24"/>
                <w:szCs w:val="24"/>
                <w:lang w:val="lt-LT"/>
              </w:rPr>
              <w:t>atitinka minimali</w:t>
            </w:r>
            <w:r>
              <w:rPr>
                <w:rFonts w:ascii="Times New Roman" w:hAnsi="Times New Roman" w:cs="Times New Roman"/>
                <w:sz w:val="24"/>
                <w:szCs w:val="24"/>
                <w:lang w:val="lt-LT"/>
              </w:rPr>
              <w:t>ų</w:t>
            </w:r>
            <w:r w:rsidRPr="006660E1">
              <w:rPr>
                <w:rFonts w:ascii="Times New Roman" w:hAnsi="Times New Roman" w:cs="Times New Roman"/>
                <w:sz w:val="24"/>
                <w:szCs w:val="24"/>
                <w:lang w:val="lt-LT"/>
              </w:rPr>
              <w:t xml:space="preserve"> patikimo mokesčių mokėtoj</w:t>
            </w:r>
            <w:r>
              <w:rPr>
                <w:rFonts w:ascii="Times New Roman" w:hAnsi="Times New Roman" w:cs="Times New Roman"/>
                <w:sz w:val="24"/>
                <w:szCs w:val="24"/>
                <w:lang w:val="lt-LT"/>
              </w:rPr>
              <w:t>o</w:t>
            </w:r>
            <w:r w:rsidRPr="006660E1">
              <w:rPr>
                <w:rFonts w:ascii="Times New Roman" w:hAnsi="Times New Roman" w:cs="Times New Roman"/>
                <w:sz w:val="24"/>
                <w:szCs w:val="24"/>
                <w:lang w:val="lt-LT"/>
              </w:rPr>
              <w:t xml:space="preserve"> kriterij</w:t>
            </w:r>
            <w:r>
              <w:rPr>
                <w:rFonts w:ascii="Times New Roman" w:hAnsi="Times New Roman" w:cs="Times New Roman"/>
                <w:sz w:val="24"/>
                <w:szCs w:val="24"/>
                <w:lang w:val="lt-LT"/>
              </w:rPr>
              <w:t>ų</w:t>
            </w:r>
            <w:r w:rsidRPr="006660E1">
              <w:rPr>
                <w:rFonts w:ascii="Times New Roman" w:hAnsi="Times New Roman" w:cs="Times New Roman"/>
                <w:sz w:val="24"/>
                <w:szCs w:val="24"/>
                <w:lang w:val="lt-LT"/>
              </w:rPr>
              <w:t xml:space="preserve"> (pagal Lietuvos Respublikos mokesčių administravimo įstatymo 40</w:t>
            </w:r>
            <w:r w:rsidRPr="006660E1">
              <w:rPr>
                <w:rFonts w:ascii="Times New Roman" w:hAnsi="Times New Roman"/>
                <w:sz w:val="24"/>
                <w:vertAlign w:val="superscript"/>
                <w:lang w:val="lt-LT"/>
              </w:rPr>
              <w:t>1</w:t>
            </w:r>
            <w:r w:rsidRPr="006660E1">
              <w:rPr>
                <w:rFonts w:ascii="Times New Roman" w:hAnsi="Times New Roman" w:cs="Times New Roman"/>
                <w:sz w:val="24"/>
                <w:szCs w:val="24"/>
                <w:lang w:val="lt-LT"/>
              </w:rPr>
              <w:t xml:space="preserve"> straipsnį)</w:t>
            </w:r>
            <w:r w:rsidR="00053DE6">
              <w:rPr>
                <w:rStyle w:val="FootnoteReference"/>
                <w:rFonts w:ascii="Times New Roman" w:hAnsi="Times New Roman" w:cs="Times New Roman"/>
                <w:sz w:val="24"/>
                <w:szCs w:val="24"/>
                <w:lang w:val="lt-LT"/>
              </w:rPr>
              <w:footnoteReference w:id="3"/>
            </w:r>
            <w:r w:rsidR="002E5E74">
              <w:rPr>
                <w:rFonts w:ascii="Times New Roman" w:hAnsi="Times New Roman" w:cs="Times New Roman"/>
                <w:sz w:val="24"/>
                <w:szCs w:val="24"/>
                <w:lang w:val="lt-LT"/>
              </w:rPr>
              <w:t>.</w:t>
            </w:r>
          </w:p>
        </w:tc>
      </w:tr>
      <w:tr w:rsidR="00984369" w:rsidRPr="007D52B9" w14:paraId="64602193" w14:textId="77777777" w:rsidTr="001A21D8">
        <w:trPr>
          <w:trHeight w:val="315"/>
        </w:trPr>
        <w:tc>
          <w:tcPr>
            <w:tcW w:w="3227" w:type="dxa"/>
            <w:noWrap/>
          </w:tcPr>
          <w:p w14:paraId="0CF3C6FE" w14:textId="77777777" w:rsidR="00984369" w:rsidRPr="007D52B9" w:rsidRDefault="00984369" w:rsidP="000D04BF">
            <w:pPr>
              <w:rPr>
                <w:rFonts w:ascii="Times New Roman" w:hAnsi="Times New Roman" w:cs="Times New Roman"/>
                <w:b/>
                <w:bCs/>
                <w:sz w:val="24"/>
                <w:szCs w:val="24"/>
                <w:lang w:val="lt-LT"/>
              </w:rPr>
            </w:pPr>
            <w:r w:rsidRPr="007D52B9">
              <w:rPr>
                <w:rFonts w:ascii="Times New Roman" w:hAnsi="Times New Roman" w:cs="Times New Roman"/>
                <w:b/>
                <w:bCs/>
                <w:sz w:val="24"/>
                <w:szCs w:val="24"/>
                <w:lang w:val="lt-LT"/>
              </w:rPr>
              <w:t>Įmonė pirkėja</w:t>
            </w:r>
          </w:p>
        </w:tc>
        <w:tc>
          <w:tcPr>
            <w:tcW w:w="11482" w:type="dxa"/>
            <w:noWrap/>
          </w:tcPr>
          <w:p w14:paraId="7F25B365" w14:textId="77777777" w:rsidR="00984369" w:rsidRPr="00EF3F9E" w:rsidRDefault="00984369" w:rsidP="000D04BF">
            <w:pPr>
              <w:autoSpaceDE w:val="0"/>
              <w:autoSpaceDN w:val="0"/>
              <w:jc w:val="both"/>
              <w:rPr>
                <w:rFonts w:ascii="Times New Roman" w:hAnsi="Times New Roman" w:cs="Times New Roman"/>
                <w:bCs/>
                <w:sz w:val="24"/>
                <w:szCs w:val="24"/>
                <w:lang w:val="lt-LT"/>
              </w:rPr>
            </w:pPr>
            <w:r w:rsidRPr="00EF3F9E">
              <w:rPr>
                <w:rFonts w:ascii="Times New Roman" w:hAnsi="Times New Roman" w:cs="Times New Roman"/>
                <w:bCs/>
                <w:sz w:val="24"/>
                <w:szCs w:val="24"/>
                <w:lang w:val="lt-LT"/>
              </w:rPr>
              <w:t>Įmonė, gavusi sąskaitą iš Įmonės tiekėjos už suteiktas prekes ar paslaugas, kai tą sąskaitą reikia apmokėti</w:t>
            </w:r>
          </w:p>
        </w:tc>
      </w:tr>
      <w:tr w:rsidR="0016426C" w:rsidRPr="007D52B9" w14:paraId="7D3ADE76" w14:textId="77777777" w:rsidTr="001A21D8">
        <w:trPr>
          <w:trHeight w:val="1412"/>
        </w:trPr>
        <w:tc>
          <w:tcPr>
            <w:tcW w:w="3227" w:type="dxa"/>
            <w:tcBorders>
              <w:top w:val="single" w:sz="4" w:space="0" w:color="auto"/>
              <w:left w:val="single" w:sz="4" w:space="0" w:color="auto"/>
              <w:bottom w:val="single" w:sz="4" w:space="0" w:color="auto"/>
              <w:right w:val="single" w:sz="4" w:space="0" w:color="auto"/>
            </w:tcBorders>
            <w:noWrap/>
            <w:hideMark/>
          </w:tcPr>
          <w:p w14:paraId="56F4F638" w14:textId="77777777" w:rsidR="0016426C" w:rsidRPr="007D52B9" w:rsidRDefault="00CB2C72" w:rsidP="00E73212">
            <w:pPr>
              <w:rPr>
                <w:rFonts w:ascii="Times New Roman" w:hAnsi="Times New Roman" w:cs="Times New Roman"/>
                <w:b/>
                <w:sz w:val="24"/>
                <w:szCs w:val="24"/>
                <w:lang w:val="lt-LT"/>
              </w:rPr>
            </w:pPr>
            <w:r w:rsidRPr="007D52B9">
              <w:rPr>
                <w:rFonts w:ascii="Times New Roman" w:hAnsi="Times New Roman" w:cs="Times New Roman"/>
                <w:b/>
                <w:sz w:val="24"/>
                <w:szCs w:val="24"/>
                <w:lang w:val="lt-LT"/>
              </w:rPr>
              <w:t>Įmon</w:t>
            </w:r>
            <w:r w:rsidR="00916384" w:rsidRPr="007D52B9">
              <w:rPr>
                <w:rFonts w:ascii="Times New Roman" w:hAnsi="Times New Roman" w:cs="Times New Roman"/>
                <w:b/>
                <w:sz w:val="24"/>
                <w:szCs w:val="24"/>
                <w:lang w:val="lt-LT"/>
              </w:rPr>
              <w:t>ė</w:t>
            </w:r>
            <w:r w:rsidR="00154445">
              <w:rPr>
                <w:rFonts w:ascii="Times New Roman" w:hAnsi="Times New Roman" w:cs="Times New Roman"/>
                <w:b/>
                <w:sz w:val="24"/>
                <w:szCs w:val="24"/>
                <w:lang w:val="lt-LT"/>
              </w:rPr>
              <w:t>s</w:t>
            </w:r>
            <w:r w:rsidR="00916384" w:rsidRPr="007D52B9">
              <w:rPr>
                <w:rFonts w:ascii="Times New Roman" w:hAnsi="Times New Roman" w:cs="Times New Roman"/>
                <w:b/>
                <w:sz w:val="24"/>
                <w:szCs w:val="24"/>
                <w:lang w:val="lt-LT"/>
              </w:rPr>
              <w:t xml:space="preserve"> pirkėj</w:t>
            </w:r>
            <w:r w:rsidR="00154445">
              <w:rPr>
                <w:rFonts w:ascii="Times New Roman" w:hAnsi="Times New Roman" w:cs="Times New Roman"/>
                <w:b/>
                <w:sz w:val="24"/>
                <w:szCs w:val="24"/>
                <w:lang w:val="lt-LT"/>
              </w:rPr>
              <w:t>os</w:t>
            </w:r>
            <w:r w:rsidRPr="007D52B9">
              <w:rPr>
                <w:rFonts w:ascii="Times New Roman" w:hAnsi="Times New Roman" w:cs="Times New Roman"/>
                <w:b/>
                <w:sz w:val="24"/>
                <w:szCs w:val="24"/>
                <w:lang w:val="lt-LT"/>
              </w:rPr>
              <w:t xml:space="preserve"> </w:t>
            </w:r>
            <w:r w:rsidR="00916384" w:rsidRPr="007D52B9">
              <w:rPr>
                <w:rFonts w:ascii="Times New Roman" w:hAnsi="Times New Roman" w:cs="Times New Roman"/>
                <w:b/>
                <w:sz w:val="24"/>
                <w:szCs w:val="24"/>
                <w:lang w:val="lt-LT"/>
              </w:rPr>
              <w:t>tinkamumo sąlygos</w:t>
            </w:r>
          </w:p>
        </w:tc>
        <w:tc>
          <w:tcPr>
            <w:tcW w:w="11482" w:type="dxa"/>
            <w:tcBorders>
              <w:top w:val="single" w:sz="4" w:space="0" w:color="auto"/>
              <w:left w:val="single" w:sz="4" w:space="0" w:color="auto"/>
              <w:bottom w:val="single" w:sz="4" w:space="0" w:color="auto"/>
              <w:right w:val="single" w:sz="4" w:space="0" w:color="auto"/>
            </w:tcBorders>
            <w:hideMark/>
          </w:tcPr>
          <w:p w14:paraId="2375E765" w14:textId="3EEC2F82" w:rsidR="00053DE6" w:rsidRPr="00053DE6" w:rsidRDefault="00254C7C" w:rsidP="00053DE6">
            <w:pPr>
              <w:jc w:val="both"/>
              <w:rPr>
                <w:rFonts w:ascii="Times New Roman" w:hAnsi="Times New Roman" w:cs="Times New Roman"/>
                <w:sz w:val="24"/>
                <w:szCs w:val="24"/>
                <w:lang w:val="lt-LT"/>
              </w:rPr>
            </w:pPr>
            <w:r w:rsidRPr="00B77226">
              <w:rPr>
                <w:rFonts w:ascii="Times New Roman" w:hAnsi="Times New Roman" w:cs="Times New Roman"/>
                <w:sz w:val="24"/>
                <w:szCs w:val="24"/>
                <w:lang w:val="lt-LT"/>
              </w:rPr>
              <w:t>Įmonė pirkėja yra įtraukta į Valstybinės mokesčių inspekcijos prie Lietuvos Respublikos finansų ministerijos (toliau – VMI) mokesčių mokėtojų, kurie nuo 2020 m. kovo 16 d. iki ekstremalios situacijos pabaigos ar dar 2 mėnesius po jos, yra automatiškai, be jokio prašymo atleidžiami nuo delspinigių ir nevykdomas jų mokesčių išieškojimas</w:t>
            </w:r>
            <w:r w:rsidR="00C979B7" w:rsidRPr="00B77226">
              <w:rPr>
                <w:rFonts w:ascii="Times New Roman" w:hAnsi="Times New Roman" w:cs="Times New Roman"/>
                <w:sz w:val="24"/>
                <w:szCs w:val="24"/>
                <w:lang w:val="lt-LT"/>
              </w:rPr>
              <w:t>, sąrašą</w:t>
            </w:r>
            <w:r w:rsidR="00C979B7" w:rsidRPr="0091573C">
              <w:rPr>
                <w:rStyle w:val="FootnoteReference"/>
                <w:color w:val="000000" w:themeColor="text1"/>
                <w:lang w:val="lt-LT"/>
              </w:rPr>
              <w:footnoteReference w:id="4"/>
            </w:r>
            <w:r w:rsidR="00126343" w:rsidRPr="00B77226">
              <w:rPr>
                <w:rFonts w:ascii="Times New Roman" w:hAnsi="Times New Roman" w:cs="Times New Roman"/>
                <w:sz w:val="24"/>
                <w:szCs w:val="24"/>
                <w:lang w:val="lt-LT"/>
              </w:rPr>
              <w:t>.</w:t>
            </w:r>
          </w:p>
        </w:tc>
      </w:tr>
      <w:tr w:rsidR="000C6770" w:rsidRPr="007D52B9" w14:paraId="543193C6" w14:textId="77777777" w:rsidTr="009D0470">
        <w:trPr>
          <w:trHeight w:val="70"/>
        </w:trPr>
        <w:tc>
          <w:tcPr>
            <w:tcW w:w="3227" w:type="dxa"/>
            <w:tcBorders>
              <w:top w:val="single" w:sz="4" w:space="0" w:color="auto"/>
              <w:left w:val="single" w:sz="4" w:space="0" w:color="auto"/>
              <w:bottom w:val="single" w:sz="4" w:space="0" w:color="auto"/>
              <w:right w:val="single" w:sz="4" w:space="0" w:color="auto"/>
            </w:tcBorders>
            <w:noWrap/>
          </w:tcPr>
          <w:p w14:paraId="56754DBA" w14:textId="77777777" w:rsidR="000C6770" w:rsidRPr="007D52B9" w:rsidRDefault="000C6770" w:rsidP="00E73212">
            <w:pPr>
              <w:rPr>
                <w:rFonts w:ascii="Times New Roman" w:hAnsi="Times New Roman" w:cs="Times New Roman"/>
                <w:b/>
                <w:sz w:val="24"/>
                <w:szCs w:val="24"/>
              </w:rPr>
            </w:pPr>
            <w:r w:rsidRPr="00154445">
              <w:rPr>
                <w:rFonts w:ascii="Times New Roman" w:hAnsi="Times New Roman" w:cs="Times New Roman"/>
                <w:b/>
                <w:sz w:val="24"/>
                <w:szCs w:val="24"/>
                <w:lang w:val="lt-LT"/>
              </w:rPr>
              <w:t xml:space="preserve">Įmonės pirkėjos </w:t>
            </w:r>
            <w:r w:rsidR="00717882">
              <w:rPr>
                <w:rFonts w:ascii="Times New Roman" w:hAnsi="Times New Roman" w:cs="Times New Roman"/>
                <w:b/>
                <w:sz w:val="24"/>
                <w:szCs w:val="24"/>
                <w:lang w:val="lt-LT"/>
              </w:rPr>
              <w:t>netinkamumo</w:t>
            </w:r>
            <w:r w:rsidR="00717882" w:rsidRPr="00154445">
              <w:rPr>
                <w:rFonts w:ascii="Times New Roman" w:hAnsi="Times New Roman" w:cs="Times New Roman"/>
                <w:b/>
                <w:sz w:val="24"/>
                <w:szCs w:val="24"/>
                <w:lang w:val="lt-LT"/>
              </w:rPr>
              <w:t xml:space="preserve"> </w:t>
            </w:r>
            <w:r w:rsidRPr="00154445">
              <w:rPr>
                <w:rFonts w:ascii="Times New Roman" w:hAnsi="Times New Roman" w:cs="Times New Roman"/>
                <w:b/>
                <w:sz w:val="24"/>
                <w:szCs w:val="24"/>
                <w:lang w:val="lt-LT"/>
              </w:rPr>
              <w:t>kriterijai</w:t>
            </w:r>
          </w:p>
        </w:tc>
        <w:tc>
          <w:tcPr>
            <w:tcW w:w="11482" w:type="dxa"/>
            <w:tcBorders>
              <w:top w:val="single" w:sz="4" w:space="0" w:color="auto"/>
              <w:left w:val="single" w:sz="4" w:space="0" w:color="auto"/>
              <w:bottom w:val="single" w:sz="4" w:space="0" w:color="auto"/>
              <w:right w:val="single" w:sz="4" w:space="0" w:color="auto"/>
            </w:tcBorders>
          </w:tcPr>
          <w:p w14:paraId="6D33B1F5" w14:textId="37AF202D" w:rsidR="006404B2" w:rsidRPr="0025197D" w:rsidRDefault="000C6770" w:rsidP="0011310C">
            <w:pPr>
              <w:pStyle w:val="ListParagraph"/>
              <w:numPr>
                <w:ilvl w:val="0"/>
                <w:numId w:val="23"/>
              </w:numPr>
              <w:spacing w:after="0" w:line="240" w:lineRule="auto"/>
              <w:ind w:left="227" w:hanging="227"/>
              <w:jc w:val="both"/>
              <w:rPr>
                <w:rFonts w:ascii="Times New Roman" w:hAnsi="Times New Roman" w:cs="Times New Roman"/>
                <w:sz w:val="24"/>
                <w:szCs w:val="24"/>
                <w:lang w:val="lt-LT"/>
              </w:rPr>
            </w:pPr>
            <w:r w:rsidRPr="0025197D">
              <w:rPr>
                <w:rFonts w:ascii="Times New Roman" w:hAnsi="Times New Roman"/>
                <w:sz w:val="24"/>
                <w:szCs w:val="24"/>
                <w:lang w:val="lt-LT"/>
              </w:rPr>
              <w:t>Įmonė pirkėja, kuri</w:t>
            </w:r>
            <w:r w:rsidR="00511A7E" w:rsidRPr="0025197D">
              <w:rPr>
                <w:rFonts w:ascii="Times New Roman" w:hAnsi="Times New Roman"/>
                <w:sz w:val="24"/>
                <w:szCs w:val="24"/>
                <w:lang w:val="lt-LT"/>
              </w:rPr>
              <w:t>os pagrindinė vykdoma veikla nurodyta</w:t>
            </w:r>
            <w:r w:rsidR="000B2B3B" w:rsidRPr="0025197D">
              <w:rPr>
                <w:rFonts w:ascii="Times New Roman" w:hAnsi="Times New Roman"/>
                <w:sz w:val="24"/>
                <w:szCs w:val="24"/>
                <w:lang w:val="lt-LT"/>
              </w:rPr>
              <w:t xml:space="preserve"> Aprašo</w:t>
            </w:r>
            <w:r w:rsidR="006404B2" w:rsidRPr="0025197D">
              <w:rPr>
                <w:rFonts w:ascii="Times New Roman" w:hAnsi="Times New Roman"/>
                <w:sz w:val="24"/>
                <w:szCs w:val="24"/>
                <w:lang w:val="lt-LT"/>
              </w:rPr>
              <w:t xml:space="preserve"> 1 pried</w:t>
            </w:r>
            <w:r w:rsidR="00511A7E" w:rsidRPr="0025197D">
              <w:rPr>
                <w:rFonts w:ascii="Times New Roman" w:hAnsi="Times New Roman"/>
                <w:sz w:val="24"/>
                <w:szCs w:val="24"/>
                <w:lang w:val="lt-LT"/>
              </w:rPr>
              <w:t>e</w:t>
            </w:r>
            <w:r w:rsidR="006404B2" w:rsidRPr="0025197D">
              <w:rPr>
                <w:rFonts w:ascii="Times New Roman" w:hAnsi="Times New Roman"/>
                <w:sz w:val="24"/>
                <w:szCs w:val="24"/>
                <w:lang w:val="lt-LT"/>
              </w:rPr>
              <w:t>:</w:t>
            </w:r>
            <w:r w:rsidRPr="0025197D">
              <w:rPr>
                <w:rFonts w:ascii="Times New Roman" w:hAnsi="Times New Roman"/>
                <w:sz w:val="24"/>
                <w:szCs w:val="24"/>
                <w:lang w:val="lt-LT"/>
              </w:rPr>
              <w:t xml:space="preserve"> </w:t>
            </w:r>
          </w:p>
          <w:p w14:paraId="733EF897" w14:textId="1FE6337D" w:rsidR="006404B2" w:rsidRPr="004A21F5" w:rsidRDefault="006404B2" w:rsidP="0011310C">
            <w:pPr>
              <w:pStyle w:val="ListParagraph"/>
              <w:numPr>
                <w:ilvl w:val="0"/>
                <w:numId w:val="27"/>
              </w:numPr>
              <w:spacing w:after="0" w:line="240" w:lineRule="auto"/>
              <w:jc w:val="both"/>
              <w:rPr>
                <w:rFonts w:ascii="Times New Roman" w:hAnsi="Times New Roman" w:cs="Times New Roman"/>
                <w:sz w:val="24"/>
                <w:szCs w:val="24"/>
                <w:lang w:val="lt-LT"/>
              </w:rPr>
            </w:pPr>
            <w:r w:rsidRPr="00B77226">
              <w:rPr>
                <w:rFonts w:ascii="Times New Roman" w:hAnsi="Times New Roman"/>
                <w:sz w:val="24"/>
                <w:szCs w:val="24"/>
                <w:lang w:val="lt-LT"/>
              </w:rPr>
              <w:t xml:space="preserve">tiesiogiai veikia </w:t>
            </w:r>
            <w:r w:rsidR="000C6770" w:rsidRPr="00B77226">
              <w:rPr>
                <w:rFonts w:ascii="Times New Roman" w:hAnsi="Times New Roman"/>
                <w:sz w:val="24"/>
                <w:szCs w:val="24"/>
                <w:lang w:val="lt-LT"/>
              </w:rPr>
              <w:t>ginklų ir šaudmenų, tabako ir tabako gaminių</w:t>
            </w:r>
            <w:r w:rsidR="005717AC" w:rsidRPr="00B77226">
              <w:rPr>
                <w:rFonts w:ascii="Times New Roman" w:hAnsi="Times New Roman"/>
                <w:sz w:val="24"/>
                <w:szCs w:val="24"/>
                <w:lang w:val="lt-LT"/>
              </w:rPr>
              <w:t xml:space="preserve"> gamybos, perdirbimo ir specializuotos prekybos</w:t>
            </w:r>
            <w:r w:rsidR="000F70BD" w:rsidRPr="00B77226">
              <w:rPr>
                <w:rFonts w:ascii="Times New Roman" w:hAnsi="Times New Roman"/>
                <w:sz w:val="24"/>
                <w:szCs w:val="24"/>
                <w:lang w:val="lt-LT"/>
              </w:rPr>
              <w:t>,</w:t>
            </w:r>
            <w:r w:rsidR="000C6770" w:rsidRPr="00B77226">
              <w:rPr>
                <w:rFonts w:ascii="Times New Roman" w:hAnsi="Times New Roman"/>
                <w:sz w:val="24"/>
                <w:szCs w:val="24"/>
                <w:lang w:val="lt-LT"/>
              </w:rPr>
              <w:t xml:space="preserve"> </w:t>
            </w:r>
            <w:r w:rsidR="000C6770" w:rsidRPr="00B77226">
              <w:rPr>
                <w:rFonts w:ascii="Times New Roman" w:hAnsi="Times New Roman"/>
                <w:sz w:val="24"/>
                <w:szCs w:val="24"/>
                <w:lang w:val="lt-LT"/>
              </w:rPr>
              <w:lastRenderedPageBreak/>
              <w:t>alkoholinių gėrimų</w:t>
            </w:r>
            <w:r w:rsidR="00454BFC" w:rsidRPr="00E21DFF">
              <w:rPr>
                <w:rFonts w:ascii="Times New Roman" w:hAnsi="Times New Roman"/>
                <w:sz w:val="24"/>
                <w:szCs w:val="24"/>
                <w:lang w:val="lt-LT"/>
              </w:rPr>
              <w:t xml:space="preserve"> ir susijusių produktų</w:t>
            </w:r>
            <w:r w:rsidR="000F70BD" w:rsidRPr="00E21DFF">
              <w:rPr>
                <w:rFonts w:ascii="Times New Roman" w:hAnsi="Times New Roman"/>
                <w:sz w:val="24"/>
                <w:szCs w:val="24"/>
                <w:lang w:val="lt-LT"/>
              </w:rPr>
              <w:t xml:space="preserve"> </w:t>
            </w:r>
            <w:r w:rsidR="000C6770" w:rsidRPr="00E21DFF">
              <w:rPr>
                <w:rFonts w:ascii="Times New Roman" w:hAnsi="Times New Roman"/>
                <w:sz w:val="24"/>
                <w:szCs w:val="24"/>
                <w:lang w:val="lt-LT"/>
              </w:rPr>
              <w:t>gamybos</w:t>
            </w:r>
            <w:r w:rsidR="003D5630" w:rsidRPr="00E21DFF">
              <w:rPr>
                <w:rFonts w:ascii="Times New Roman" w:hAnsi="Times New Roman"/>
                <w:sz w:val="24"/>
                <w:szCs w:val="24"/>
                <w:lang w:val="lt-LT"/>
              </w:rPr>
              <w:t xml:space="preserve"> (išskyrus nedistiliuotų alkohol</w:t>
            </w:r>
            <w:r w:rsidR="00EA780C">
              <w:rPr>
                <w:rFonts w:ascii="Times New Roman" w:hAnsi="Times New Roman"/>
                <w:sz w:val="24"/>
                <w:szCs w:val="24"/>
                <w:lang w:val="lt-LT"/>
              </w:rPr>
              <w:t>i</w:t>
            </w:r>
            <w:bookmarkStart w:id="1" w:name="_GoBack"/>
            <w:bookmarkEnd w:id="1"/>
            <w:r w:rsidR="003D5630" w:rsidRPr="00E21DFF">
              <w:rPr>
                <w:rFonts w:ascii="Times New Roman" w:hAnsi="Times New Roman"/>
                <w:sz w:val="24"/>
                <w:szCs w:val="24"/>
                <w:lang w:val="lt-LT"/>
              </w:rPr>
              <w:t>nių gėrimų gamybą)</w:t>
            </w:r>
            <w:r w:rsidR="000C54CC" w:rsidRPr="00E21DFF">
              <w:rPr>
                <w:rFonts w:ascii="Times New Roman" w:hAnsi="Times New Roman"/>
                <w:sz w:val="24"/>
                <w:szCs w:val="24"/>
                <w:lang w:val="lt-LT"/>
              </w:rPr>
              <w:t xml:space="preserve">, </w:t>
            </w:r>
            <w:r w:rsidR="000C6770" w:rsidRPr="00E21DFF">
              <w:rPr>
                <w:rFonts w:ascii="Times New Roman" w:hAnsi="Times New Roman"/>
                <w:sz w:val="24"/>
                <w:szCs w:val="24"/>
                <w:lang w:val="lt-LT"/>
              </w:rPr>
              <w:t>perdirbimo</w:t>
            </w:r>
            <w:r w:rsidR="005717AC" w:rsidRPr="00E21DFF">
              <w:rPr>
                <w:rFonts w:ascii="Times New Roman" w:hAnsi="Times New Roman"/>
                <w:sz w:val="24"/>
                <w:szCs w:val="24"/>
                <w:lang w:val="lt-LT"/>
              </w:rPr>
              <w:t xml:space="preserve"> ir</w:t>
            </w:r>
            <w:r w:rsidR="000C6770" w:rsidRPr="00E21DFF">
              <w:rPr>
                <w:rFonts w:ascii="Times New Roman" w:hAnsi="Times New Roman"/>
                <w:sz w:val="24"/>
                <w:szCs w:val="24"/>
                <w:lang w:val="lt-LT"/>
              </w:rPr>
              <w:t xml:space="preserve"> prekybos sektoriuose</w:t>
            </w:r>
            <w:r w:rsidR="00511A7E" w:rsidRPr="00E21DFF">
              <w:rPr>
                <w:rFonts w:ascii="Times New Roman" w:hAnsi="Times New Roman"/>
                <w:sz w:val="24"/>
                <w:szCs w:val="24"/>
                <w:lang w:val="lt-LT"/>
              </w:rPr>
              <w:t>;</w:t>
            </w:r>
          </w:p>
          <w:p w14:paraId="51D3AAF8" w14:textId="4396FA0D" w:rsidR="006404B2" w:rsidRPr="006404B2" w:rsidRDefault="00A76478" w:rsidP="0011310C">
            <w:pPr>
              <w:pStyle w:val="ListParagraph"/>
              <w:numPr>
                <w:ilvl w:val="0"/>
                <w:numId w:val="27"/>
              </w:numPr>
              <w:spacing w:after="0" w:line="240" w:lineRule="auto"/>
              <w:ind w:left="227" w:hanging="227"/>
              <w:jc w:val="both"/>
              <w:rPr>
                <w:rFonts w:ascii="Times New Roman" w:hAnsi="Times New Roman" w:cs="Times New Roman"/>
                <w:sz w:val="24"/>
                <w:szCs w:val="24"/>
                <w:lang w:val="lt-LT"/>
              </w:rPr>
            </w:pPr>
            <w:r>
              <w:rPr>
                <w:rFonts w:ascii="Times New Roman" w:hAnsi="Times New Roman"/>
                <w:sz w:val="24"/>
                <w:szCs w:val="24"/>
                <w:lang w:val="lt-LT"/>
              </w:rPr>
              <w:t xml:space="preserve">vykdo </w:t>
            </w:r>
            <w:r w:rsidR="000C6770" w:rsidRPr="006404B2">
              <w:rPr>
                <w:rFonts w:ascii="Times New Roman" w:hAnsi="Times New Roman"/>
                <w:sz w:val="24"/>
                <w:szCs w:val="24"/>
                <w:lang w:val="lt-LT"/>
              </w:rPr>
              <w:t>azartinių lošimų ir lažybų organizavim</w:t>
            </w:r>
            <w:r w:rsidR="004C1A1E">
              <w:rPr>
                <w:rFonts w:ascii="Times New Roman" w:hAnsi="Times New Roman"/>
                <w:sz w:val="24"/>
                <w:szCs w:val="24"/>
                <w:lang w:val="lt-LT"/>
              </w:rPr>
              <w:t>o veiklą;</w:t>
            </w:r>
          </w:p>
          <w:p w14:paraId="4052DE82" w14:textId="2F3D339E" w:rsidR="009D0470" w:rsidRPr="009D0470" w:rsidRDefault="00A76478" w:rsidP="0011310C">
            <w:pPr>
              <w:pStyle w:val="ListParagraph"/>
              <w:numPr>
                <w:ilvl w:val="0"/>
                <w:numId w:val="27"/>
              </w:numPr>
              <w:spacing w:after="0" w:line="240" w:lineRule="auto"/>
              <w:ind w:left="227" w:hanging="227"/>
              <w:jc w:val="both"/>
              <w:rPr>
                <w:rFonts w:ascii="Times New Roman" w:hAnsi="Times New Roman" w:cs="Times New Roman"/>
                <w:sz w:val="24"/>
                <w:szCs w:val="24"/>
                <w:lang w:val="lt-LT"/>
              </w:rPr>
            </w:pPr>
            <w:r>
              <w:rPr>
                <w:rFonts w:ascii="Times New Roman" w:hAnsi="Times New Roman" w:cs="Times New Roman"/>
                <w:sz w:val="24"/>
                <w:szCs w:val="24"/>
                <w:lang w:val="lt-LT"/>
              </w:rPr>
              <w:t>vykdo</w:t>
            </w:r>
            <w:r w:rsidR="00511A7E">
              <w:rPr>
                <w:rFonts w:ascii="Times New Roman" w:hAnsi="Times New Roman" w:cs="Times New Roman"/>
                <w:sz w:val="24"/>
                <w:szCs w:val="24"/>
                <w:lang w:val="lt-LT"/>
              </w:rPr>
              <w:t xml:space="preserve"> </w:t>
            </w:r>
            <w:r w:rsidR="000C6770" w:rsidRPr="006404B2">
              <w:rPr>
                <w:rFonts w:ascii="Times New Roman" w:hAnsi="Times New Roman" w:cs="Times New Roman"/>
                <w:sz w:val="24"/>
                <w:szCs w:val="24"/>
                <w:lang w:val="lt-LT"/>
              </w:rPr>
              <w:t>finansinių paslaugų veikl</w:t>
            </w:r>
            <w:r>
              <w:rPr>
                <w:rFonts w:ascii="Times New Roman" w:hAnsi="Times New Roman" w:cs="Times New Roman"/>
                <w:sz w:val="24"/>
                <w:szCs w:val="24"/>
                <w:lang w:val="lt-LT"/>
              </w:rPr>
              <w:t>ą</w:t>
            </w:r>
            <w:r w:rsidR="00595E3F">
              <w:rPr>
                <w:rFonts w:ascii="Times New Roman" w:hAnsi="Times New Roman" w:cs="Times New Roman"/>
                <w:sz w:val="24"/>
                <w:szCs w:val="24"/>
                <w:lang w:val="lt-LT"/>
              </w:rPr>
              <w:t>.</w:t>
            </w:r>
          </w:p>
          <w:p w14:paraId="462F0914" w14:textId="77777777" w:rsidR="00DC29AA" w:rsidRPr="006404B2" w:rsidRDefault="000C6770" w:rsidP="0011310C">
            <w:pPr>
              <w:pStyle w:val="ListParagraph"/>
              <w:numPr>
                <w:ilvl w:val="0"/>
                <w:numId w:val="23"/>
              </w:numPr>
              <w:spacing w:after="0" w:line="240" w:lineRule="auto"/>
              <w:ind w:left="227" w:hanging="227"/>
              <w:jc w:val="both"/>
              <w:rPr>
                <w:rFonts w:ascii="Times New Roman" w:hAnsi="Times New Roman" w:cs="Times New Roman"/>
                <w:sz w:val="24"/>
                <w:szCs w:val="24"/>
                <w:lang w:val="lt-LT"/>
              </w:rPr>
            </w:pPr>
            <w:r w:rsidRPr="006404B2">
              <w:rPr>
                <w:rFonts w:ascii="Times New Roman" w:hAnsi="Times New Roman" w:cs="Times New Roman"/>
                <w:sz w:val="24"/>
                <w:szCs w:val="24"/>
                <w:lang w:val="lt-LT"/>
              </w:rPr>
              <w:t xml:space="preserve">Paraiškos pateikimo metu </w:t>
            </w:r>
            <w:r w:rsidR="00717882">
              <w:rPr>
                <w:rFonts w:ascii="Times New Roman" w:hAnsi="Times New Roman" w:cs="Times New Roman"/>
                <w:sz w:val="24"/>
                <w:szCs w:val="24"/>
                <w:lang w:val="lt-LT"/>
              </w:rPr>
              <w:t xml:space="preserve">Įmonė pirkėja </w:t>
            </w:r>
            <w:r w:rsidRPr="006404B2">
              <w:rPr>
                <w:rFonts w:ascii="Times New Roman" w:hAnsi="Times New Roman" w:cs="Times New Roman"/>
                <w:sz w:val="24"/>
                <w:szCs w:val="24"/>
                <w:lang w:val="lt-LT"/>
              </w:rPr>
              <w:t xml:space="preserve">pagal turimus </w:t>
            </w:r>
            <w:r w:rsidR="00511A7E">
              <w:rPr>
                <w:rFonts w:ascii="Times New Roman" w:hAnsi="Times New Roman" w:cs="Times New Roman"/>
                <w:sz w:val="24"/>
                <w:szCs w:val="24"/>
                <w:lang w:val="lt-LT"/>
              </w:rPr>
              <w:t>aktualius</w:t>
            </w:r>
            <w:r w:rsidRPr="006404B2">
              <w:rPr>
                <w:rFonts w:ascii="Times New Roman" w:hAnsi="Times New Roman" w:cs="Times New Roman"/>
                <w:sz w:val="24"/>
                <w:szCs w:val="24"/>
                <w:lang w:val="lt-LT"/>
              </w:rPr>
              <w:t xml:space="preserve"> duomenis yra įtraukta į VMI skelbiamą ilgalaikių skolininkų sąrašą</w:t>
            </w:r>
            <w:r w:rsidRPr="007D52B9">
              <w:rPr>
                <w:rStyle w:val="FootnoteReference"/>
                <w:rFonts w:ascii="Times New Roman" w:hAnsi="Times New Roman" w:cs="Times New Roman"/>
                <w:sz w:val="24"/>
                <w:szCs w:val="24"/>
                <w:lang w:val="lt-LT"/>
              </w:rPr>
              <w:footnoteReference w:id="5"/>
            </w:r>
            <w:r w:rsidRPr="006404B2">
              <w:rPr>
                <w:rFonts w:ascii="Times New Roman" w:hAnsi="Times New Roman" w:cs="Times New Roman"/>
                <w:sz w:val="24"/>
                <w:szCs w:val="24"/>
                <w:lang w:val="lt-LT"/>
              </w:rPr>
              <w:t>;</w:t>
            </w:r>
          </w:p>
          <w:p w14:paraId="157C14AB" w14:textId="653AADDE" w:rsidR="000C6770" w:rsidRPr="00DC29AA" w:rsidRDefault="00DC29AA" w:rsidP="0011310C">
            <w:pPr>
              <w:pStyle w:val="ListParagraph"/>
              <w:numPr>
                <w:ilvl w:val="0"/>
                <w:numId w:val="23"/>
              </w:numPr>
              <w:spacing w:after="0" w:line="240" w:lineRule="auto"/>
              <w:ind w:left="215" w:hanging="215"/>
              <w:jc w:val="both"/>
              <w:rPr>
                <w:rFonts w:ascii="Times New Roman" w:hAnsi="Times New Roman" w:cs="Times New Roman"/>
                <w:sz w:val="24"/>
                <w:szCs w:val="24"/>
                <w:lang w:val="lt-LT"/>
              </w:rPr>
            </w:pPr>
            <w:r w:rsidRPr="007B3631">
              <w:rPr>
                <w:rFonts w:ascii="Times New Roman" w:hAnsi="Times New Roman" w:cs="Times New Roman"/>
                <w:sz w:val="24"/>
                <w:szCs w:val="24"/>
                <w:lang w:val="lt-LT"/>
              </w:rPr>
              <w:t xml:space="preserve">Paraiškos pateikimo metu pagal turimus </w:t>
            </w:r>
            <w:r w:rsidR="00511A7E">
              <w:rPr>
                <w:rFonts w:ascii="Times New Roman" w:hAnsi="Times New Roman" w:cs="Times New Roman"/>
                <w:sz w:val="24"/>
                <w:szCs w:val="24"/>
                <w:lang w:val="lt-LT"/>
              </w:rPr>
              <w:t>aktualius</w:t>
            </w:r>
            <w:r w:rsidRPr="007B3631">
              <w:rPr>
                <w:rFonts w:ascii="Times New Roman" w:hAnsi="Times New Roman" w:cs="Times New Roman"/>
                <w:sz w:val="24"/>
                <w:szCs w:val="24"/>
                <w:lang w:val="lt-LT"/>
              </w:rPr>
              <w:t xml:space="preserve"> duomenis </w:t>
            </w:r>
            <w:r w:rsidR="00717882">
              <w:rPr>
                <w:rFonts w:ascii="Times New Roman" w:hAnsi="Times New Roman" w:cs="Times New Roman"/>
                <w:sz w:val="24"/>
                <w:szCs w:val="24"/>
                <w:lang w:val="lt-LT"/>
              </w:rPr>
              <w:t xml:space="preserve">Įmonė pirkėja </w:t>
            </w:r>
            <w:r w:rsidRPr="007B3631">
              <w:rPr>
                <w:rFonts w:ascii="Times New Roman" w:hAnsi="Times New Roman" w:cs="Times New Roman"/>
                <w:sz w:val="24"/>
                <w:szCs w:val="24"/>
                <w:lang w:val="lt-LT"/>
              </w:rPr>
              <w:t>neatitinka minimalių patikimo mokesčių mokėto</w:t>
            </w:r>
            <w:r w:rsidR="00F93969">
              <w:rPr>
                <w:rFonts w:ascii="Times New Roman" w:hAnsi="Times New Roman" w:cs="Times New Roman"/>
                <w:sz w:val="24"/>
                <w:szCs w:val="24"/>
                <w:lang w:val="lt-LT"/>
              </w:rPr>
              <w:t>jo</w:t>
            </w:r>
            <w:r w:rsidR="00B83A42">
              <w:rPr>
                <w:rFonts w:ascii="Times New Roman" w:hAnsi="Times New Roman" w:cs="Times New Roman"/>
                <w:sz w:val="24"/>
                <w:szCs w:val="24"/>
                <w:lang w:val="lt-LT"/>
              </w:rPr>
              <w:t xml:space="preserve"> </w:t>
            </w:r>
            <w:r w:rsidRPr="007B3631">
              <w:rPr>
                <w:rFonts w:ascii="Times New Roman" w:hAnsi="Times New Roman" w:cs="Times New Roman"/>
                <w:sz w:val="24"/>
                <w:szCs w:val="24"/>
                <w:lang w:val="lt-LT"/>
              </w:rPr>
              <w:t>kriterijų (pagal Lietuvos Respublikos mokesčių administravimo įstatymo 40</w:t>
            </w:r>
            <w:r w:rsidRPr="007B3631">
              <w:rPr>
                <w:rFonts w:ascii="Times New Roman" w:hAnsi="Times New Roman"/>
                <w:sz w:val="24"/>
                <w:vertAlign w:val="superscript"/>
                <w:lang w:val="lt-LT"/>
              </w:rPr>
              <w:t>1</w:t>
            </w:r>
            <w:r w:rsidRPr="007B3631">
              <w:rPr>
                <w:rFonts w:ascii="Times New Roman" w:hAnsi="Times New Roman" w:cs="Times New Roman"/>
                <w:sz w:val="24"/>
                <w:szCs w:val="24"/>
                <w:lang w:val="lt-LT"/>
              </w:rPr>
              <w:t xml:space="preserve"> straipsnį)</w:t>
            </w:r>
          </w:p>
        </w:tc>
      </w:tr>
      <w:tr w:rsidR="009831C8" w:rsidRPr="007D52B9" w14:paraId="19D36BF6"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0CFF00DA" w14:textId="77777777" w:rsidR="009831C8" w:rsidRPr="007D52B9" w:rsidRDefault="009831C8" w:rsidP="00E73212">
            <w:pPr>
              <w:rPr>
                <w:rFonts w:ascii="Times New Roman" w:hAnsi="Times New Roman" w:cs="Times New Roman"/>
                <w:b/>
                <w:sz w:val="24"/>
                <w:szCs w:val="24"/>
                <w:lang w:val="lt-LT"/>
              </w:rPr>
            </w:pPr>
            <w:r w:rsidRPr="007D52B9">
              <w:rPr>
                <w:rFonts w:ascii="Times New Roman" w:hAnsi="Times New Roman" w:cs="Times New Roman"/>
                <w:b/>
                <w:sz w:val="24"/>
                <w:szCs w:val="24"/>
                <w:lang w:val="lt-LT"/>
              </w:rPr>
              <w:lastRenderedPageBreak/>
              <w:t xml:space="preserve">Apmokėtinų sąskaitų </w:t>
            </w:r>
            <w:r w:rsidR="00E148D8" w:rsidRPr="007D52B9">
              <w:rPr>
                <w:rFonts w:ascii="Times New Roman" w:hAnsi="Times New Roman" w:cs="Times New Roman"/>
                <w:b/>
                <w:sz w:val="24"/>
                <w:szCs w:val="24"/>
                <w:lang w:val="lt-LT"/>
              </w:rPr>
              <w:t>sąlygos</w:t>
            </w:r>
          </w:p>
        </w:tc>
        <w:tc>
          <w:tcPr>
            <w:tcW w:w="11482" w:type="dxa"/>
            <w:tcBorders>
              <w:top w:val="single" w:sz="4" w:space="0" w:color="auto"/>
              <w:left w:val="single" w:sz="4" w:space="0" w:color="auto"/>
              <w:bottom w:val="single" w:sz="4" w:space="0" w:color="auto"/>
              <w:right w:val="single" w:sz="4" w:space="0" w:color="auto"/>
            </w:tcBorders>
          </w:tcPr>
          <w:p w14:paraId="2DD07095" w14:textId="77777777" w:rsidR="009831C8" w:rsidRPr="006404B2" w:rsidRDefault="008F30E3" w:rsidP="00D67527">
            <w:pPr>
              <w:pStyle w:val="ListParagraph"/>
              <w:numPr>
                <w:ilvl w:val="0"/>
                <w:numId w:val="12"/>
              </w:numPr>
              <w:spacing w:line="240" w:lineRule="auto"/>
              <w:ind w:left="230" w:hanging="230"/>
              <w:jc w:val="both"/>
              <w:rPr>
                <w:rFonts w:ascii="Times New Roman" w:hAnsi="Times New Roman" w:cs="Times New Roman"/>
                <w:sz w:val="24"/>
                <w:szCs w:val="24"/>
                <w:lang w:val="lt-LT"/>
              </w:rPr>
            </w:pPr>
            <w:r w:rsidRPr="006404B2">
              <w:rPr>
                <w:rFonts w:ascii="Times New Roman" w:hAnsi="Times New Roman" w:cs="Times New Roman"/>
                <w:sz w:val="24"/>
                <w:szCs w:val="24"/>
                <w:lang w:val="lt-LT"/>
              </w:rPr>
              <w:t>Paskolos gavėjas</w:t>
            </w:r>
            <w:r w:rsidR="009831C8" w:rsidRPr="006404B2">
              <w:rPr>
                <w:rFonts w:ascii="Times New Roman" w:hAnsi="Times New Roman" w:cs="Times New Roman"/>
                <w:sz w:val="24"/>
                <w:szCs w:val="24"/>
                <w:lang w:val="lt-LT"/>
              </w:rPr>
              <w:t xml:space="preserve"> ir </w:t>
            </w:r>
            <w:r w:rsidR="00E148D8" w:rsidRPr="006404B2">
              <w:rPr>
                <w:rFonts w:ascii="Times New Roman" w:hAnsi="Times New Roman" w:cs="Times New Roman"/>
                <w:sz w:val="24"/>
                <w:szCs w:val="24"/>
                <w:lang w:val="lt-LT"/>
              </w:rPr>
              <w:t>Į</w:t>
            </w:r>
            <w:r w:rsidR="009831C8" w:rsidRPr="006404B2">
              <w:rPr>
                <w:rFonts w:ascii="Times New Roman" w:hAnsi="Times New Roman" w:cs="Times New Roman"/>
                <w:sz w:val="24"/>
                <w:szCs w:val="24"/>
                <w:lang w:val="lt-LT"/>
              </w:rPr>
              <w:t xml:space="preserve">monė pirkėja negali </w:t>
            </w:r>
            <w:r w:rsidR="00F93969">
              <w:rPr>
                <w:rFonts w:ascii="Times New Roman" w:hAnsi="Times New Roman" w:cs="Times New Roman"/>
                <w:sz w:val="24"/>
                <w:szCs w:val="24"/>
                <w:lang w:val="lt-LT"/>
              </w:rPr>
              <w:t>priklausyti</w:t>
            </w:r>
            <w:r w:rsidR="00B83A42">
              <w:rPr>
                <w:rFonts w:ascii="Times New Roman" w:hAnsi="Times New Roman" w:cs="Times New Roman"/>
                <w:sz w:val="24"/>
                <w:szCs w:val="24"/>
                <w:lang w:val="lt-LT"/>
              </w:rPr>
              <w:t xml:space="preserve"> </w:t>
            </w:r>
            <w:r w:rsidR="004E28A3">
              <w:rPr>
                <w:rFonts w:ascii="Times New Roman" w:hAnsi="Times New Roman" w:cs="Times New Roman"/>
                <w:sz w:val="24"/>
                <w:szCs w:val="24"/>
                <w:lang w:val="lt-LT"/>
              </w:rPr>
              <w:t xml:space="preserve">tai pačiai </w:t>
            </w:r>
            <w:r w:rsidR="009831C8" w:rsidRPr="006404B2">
              <w:rPr>
                <w:rFonts w:ascii="Times New Roman" w:hAnsi="Times New Roman" w:cs="Times New Roman"/>
                <w:sz w:val="24"/>
                <w:szCs w:val="24"/>
                <w:lang w:val="lt-LT"/>
              </w:rPr>
              <w:t xml:space="preserve">įmonių grupei. </w:t>
            </w:r>
            <w:r w:rsidR="004E28A3">
              <w:rPr>
                <w:rFonts w:ascii="Times New Roman" w:hAnsi="Times New Roman" w:cs="Times New Roman"/>
                <w:sz w:val="24"/>
                <w:szCs w:val="24"/>
                <w:lang w:val="lt-LT"/>
              </w:rPr>
              <w:t>Šią aplinkybę</w:t>
            </w:r>
            <w:r w:rsidR="00184FED" w:rsidRPr="006404B2">
              <w:rPr>
                <w:rFonts w:ascii="Times New Roman" w:hAnsi="Times New Roman" w:cs="Times New Roman"/>
                <w:sz w:val="24"/>
                <w:szCs w:val="24"/>
                <w:lang w:val="lt-LT"/>
              </w:rPr>
              <w:t xml:space="preserve"> patvirtina</w:t>
            </w:r>
            <w:r w:rsidR="00CB281A" w:rsidRPr="006404B2">
              <w:rPr>
                <w:rFonts w:ascii="Times New Roman" w:hAnsi="Times New Roman" w:cs="Times New Roman"/>
                <w:sz w:val="24"/>
                <w:szCs w:val="24"/>
                <w:lang w:val="lt-LT"/>
              </w:rPr>
              <w:t xml:space="preserve"> Paskolos gavėjas ir </w:t>
            </w:r>
            <w:r w:rsidR="00184FED" w:rsidRPr="006404B2">
              <w:rPr>
                <w:rFonts w:ascii="Times New Roman" w:hAnsi="Times New Roman" w:cs="Times New Roman"/>
                <w:sz w:val="24"/>
                <w:szCs w:val="24"/>
                <w:lang w:val="lt-LT"/>
              </w:rPr>
              <w:t>Įmonė pirkėja</w:t>
            </w:r>
            <w:r w:rsidR="00CB281A" w:rsidRPr="006404B2">
              <w:rPr>
                <w:rFonts w:ascii="Times New Roman" w:hAnsi="Times New Roman" w:cs="Times New Roman"/>
                <w:sz w:val="24"/>
                <w:szCs w:val="24"/>
                <w:lang w:val="lt-LT"/>
              </w:rPr>
              <w:t xml:space="preserve"> paraiškų teikimo sistemoje</w:t>
            </w:r>
            <w:r w:rsidR="00184FED" w:rsidRPr="006404B2">
              <w:rPr>
                <w:rFonts w:ascii="Times New Roman" w:hAnsi="Times New Roman" w:cs="Times New Roman"/>
                <w:sz w:val="24"/>
                <w:szCs w:val="24"/>
                <w:lang w:val="lt-LT"/>
              </w:rPr>
              <w:t xml:space="preserve"> neapmokėtos sąskaitos tvirtinimo metu</w:t>
            </w:r>
            <w:r w:rsidR="004E28A3">
              <w:rPr>
                <w:rFonts w:ascii="Times New Roman" w:hAnsi="Times New Roman" w:cs="Times New Roman"/>
                <w:sz w:val="24"/>
                <w:szCs w:val="24"/>
                <w:lang w:val="lt-LT"/>
              </w:rPr>
              <w:t>.</w:t>
            </w:r>
          </w:p>
          <w:p w14:paraId="307BBF40" w14:textId="77777777" w:rsidR="009831C8" w:rsidRPr="007D52B9" w:rsidRDefault="009831C8" w:rsidP="00D67527">
            <w:pPr>
              <w:pStyle w:val="ListParagraph"/>
              <w:numPr>
                <w:ilvl w:val="0"/>
                <w:numId w:val="12"/>
              </w:numPr>
              <w:spacing w:after="0" w:line="240" w:lineRule="auto"/>
              <w:ind w:left="230" w:hanging="23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Sąskaita turi būti neapmokėta arba iš dalies apmokėta</w:t>
            </w:r>
            <w:r w:rsidR="004E28A3">
              <w:rPr>
                <w:rFonts w:ascii="Times New Roman" w:hAnsi="Times New Roman" w:cs="Times New Roman"/>
                <w:sz w:val="24"/>
                <w:szCs w:val="24"/>
                <w:lang w:val="lt-LT"/>
              </w:rPr>
              <w:t>.</w:t>
            </w:r>
          </w:p>
          <w:p w14:paraId="1664B9CB" w14:textId="77777777" w:rsidR="009831C8" w:rsidRPr="007D52B9" w:rsidRDefault="009831C8" w:rsidP="00D67527">
            <w:pPr>
              <w:pStyle w:val="ListParagraph"/>
              <w:numPr>
                <w:ilvl w:val="0"/>
                <w:numId w:val="12"/>
              </w:numPr>
              <w:spacing w:after="0" w:line="240" w:lineRule="auto"/>
              <w:ind w:left="230" w:hanging="23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 xml:space="preserve">Sąskaita </w:t>
            </w:r>
            <w:r w:rsidR="00184FED" w:rsidRPr="007D52B9">
              <w:rPr>
                <w:rFonts w:ascii="Times New Roman" w:hAnsi="Times New Roman" w:cs="Times New Roman"/>
                <w:sz w:val="24"/>
                <w:szCs w:val="24"/>
                <w:lang w:val="lt-LT"/>
              </w:rPr>
              <w:t xml:space="preserve">turi būti </w:t>
            </w:r>
            <w:r w:rsidRPr="007D52B9">
              <w:rPr>
                <w:rFonts w:ascii="Times New Roman" w:hAnsi="Times New Roman" w:cs="Times New Roman"/>
                <w:sz w:val="24"/>
                <w:szCs w:val="24"/>
                <w:lang w:val="lt-LT"/>
              </w:rPr>
              <w:t>išrašyta nuo 2020 m. sausio 16 d. iki 2020 m. kovo 16 d</w:t>
            </w:r>
            <w:r w:rsidR="006404B2">
              <w:rPr>
                <w:rFonts w:ascii="Times New Roman" w:hAnsi="Times New Roman" w:cs="Times New Roman"/>
                <w:sz w:val="24"/>
                <w:szCs w:val="24"/>
                <w:lang w:val="lt-LT"/>
              </w:rPr>
              <w:t>.</w:t>
            </w:r>
          </w:p>
          <w:p w14:paraId="3138556C" w14:textId="77777777" w:rsidR="009831C8" w:rsidRPr="007D52B9" w:rsidRDefault="009831C8" w:rsidP="00D67527">
            <w:pPr>
              <w:pStyle w:val="ListParagraph"/>
              <w:numPr>
                <w:ilvl w:val="0"/>
                <w:numId w:val="12"/>
              </w:numPr>
              <w:spacing w:after="0" w:line="240" w:lineRule="auto"/>
              <w:ind w:left="230" w:hanging="23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 xml:space="preserve">Tiek </w:t>
            </w:r>
            <w:r w:rsidR="007D01F0" w:rsidRPr="007D52B9">
              <w:rPr>
                <w:rFonts w:ascii="Times New Roman" w:hAnsi="Times New Roman" w:cs="Times New Roman"/>
                <w:sz w:val="24"/>
                <w:szCs w:val="24"/>
                <w:lang w:val="lt-LT"/>
              </w:rPr>
              <w:t>Į</w:t>
            </w:r>
            <w:r w:rsidRPr="007D52B9">
              <w:rPr>
                <w:rFonts w:ascii="Times New Roman" w:hAnsi="Times New Roman" w:cs="Times New Roman"/>
                <w:sz w:val="24"/>
                <w:szCs w:val="24"/>
                <w:lang w:val="lt-LT"/>
              </w:rPr>
              <w:t xml:space="preserve">monė pirkėja, tiek </w:t>
            </w:r>
            <w:r w:rsidR="00E148D8" w:rsidRPr="007D52B9">
              <w:rPr>
                <w:rFonts w:ascii="Times New Roman" w:hAnsi="Times New Roman" w:cs="Times New Roman"/>
                <w:sz w:val="24"/>
                <w:szCs w:val="24"/>
                <w:lang w:val="lt-LT"/>
              </w:rPr>
              <w:t>Paskolos gavėjas</w:t>
            </w:r>
            <w:r w:rsidRPr="007D52B9">
              <w:rPr>
                <w:rFonts w:ascii="Times New Roman" w:hAnsi="Times New Roman" w:cs="Times New Roman"/>
                <w:sz w:val="24"/>
                <w:szCs w:val="24"/>
                <w:lang w:val="lt-LT"/>
              </w:rPr>
              <w:t xml:space="preserve"> </w:t>
            </w:r>
            <w:r w:rsidR="00E148D8" w:rsidRPr="007D52B9">
              <w:rPr>
                <w:rFonts w:ascii="Times New Roman" w:hAnsi="Times New Roman" w:cs="Times New Roman"/>
                <w:sz w:val="24"/>
                <w:szCs w:val="24"/>
                <w:lang w:val="lt-LT"/>
              </w:rPr>
              <w:t>paraiškų teikimo sistemoje</w:t>
            </w:r>
            <w:r w:rsidR="004C1A1E">
              <w:rPr>
                <w:rFonts w:ascii="Times New Roman" w:hAnsi="Times New Roman" w:cs="Times New Roman"/>
                <w:sz w:val="24"/>
                <w:szCs w:val="24"/>
                <w:lang w:val="lt-LT"/>
              </w:rPr>
              <w:t xml:space="preserve"> patvirtina</w:t>
            </w:r>
            <w:r w:rsidRPr="007D52B9">
              <w:rPr>
                <w:rFonts w:ascii="Times New Roman" w:hAnsi="Times New Roman" w:cs="Times New Roman"/>
                <w:sz w:val="24"/>
                <w:szCs w:val="24"/>
                <w:lang w:val="lt-LT"/>
              </w:rPr>
              <w:t>, kad sąskaita yra tikra ir teisinga, atitinkamos prekės buvo pateiktos, paslaugos suteiktos, darbai atlikti</w:t>
            </w:r>
            <w:r w:rsidR="00A23D6B" w:rsidRPr="007D52B9">
              <w:rPr>
                <w:rFonts w:ascii="Times New Roman" w:hAnsi="Times New Roman" w:cs="Times New Roman"/>
                <w:sz w:val="24"/>
                <w:szCs w:val="24"/>
                <w:lang w:val="lt-LT"/>
              </w:rPr>
              <w:t>, nėra pretenzijų ar ginčų dėl prekių ar paslaugų kokybės</w:t>
            </w:r>
            <w:r w:rsidRPr="007D52B9">
              <w:rPr>
                <w:rFonts w:ascii="Times New Roman" w:hAnsi="Times New Roman" w:cs="Times New Roman"/>
                <w:sz w:val="24"/>
                <w:szCs w:val="24"/>
                <w:lang w:val="lt-LT"/>
              </w:rPr>
              <w:t>. Patvirtinime nurodoma, kokia sąskaitos dalis yra neapmokėta</w:t>
            </w:r>
            <w:r w:rsidR="006F54AD">
              <w:rPr>
                <w:rFonts w:ascii="Times New Roman" w:hAnsi="Times New Roman" w:cs="Times New Roman"/>
                <w:sz w:val="24"/>
                <w:szCs w:val="24"/>
                <w:lang w:val="lt-LT"/>
              </w:rPr>
              <w:t xml:space="preserve">, jei buvo </w:t>
            </w:r>
            <w:r w:rsidRPr="007D52B9">
              <w:rPr>
                <w:rFonts w:ascii="Times New Roman" w:hAnsi="Times New Roman" w:cs="Times New Roman"/>
                <w:sz w:val="24"/>
                <w:szCs w:val="24"/>
                <w:lang w:val="lt-LT"/>
              </w:rPr>
              <w:t>atliktas avansinis</w:t>
            </w:r>
            <w:r w:rsidR="006F54AD">
              <w:rPr>
                <w:rFonts w:ascii="Times New Roman" w:hAnsi="Times New Roman" w:cs="Times New Roman"/>
                <w:sz w:val="24"/>
                <w:szCs w:val="24"/>
                <w:lang w:val="lt-LT"/>
              </w:rPr>
              <w:t xml:space="preserve"> ar dalies</w:t>
            </w:r>
            <w:r w:rsidRPr="007D52B9">
              <w:rPr>
                <w:rFonts w:ascii="Times New Roman" w:hAnsi="Times New Roman" w:cs="Times New Roman"/>
                <w:sz w:val="24"/>
                <w:szCs w:val="24"/>
                <w:lang w:val="lt-LT"/>
              </w:rPr>
              <w:t xml:space="preserve"> mokėjimas</w:t>
            </w:r>
            <w:r w:rsidR="006F54AD">
              <w:rPr>
                <w:rFonts w:ascii="Times New Roman" w:hAnsi="Times New Roman" w:cs="Times New Roman"/>
                <w:sz w:val="24"/>
                <w:szCs w:val="24"/>
                <w:lang w:val="lt-LT"/>
              </w:rPr>
              <w:t>.</w:t>
            </w:r>
          </w:p>
          <w:p w14:paraId="5931DE4F" w14:textId="77777777" w:rsidR="009831C8" w:rsidRDefault="009831C8" w:rsidP="00D67527">
            <w:pPr>
              <w:pStyle w:val="ListParagraph"/>
              <w:numPr>
                <w:ilvl w:val="0"/>
                <w:numId w:val="12"/>
              </w:numPr>
              <w:spacing w:after="0" w:line="240" w:lineRule="auto"/>
              <w:ind w:left="230" w:hanging="23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Minimali prašoma apmokėti vienos sąskaitos neapmokėta suma – 100 Eur</w:t>
            </w:r>
            <w:r w:rsidR="00184FED" w:rsidRPr="007D52B9">
              <w:rPr>
                <w:rFonts w:ascii="Times New Roman" w:hAnsi="Times New Roman" w:cs="Times New Roman"/>
                <w:sz w:val="24"/>
                <w:szCs w:val="24"/>
                <w:lang w:val="lt-LT"/>
              </w:rPr>
              <w:t xml:space="preserve"> (įskaitant PVM)</w:t>
            </w:r>
            <w:r w:rsidR="00B83A42">
              <w:rPr>
                <w:rFonts w:ascii="Times New Roman" w:hAnsi="Times New Roman" w:cs="Times New Roman"/>
                <w:sz w:val="24"/>
                <w:szCs w:val="24"/>
                <w:lang w:val="lt-LT"/>
              </w:rPr>
              <w:t>.</w:t>
            </w:r>
          </w:p>
          <w:p w14:paraId="692A60E0" w14:textId="59F1F463" w:rsidR="00F35E28" w:rsidRPr="007D52B9" w:rsidRDefault="00F35E28" w:rsidP="00D67527">
            <w:pPr>
              <w:pStyle w:val="ListParagraph"/>
              <w:numPr>
                <w:ilvl w:val="0"/>
                <w:numId w:val="12"/>
              </w:numPr>
              <w:spacing w:after="0" w:line="240" w:lineRule="auto"/>
              <w:ind w:left="230" w:hanging="23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Sąskaitos valiuta – </w:t>
            </w:r>
            <w:r w:rsidR="00C979B7">
              <w:rPr>
                <w:rFonts w:ascii="Times New Roman" w:hAnsi="Times New Roman" w:cs="Times New Roman"/>
                <w:sz w:val="24"/>
                <w:szCs w:val="24"/>
                <w:lang w:val="lt-LT"/>
              </w:rPr>
              <w:t>e</w:t>
            </w:r>
            <w:r w:rsidR="004E28A3">
              <w:rPr>
                <w:rFonts w:ascii="Times New Roman" w:hAnsi="Times New Roman" w:cs="Times New Roman"/>
                <w:sz w:val="24"/>
                <w:szCs w:val="24"/>
                <w:lang w:val="lt-LT"/>
              </w:rPr>
              <w:t>urai</w:t>
            </w:r>
          </w:p>
        </w:tc>
      </w:tr>
      <w:tr w:rsidR="006D5737" w:rsidRPr="007D52B9" w14:paraId="0A7DF848" w14:textId="77777777" w:rsidTr="001A21D8">
        <w:trPr>
          <w:trHeight w:val="222"/>
        </w:trPr>
        <w:tc>
          <w:tcPr>
            <w:tcW w:w="14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E17623" w14:textId="77777777" w:rsidR="006D5737" w:rsidRPr="007D52B9" w:rsidRDefault="006D5737" w:rsidP="00A50E7E">
            <w:pPr>
              <w:jc w:val="center"/>
              <w:rPr>
                <w:rFonts w:ascii="Times New Roman" w:hAnsi="Times New Roman" w:cs="Times New Roman"/>
                <w:b/>
                <w:sz w:val="24"/>
                <w:szCs w:val="24"/>
                <w:lang w:val="lt-LT"/>
              </w:rPr>
            </w:pPr>
            <w:r w:rsidRPr="007D52B9">
              <w:rPr>
                <w:rFonts w:ascii="Times New Roman" w:hAnsi="Times New Roman" w:cs="Times New Roman"/>
                <w:b/>
                <w:sz w:val="24"/>
                <w:szCs w:val="24"/>
                <w:lang w:val="lt-LT"/>
              </w:rPr>
              <w:t xml:space="preserve">PASKOLOS </w:t>
            </w:r>
            <w:r w:rsidR="00967F5D">
              <w:rPr>
                <w:rFonts w:ascii="Times New Roman" w:hAnsi="Times New Roman" w:cs="Times New Roman"/>
                <w:b/>
                <w:sz w:val="24"/>
                <w:szCs w:val="24"/>
                <w:lang w:val="lt-LT"/>
              </w:rPr>
              <w:t xml:space="preserve">TINKAMUMO </w:t>
            </w:r>
            <w:r w:rsidRPr="007D52B9">
              <w:rPr>
                <w:rFonts w:ascii="Times New Roman" w:hAnsi="Times New Roman" w:cs="Times New Roman"/>
                <w:b/>
                <w:sz w:val="24"/>
                <w:szCs w:val="24"/>
                <w:lang w:val="lt-LT"/>
              </w:rPr>
              <w:t>SĄLYGOS</w:t>
            </w:r>
          </w:p>
        </w:tc>
      </w:tr>
      <w:tr w:rsidR="009831C8" w:rsidRPr="007D52B9" w14:paraId="27433439"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1DAA9449" w14:textId="77777777" w:rsidR="009831C8" w:rsidRPr="007D52B9" w:rsidRDefault="005948B1" w:rsidP="009831C8">
            <w:pPr>
              <w:rPr>
                <w:rFonts w:ascii="Times New Roman" w:hAnsi="Times New Roman" w:cs="Times New Roman"/>
                <w:b/>
                <w:sz w:val="24"/>
                <w:szCs w:val="24"/>
                <w:lang w:val="lt-LT"/>
              </w:rPr>
            </w:pPr>
            <w:r>
              <w:rPr>
                <w:rFonts w:ascii="Times New Roman" w:hAnsi="Times New Roman" w:cs="Times New Roman"/>
                <w:b/>
                <w:sz w:val="24"/>
                <w:szCs w:val="24"/>
                <w:lang w:val="lt-LT"/>
              </w:rPr>
              <w:t>Paskolos tinkamumo sąlygos</w:t>
            </w:r>
          </w:p>
        </w:tc>
        <w:tc>
          <w:tcPr>
            <w:tcW w:w="11482" w:type="dxa"/>
            <w:tcBorders>
              <w:top w:val="single" w:sz="4" w:space="0" w:color="auto"/>
              <w:left w:val="single" w:sz="4" w:space="0" w:color="auto"/>
              <w:bottom w:val="single" w:sz="4" w:space="0" w:color="auto"/>
              <w:right w:val="single" w:sz="4" w:space="0" w:color="auto"/>
            </w:tcBorders>
          </w:tcPr>
          <w:p w14:paraId="34077BDA" w14:textId="77777777" w:rsidR="005948B1" w:rsidRDefault="005948B1" w:rsidP="005007FA">
            <w:pPr>
              <w:pStyle w:val="ListParagraph"/>
              <w:numPr>
                <w:ilvl w:val="0"/>
                <w:numId w:val="30"/>
              </w:numPr>
              <w:spacing w:after="0"/>
              <w:ind w:left="227" w:hanging="227"/>
              <w:jc w:val="both"/>
              <w:rPr>
                <w:rFonts w:ascii="Times New Roman" w:hAnsi="Times New Roman" w:cs="Times New Roman"/>
                <w:sz w:val="24"/>
                <w:szCs w:val="24"/>
                <w:lang w:val="lt-LT"/>
              </w:rPr>
            </w:pPr>
            <w:r w:rsidRPr="005948B1">
              <w:rPr>
                <w:rFonts w:ascii="Times New Roman" w:hAnsi="Times New Roman" w:cs="Times New Roman"/>
                <w:sz w:val="24"/>
                <w:szCs w:val="24"/>
                <w:lang w:val="lt-LT"/>
              </w:rPr>
              <w:t>Minimali paskolos suma, kuri gali būti suteikta Paskolos gavėjui</w:t>
            </w:r>
            <w:r w:rsidR="004E28A3">
              <w:rPr>
                <w:rFonts w:ascii="Times New Roman" w:hAnsi="Times New Roman" w:cs="Times New Roman"/>
                <w:sz w:val="24"/>
                <w:szCs w:val="24"/>
                <w:lang w:val="lt-LT"/>
              </w:rPr>
              <w:t xml:space="preserve"> </w:t>
            </w:r>
            <w:r w:rsidR="00B83A42">
              <w:rPr>
                <w:rFonts w:ascii="Times New Roman" w:hAnsi="Times New Roman" w:cs="Times New Roman"/>
                <w:sz w:val="24"/>
                <w:szCs w:val="24"/>
                <w:lang w:val="lt-LT"/>
              </w:rPr>
              <w:t>–</w:t>
            </w:r>
            <w:r w:rsidR="004E28A3">
              <w:rPr>
                <w:rFonts w:ascii="Times New Roman" w:hAnsi="Times New Roman" w:cs="Times New Roman"/>
                <w:sz w:val="24"/>
                <w:szCs w:val="24"/>
                <w:lang w:val="lt-LT"/>
              </w:rPr>
              <w:t xml:space="preserve"> </w:t>
            </w:r>
            <w:r w:rsidR="00C52079" w:rsidRPr="005948B1">
              <w:rPr>
                <w:rFonts w:ascii="Times New Roman" w:hAnsi="Times New Roman" w:cs="Times New Roman"/>
                <w:sz w:val="24"/>
                <w:szCs w:val="24"/>
                <w:lang w:val="lt-LT"/>
              </w:rPr>
              <w:t xml:space="preserve">1000 </w:t>
            </w:r>
            <w:r w:rsidR="00E65ADF" w:rsidRPr="005948B1">
              <w:rPr>
                <w:rFonts w:ascii="Times New Roman" w:hAnsi="Times New Roman" w:cs="Times New Roman"/>
                <w:sz w:val="24"/>
                <w:szCs w:val="24"/>
                <w:lang w:val="lt-LT"/>
              </w:rPr>
              <w:t>Eur</w:t>
            </w:r>
            <w:r w:rsidRPr="005948B1">
              <w:rPr>
                <w:rFonts w:ascii="Times New Roman" w:hAnsi="Times New Roman" w:cs="Times New Roman"/>
                <w:sz w:val="24"/>
                <w:szCs w:val="24"/>
                <w:lang w:val="lt-LT"/>
              </w:rPr>
              <w:t xml:space="preserve">. </w:t>
            </w:r>
          </w:p>
          <w:p w14:paraId="1E27310A" w14:textId="77777777" w:rsidR="009831C8" w:rsidRPr="005948B1" w:rsidRDefault="005948B1" w:rsidP="005007FA">
            <w:pPr>
              <w:pStyle w:val="ListParagraph"/>
              <w:numPr>
                <w:ilvl w:val="0"/>
                <w:numId w:val="30"/>
              </w:numPr>
              <w:spacing w:after="0"/>
              <w:ind w:left="227" w:hanging="227"/>
              <w:jc w:val="both"/>
              <w:rPr>
                <w:rFonts w:ascii="Times New Roman" w:hAnsi="Times New Roman" w:cs="Times New Roman"/>
                <w:sz w:val="24"/>
                <w:szCs w:val="24"/>
                <w:lang w:val="lt-LT"/>
              </w:rPr>
            </w:pPr>
            <w:r w:rsidRPr="005948B1">
              <w:rPr>
                <w:rFonts w:ascii="Times New Roman" w:hAnsi="Times New Roman" w:cs="Times New Roman"/>
                <w:sz w:val="24"/>
                <w:szCs w:val="24"/>
                <w:lang w:val="lt-LT"/>
              </w:rPr>
              <w:t xml:space="preserve">Maksimali Paskolos suma apskaičiuojama laikantis šių kriterijų ir negali viršyti nė vienos iš </w:t>
            </w:r>
            <w:r w:rsidR="004E28A3">
              <w:rPr>
                <w:rFonts w:ascii="Times New Roman" w:hAnsi="Times New Roman" w:cs="Times New Roman"/>
                <w:sz w:val="24"/>
                <w:szCs w:val="24"/>
                <w:lang w:val="lt-LT"/>
              </w:rPr>
              <w:t>nurodytų</w:t>
            </w:r>
            <w:r w:rsidRPr="005948B1">
              <w:rPr>
                <w:rFonts w:ascii="Times New Roman" w:hAnsi="Times New Roman" w:cs="Times New Roman"/>
                <w:sz w:val="24"/>
                <w:szCs w:val="24"/>
                <w:lang w:val="lt-LT"/>
              </w:rPr>
              <w:t xml:space="preserve"> maksimalių ribų:</w:t>
            </w:r>
          </w:p>
          <w:p w14:paraId="6091141D" w14:textId="0B0C90E6" w:rsidR="005948B1" w:rsidRPr="00F32401" w:rsidRDefault="005948B1" w:rsidP="005948B1">
            <w:pPr>
              <w:pStyle w:val="ListParagraph"/>
              <w:numPr>
                <w:ilvl w:val="0"/>
                <w:numId w:val="29"/>
              </w:numPr>
              <w:spacing w:after="0"/>
              <w:jc w:val="both"/>
              <w:rPr>
                <w:rFonts w:ascii="Times New Roman" w:hAnsi="Times New Roman" w:cs="Times New Roman"/>
                <w:sz w:val="24"/>
                <w:szCs w:val="24"/>
                <w:lang w:val="lt-LT"/>
              </w:rPr>
            </w:pPr>
            <w:r w:rsidRPr="00F32401">
              <w:rPr>
                <w:rFonts w:ascii="Times New Roman" w:hAnsi="Times New Roman" w:cs="Times New Roman"/>
                <w:sz w:val="24"/>
                <w:szCs w:val="24"/>
                <w:lang w:val="lt-LT"/>
              </w:rPr>
              <w:t>25</w:t>
            </w:r>
            <w:r w:rsidR="005717AC">
              <w:rPr>
                <w:rFonts w:ascii="Times New Roman" w:hAnsi="Times New Roman" w:cs="Times New Roman"/>
                <w:sz w:val="24"/>
                <w:szCs w:val="24"/>
                <w:lang w:val="lt-LT"/>
              </w:rPr>
              <w:t xml:space="preserve"> procentai</w:t>
            </w:r>
            <w:r w:rsidRPr="00F32401">
              <w:rPr>
                <w:rFonts w:ascii="Times New Roman" w:hAnsi="Times New Roman" w:cs="Times New Roman"/>
                <w:sz w:val="24"/>
                <w:szCs w:val="24"/>
                <w:lang w:val="lt-LT"/>
              </w:rPr>
              <w:t xml:space="preserve"> įmonės 2019 m. pardavimo pajamų</w:t>
            </w:r>
            <w:r w:rsidR="007F65E7">
              <w:rPr>
                <w:rFonts w:ascii="Times New Roman" w:hAnsi="Times New Roman" w:cs="Times New Roman"/>
                <w:sz w:val="24"/>
                <w:szCs w:val="24"/>
                <w:lang w:val="lt-LT"/>
              </w:rPr>
              <w:t>;</w:t>
            </w:r>
          </w:p>
          <w:p w14:paraId="38BD8151" w14:textId="7C1F7183" w:rsidR="005948B1" w:rsidRPr="007D52B9" w:rsidRDefault="005948B1" w:rsidP="005948B1">
            <w:pPr>
              <w:pStyle w:val="ListParagraph"/>
              <w:numPr>
                <w:ilvl w:val="0"/>
                <w:numId w:val="29"/>
              </w:numPr>
              <w:spacing w:after="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85</w:t>
            </w:r>
            <w:r w:rsidR="005717AC">
              <w:rPr>
                <w:rFonts w:ascii="Times New Roman" w:hAnsi="Times New Roman" w:cs="Times New Roman"/>
                <w:sz w:val="24"/>
                <w:szCs w:val="24"/>
                <w:lang w:val="lt-LT"/>
              </w:rPr>
              <w:t xml:space="preserve"> procentai</w:t>
            </w:r>
            <w:r w:rsidRPr="007D52B9">
              <w:rPr>
                <w:rFonts w:ascii="Times New Roman" w:hAnsi="Times New Roman" w:cs="Times New Roman"/>
                <w:sz w:val="24"/>
                <w:szCs w:val="24"/>
                <w:lang w:val="lt-LT"/>
              </w:rPr>
              <w:t xml:space="preserve"> neapmokėtos patvirtintų sąskaitų vertės;</w:t>
            </w:r>
          </w:p>
          <w:p w14:paraId="5916BFAA" w14:textId="77777777" w:rsidR="005948B1" w:rsidRPr="007D52B9" w:rsidRDefault="005948B1" w:rsidP="005948B1">
            <w:pPr>
              <w:pStyle w:val="ListParagraph"/>
              <w:numPr>
                <w:ilvl w:val="0"/>
                <w:numId w:val="29"/>
              </w:numPr>
              <w:spacing w:after="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Kai Paskolos gavėjas yra I kategorijos įmonė – 10 000 Eur</w:t>
            </w:r>
            <w:r w:rsidR="00E930E8">
              <w:rPr>
                <w:rFonts w:ascii="Times New Roman" w:hAnsi="Times New Roman" w:cs="Times New Roman"/>
                <w:sz w:val="24"/>
                <w:szCs w:val="24"/>
                <w:lang w:val="lt-LT"/>
              </w:rPr>
              <w:t>;</w:t>
            </w:r>
          </w:p>
          <w:p w14:paraId="58C3C249" w14:textId="77777777" w:rsidR="005948B1" w:rsidRPr="007D52B9" w:rsidRDefault="005948B1" w:rsidP="005948B1">
            <w:pPr>
              <w:pStyle w:val="ListParagraph"/>
              <w:numPr>
                <w:ilvl w:val="0"/>
                <w:numId w:val="29"/>
              </w:numPr>
              <w:spacing w:after="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Kai Paskolos gavėjas yra II kategorijos įmonė – 30 000 Eur</w:t>
            </w:r>
            <w:r w:rsidR="00E930E8">
              <w:rPr>
                <w:rFonts w:ascii="Times New Roman" w:hAnsi="Times New Roman" w:cs="Times New Roman"/>
                <w:sz w:val="24"/>
                <w:szCs w:val="24"/>
                <w:lang w:val="lt-LT"/>
              </w:rPr>
              <w:t>;</w:t>
            </w:r>
          </w:p>
          <w:p w14:paraId="69014914" w14:textId="77777777" w:rsidR="005948B1" w:rsidRDefault="005948B1" w:rsidP="005948B1">
            <w:pPr>
              <w:pStyle w:val="ListParagraph"/>
              <w:numPr>
                <w:ilvl w:val="0"/>
                <w:numId w:val="29"/>
              </w:numPr>
              <w:spacing w:after="0"/>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Kai Paskolos gavėjas yra III kategorijos įmonė – 100 000 Eur</w:t>
            </w:r>
            <w:r w:rsidR="00E930E8">
              <w:rPr>
                <w:rFonts w:ascii="Times New Roman" w:hAnsi="Times New Roman" w:cs="Times New Roman"/>
                <w:sz w:val="24"/>
                <w:szCs w:val="24"/>
                <w:lang w:val="lt-LT"/>
              </w:rPr>
              <w:t>.</w:t>
            </w:r>
          </w:p>
          <w:p w14:paraId="715D66F2" w14:textId="77777777" w:rsidR="000F70E5" w:rsidRPr="000F70E5" w:rsidRDefault="009160DD" w:rsidP="009160DD">
            <w:pPr>
              <w:pStyle w:val="ListParagraph"/>
              <w:numPr>
                <w:ilvl w:val="0"/>
                <w:numId w:val="30"/>
              </w:numPr>
              <w:spacing w:after="0"/>
              <w:ind w:left="284" w:hanging="284"/>
              <w:jc w:val="both"/>
              <w:rPr>
                <w:rFonts w:ascii="Times New Roman" w:hAnsi="Times New Roman" w:cs="Times New Roman"/>
                <w:sz w:val="24"/>
                <w:szCs w:val="24"/>
                <w:lang w:val="lt-LT"/>
              </w:rPr>
            </w:pPr>
            <w:r>
              <w:rPr>
                <w:rFonts w:ascii="Times New Roman" w:hAnsi="Times New Roman" w:cs="Times New Roman"/>
                <w:sz w:val="24"/>
                <w:szCs w:val="24"/>
                <w:lang w:val="lt-LT"/>
              </w:rPr>
              <w:t>Suteikta paskola</w:t>
            </w:r>
            <w:r w:rsidRPr="009160DD">
              <w:rPr>
                <w:rFonts w:ascii="Times New Roman" w:hAnsi="Times New Roman" w:cs="Times New Roman"/>
                <w:sz w:val="24"/>
                <w:szCs w:val="24"/>
                <w:lang w:val="lt-LT"/>
              </w:rPr>
              <w:t xml:space="preserve"> išmokam</w:t>
            </w:r>
            <w:r>
              <w:rPr>
                <w:rFonts w:ascii="Times New Roman" w:hAnsi="Times New Roman" w:cs="Times New Roman"/>
                <w:sz w:val="24"/>
                <w:szCs w:val="24"/>
                <w:lang w:val="lt-LT"/>
              </w:rPr>
              <w:t>a</w:t>
            </w:r>
            <w:r w:rsidRPr="009160DD">
              <w:rPr>
                <w:rFonts w:ascii="Times New Roman" w:hAnsi="Times New Roman" w:cs="Times New Roman"/>
                <w:sz w:val="24"/>
                <w:szCs w:val="24"/>
                <w:lang w:val="lt-LT"/>
              </w:rPr>
              <w:t xml:space="preserve"> ir mok</w:t>
            </w:r>
            <w:r>
              <w:rPr>
                <w:rFonts w:ascii="Times New Roman" w:hAnsi="Times New Roman" w:cs="Times New Roman"/>
                <w:sz w:val="24"/>
                <w:szCs w:val="24"/>
                <w:lang w:val="lt-LT"/>
              </w:rPr>
              <w:t>ėjimai</w:t>
            </w:r>
            <w:r w:rsidRPr="009160DD">
              <w:rPr>
                <w:rFonts w:ascii="Times New Roman" w:hAnsi="Times New Roman" w:cs="Times New Roman"/>
                <w:sz w:val="24"/>
                <w:szCs w:val="24"/>
                <w:lang w:val="lt-LT"/>
              </w:rPr>
              <w:t xml:space="preserve"> pagal Paskolos sutartį</w:t>
            </w:r>
            <w:r>
              <w:rPr>
                <w:rFonts w:ascii="Times New Roman" w:hAnsi="Times New Roman" w:cs="Times New Roman"/>
                <w:sz w:val="24"/>
                <w:szCs w:val="24"/>
                <w:lang w:val="lt-LT"/>
              </w:rPr>
              <w:t xml:space="preserve"> gali būti atliekami </w:t>
            </w:r>
            <w:r w:rsidRPr="009160DD">
              <w:rPr>
                <w:rFonts w:ascii="Times New Roman" w:hAnsi="Times New Roman" w:cs="Times New Roman"/>
                <w:sz w:val="24"/>
                <w:szCs w:val="24"/>
                <w:lang w:val="lt-LT"/>
              </w:rPr>
              <w:t xml:space="preserve">tik </w:t>
            </w:r>
            <w:r w:rsidR="000F70E5" w:rsidRPr="009160DD">
              <w:rPr>
                <w:rFonts w:ascii="Times New Roman" w:hAnsi="Times New Roman" w:cs="Times New Roman"/>
                <w:sz w:val="24"/>
                <w:szCs w:val="24"/>
                <w:lang w:val="lt-LT"/>
              </w:rPr>
              <w:t>per L</w:t>
            </w:r>
            <w:r w:rsidRPr="009160DD">
              <w:rPr>
                <w:rFonts w:ascii="Times New Roman" w:hAnsi="Times New Roman" w:cs="Times New Roman"/>
                <w:sz w:val="24"/>
                <w:szCs w:val="24"/>
                <w:lang w:val="lt-LT"/>
              </w:rPr>
              <w:t xml:space="preserve">ietuvos </w:t>
            </w:r>
            <w:r w:rsidR="000F70E5" w:rsidRPr="009160DD">
              <w:rPr>
                <w:rFonts w:ascii="Times New Roman" w:hAnsi="Times New Roman" w:cs="Times New Roman"/>
                <w:sz w:val="24"/>
                <w:szCs w:val="24"/>
                <w:lang w:val="lt-LT"/>
              </w:rPr>
              <w:t>R</w:t>
            </w:r>
            <w:r w:rsidRPr="009160DD">
              <w:rPr>
                <w:rFonts w:ascii="Times New Roman" w:hAnsi="Times New Roman" w:cs="Times New Roman"/>
                <w:sz w:val="24"/>
                <w:szCs w:val="24"/>
                <w:lang w:val="lt-LT"/>
              </w:rPr>
              <w:t>espublikoje</w:t>
            </w:r>
            <w:r w:rsidR="000F70E5" w:rsidRPr="009160DD">
              <w:rPr>
                <w:rFonts w:ascii="Times New Roman" w:hAnsi="Times New Roman" w:cs="Times New Roman"/>
                <w:sz w:val="24"/>
                <w:szCs w:val="24"/>
                <w:lang w:val="lt-LT"/>
              </w:rPr>
              <w:t xml:space="preserve"> įsteigtą kredito įstaigą ar užsienio kredito įstaigos filialą, įsteigtą Lietuvoje</w:t>
            </w:r>
            <w:r>
              <w:rPr>
                <w:rFonts w:ascii="Times New Roman" w:hAnsi="Times New Roman" w:cs="Times New Roman"/>
                <w:sz w:val="24"/>
                <w:szCs w:val="24"/>
                <w:lang w:val="lt-LT"/>
              </w:rPr>
              <w:t>.</w:t>
            </w:r>
          </w:p>
        </w:tc>
      </w:tr>
      <w:tr w:rsidR="00C52079" w:rsidRPr="007D52B9" w14:paraId="256E4549" w14:textId="77777777" w:rsidTr="001A21D8">
        <w:trPr>
          <w:trHeight w:val="655"/>
        </w:trPr>
        <w:tc>
          <w:tcPr>
            <w:tcW w:w="3227" w:type="dxa"/>
            <w:tcBorders>
              <w:top w:val="single" w:sz="4" w:space="0" w:color="auto"/>
              <w:left w:val="single" w:sz="4" w:space="0" w:color="auto"/>
              <w:bottom w:val="single" w:sz="4" w:space="0" w:color="auto"/>
              <w:right w:val="single" w:sz="4" w:space="0" w:color="auto"/>
            </w:tcBorders>
            <w:noWrap/>
          </w:tcPr>
          <w:p w14:paraId="58372E2C" w14:textId="77777777" w:rsidR="00C52079" w:rsidRPr="00F35E28" w:rsidRDefault="00B54FD2" w:rsidP="009831C8">
            <w:pPr>
              <w:rPr>
                <w:rFonts w:ascii="Times New Roman" w:hAnsi="Times New Roman" w:cs="Times New Roman"/>
                <w:b/>
                <w:sz w:val="24"/>
                <w:szCs w:val="24"/>
                <w:lang w:val="lt-LT"/>
              </w:rPr>
            </w:pPr>
            <w:r w:rsidRPr="00F35E28">
              <w:rPr>
                <w:rFonts w:ascii="Times New Roman" w:hAnsi="Times New Roman" w:cs="Times New Roman"/>
                <w:b/>
                <w:sz w:val="24"/>
                <w:szCs w:val="24"/>
                <w:lang w:val="lt-LT"/>
              </w:rPr>
              <w:lastRenderedPageBreak/>
              <w:t>Paskolos valiuta</w:t>
            </w:r>
          </w:p>
        </w:tc>
        <w:tc>
          <w:tcPr>
            <w:tcW w:w="11482" w:type="dxa"/>
            <w:tcBorders>
              <w:top w:val="single" w:sz="4" w:space="0" w:color="auto"/>
              <w:left w:val="single" w:sz="4" w:space="0" w:color="auto"/>
              <w:bottom w:val="single" w:sz="4" w:space="0" w:color="auto"/>
              <w:right w:val="single" w:sz="4" w:space="0" w:color="auto"/>
            </w:tcBorders>
          </w:tcPr>
          <w:p w14:paraId="57F3220E" w14:textId="77777777" w:rsidR="00B54FD2" w:rsidRPr="00F35E28" w:rsidRDefault="00FB30B6" w:rsidP="005948B1">
            <w:pPr>
              <w:jc w:val="both"/>
              <w:rPr>
                <w:rFonts w:ascii="Times New Roman" w:hAnsi="Times New Roman" w:cs="Times New Roman"/>
                <w:sz w:val="24"/>
                <w:szCs w:val="24"/>
                <w:lang w:val="lt-LT"/>
              </w:rPr>
            </w:pPr>
            <w:r w:rsidRPr="00F35E28">
              <w:rPr>
                <w:rFonts w:ascii="Times New Roman" w:hAnsi="Times New Roman"/>
                <w:sz w:val="24"/>
                <w:szCs w:val="24"/>
                <w:lang w:val="lt-LT"/>
              </w:rPr>
              <w:t>Visos sumos išreikštos eurais. Visi mokėjimai pagal Sutartį atliekami eurais. Pasikeitus valiutai – nauja nacionaline valiuta ir (ar) eurais</w:t>
            </w:r>
            <w:r w:rsidRPr="00F35E28" w:rsidDel="00FB30B6">
              <w:rPr>
                <w:rFonts w:ascii="Times New Roman" w:hAnsi="Times New Roman" w:cs="Times New Roman"/>
                <w:sz w:val="24"/>
                <w:szCs w:val="24"/>
                <w:lang w:val="lt-LT"/>
              </w:rPr>
              <w:t xml:space="preserve"> </w:t>
            </w:r>
          </w:p>
        </w:tc>
      </w:tr>
      <w:tr w:rsidR="00C52079" w:rsidRPr="007D52B9" w14:paraId="705CEF8B"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1264BEF7" w14:textId="77777777" w:rsidR="00C52079" w:rsidRPr="007D52B9" w:rsidRDefault="00795755" w:rsidP="009831C8">
            <w:pPr>
              <w:rPr>
                <w:rFonts w:ascii="Times New Roman" w:hAnsi="Times New Roman" w:cs="Times New Roman"/>
                <w:b/>
                <w:sz w:val="24"/>
                <w:szCs w:val="24"/>
                <w:lang w:val="lt-LT"/>
              </w:rPr>
            </w:pPr>
            <w:r w:rsidRPr="007D52B9">
              <w:rPr>
                <w:rFonts w:ascii="Times New Roman" w:hAnsi="Times New Roman" w:cs="Times New Roman"/>
                <w:b/>
                <w:sz w:val="24"/>
                <w:szCs w:val="24"/>
                <w:lang w:val="lt-LT"/>
              </w:rPr>
              <w:t>Paskolos trukmė</w:t>
            </w:r>
          </w:p>
        </w:tc>
        <w:tc>
          <w:tcPr>
            <w:tcW w:w="11482" w:type="dxa"/>
            <w:tcBorders>
              <w:top w:val="single" w:sz="4" w:space="0" w:color="auto"/>
              <w:left w:val="single" w:sz="4" w:space="0" w:color="auto"/>
              <w:bottom w:val="single" w:sz="4" w:space="0" w:color="auto"/>
              <w:right w:val="single" w:sz="4" w:space="0" w:color="auto"/>
            </w:tcBorders>
          </w:tcPr>
          <w:p w14:paraId="3DFEBB1C" w14:textId="32395873" w:rsidR="00795755" w:rsidRPr="007D52B9" w:rsidRDefault="00795755" w:rsidP="0013605C">
            <w:pPr>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Paskol</w:t>
            </w:r>
            <w:r w:rsidR="00FB30B6" w:rsidRPr="007D52B9">
              <w:rPr>
                <w:rFonts w:ascii="Times New Roman" w:hAnsi="Times New Roman" w:cs="Times New Roman"/>
                <w:sz w:val="24"/>
                <w:szCs w:val="24"/>
                <w:lang w:val="lt-LT"/>
              </w:rPr>
              <w:t xml:space="preserve">os </w:t>
            </w:r>
            <w:r w:rsidRPr="007D52B9">
              <w:rPr>
                <w:rFonts w:ascii="Times New Roman" w:hAnsi="Times New Roman" w:cs="Times New Roman"/>
                <w:sz w:val="24"/>
                <w:szCs w:val="24"/>
                <w:lang w:val="lt-LT"/>
              </w:rPr>
              <w:t>teikiam</w:t>
            </w:r>
            <w:r w:rsidR="00FB30B6" w:rsidRPr="007D52B9">
              <w:rPr>
                <w:rFonts w:ascii="Times New Roman" w:hAnsi="Times New Roman" w:cs="Times New Roman"/>
                <w:sz w:val="24"/>
                <w:szCs w:val="24"/>
                <w:lang w:val="lt-LT"/>
              </w:rPr>
              <w:t xml:space="preserve">os </w:t>
            </w:r>
            <w:r w:rsidR="006B4D3D">
              <w:rPr>
                <w:rFonts w:ascii="Times New Roman" w:hAnsi="Times New Roman" w:cs="Times New Roman"/>
                <w:sz w:val="24"/>
                <w:szCs w:val="24"/>
                <w:lang w:val="lt-LT"/>
              </w:rPr>
              <w:t>1</w:t>
            </w:r>
            <w:r w:rsidRPr="007D52B9">
              <w:rPr>
                <w:rFonts w:ascii="Times New Roman" w:hAnsi="Times New Roman" w:cs="Times New Roman"/>
                <w:sz w:val="24"/>
                <w:szCs w:val="24"/>
                <w:lang w:val="lt-LT"/>
              </w:rPr>
              <w:t>2 mėnesių laikotarpiui. Paskolos sutarties terminas gali būti pratęs</w:t>
            </w:r>
            <w:r w:rsidR="00FB30B6" w:rsidRPr="007D52B9">
              <w:rPr>
                <w:rFonts w:ascii="Times New Roman" w:hAnsi="Times New Roman" w:cs="Times New Roman"/>
                <w:sz w:val="24"/>
                <w:szCs w:val="24"/>
                <w:lang w:val="lt-LT"/>
              </w:rPr>
              <w:t xml:space="preserve">tas, tačiau bet kuriuo atveju Paskolos sutarties terminas negali būti ilgesnis </w:t>
            </w:r>
            <w:r w:rsidR="00FB30B6" w:rsidRPr="00B77226">
              <w:rPr>
                <w:rFonts w:ascii="Times New Roman" w:hAnsi="Times New Roman" w:cs="Times New Roman"/>
                <w:sz w:val="24"/>
                <w:szCs w:val="24"/>
                <w:lang w:val="lt-LT"/>
              </w:rPr>
              <w:t>nei 36 mėnesiai</w:t>
            </w:r>
            <w:r w:rsidR="00FB30B6" w:rsidRPr="007D52B9">
              <w:rPr>
                <w:rFonts w:ascii="Times New Roman" w:hAnsi="Times New Roman" w:cs="Times New Roman"/>
                <w:sz w:val="24"/>
                <w:szCs w:val="24"/>
                <w:lang w:val="lt-LT"/>
              </w:rPr>
              <w:t>, terminą skaičiuojant nuo pradinės Paskolos sutarties</w:t>
            </w:r>
            <w:r w:rsidR="0013605C" w:rsidRPr="007D52B9">
              <w:rPr>
                <w:rFonts w:ascii="Times New Roman" w:hAnsi="Times New Roman" w:cs="Times New Roman"/>
                <w:sz w:val="24"/>
                <w:szCs w:val="24"/>
                <w:lang w:val="lt-LT"/>
              </w:rPr>
              <w:t xml:space="preserve"> sudarymo dienos</w:t>
            </w:r>
            <w:r w:rsidR="008B71B4" w:rsidRPr="007D52B9">
              <w:rPr>
                <w:rFonts w:ascii="Times New Roman" w:hAnsi="Times New Roman" w:cs="Times New Roman"/>
                <w:sz w:val="24"/>
                <w:szCs w:val="24"/>
                <w:lang w:val="lt-LT"/>
              </w:rPr>
              <w:t xml:space="preserve"> </w:t>
            </w:r>
          </w:p>
        </w:tc>
      </w:tr>
      <w:tr w:rsidR="00C52079" w:rsidRPr="007D52B9" w14:paraId="3AF86B82"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385EA78D" w14:textId="77777777" w:rsidR="00C52079" w:rsidRPr="007D52B9" w:rsidRDefault="00E73212" w:rsidP="009831C8">
            <w:pPr>
              <w:rPr>
                <w:rFonts w:ascii="Times New Roman" w:hAnsi="Times New Roman" w:cs="Times New Roman"/>
                <w:b/>
                <w:sz w:val="24"/>
                <w:szCs w:val="24"/>
                <w:lang w:val="lt-LT"/>
              </w:rPr>
            </w:pPr>
            <w:r w:rsidRPr="007D52B9">
              <w:rPr>
                <w:rFonts w:ascii="Times New Roman" w:hAnsi="Times New Roman" w:cs="Times New Roman"/>
                <w:b/>
                <w:sz w:val="24"/>
                <w:szCs w:val="24"/>
                <w:lang w:val="lt-LT"/>
              </w:rPr>
              <w:t>Palūkanų norma</w:t>
            </w:r>
          </w:p>
        </w:tc>
        <w:tc>
          <w:tcPr>
            <w:tcW w:w="11482" w:type="dxa"/>
            <w:tcBorders>
              <w:top w:val="single" w:sz="4" w:space="0" w:color="auto"/>
              <w:left w:val="single" w:sz="4" w:space="0" w:color="auto"/>
              <w:bottom w:val="single" w:sz="4" w:space="0" w:color="auto"/>
              <w:right w:val="single" w:sz="4" w:space="0" w:color="auto"/>
            </w:tcBorders>
          </w:tcPr>
          <w:p w14:paraId="224E9009" w14:textId="7C7B3863" w:rsidR="0011310C" w:rsidRPr="0011310C" w:rsidRDefault="0011310C" w:rsidP="0011310C">
            <w:pPr>
              <w:pStyle w:val="BasicParagraph"/>
              <w:spacing w:line="240" w:lineRule="auto"/>
              <w:jc w:val="both"/>
              <w:rPr>
                <w:lang w:val="lt-LT" w:eastAsia="lt-LT"/>
              </w:rPr>
            </w:pPr>
            <w:r w:rsidRPr="0011310C">
              <w:rPr>
                <w:lang w:val="lt-LT" w:eastAsia="lt-LT"/>
              </w:rPr>
              <w:t xml:space="preserve">Taikoma palūkanų norma yra lygi bazinei normai, taikomai 2020 m. sausio 1 d., pridėjus 50 bazinių punktų rizikos maržą pirmaisiais paskolos sutarties metais ir 100 bazinių punktų rizikos maržą antraisiais ir trečiaisiais paskolos sutarties metais. Bazinės normos apskaičiuojamos pagal Komisijos komunikatą dėl orientacinių ir diskonto normų nustatymo metodo pakeitimo. </w:t>
            </w:r>
          </w:p>
        </w:tc>
      </w:tr>
      <w:tr w:rsidR="00522EDD" w:rsidRPr="007D52B9" w14:paraId="74A2FB46"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67412394" w14:textId="77777777" w:rsidR="00522EDD" w:rsidRPr="007D52B9" w:rsidRDefault="00522EDD" w:rsidP="009831C8">
            <w:pPr>
              <w:rPr>
                <w:rFonts w:ascii="Times New Roman" w:hAnsi="Times New Roman" w:cs="Times New Roman"/>
                <w:b/>
                <w:sz w:val="24"/>
                <w:szCs w:val="24"/>
                <w:lang w:val="lt-LT"/>
              </w:rPr>
            </w:pPr>
            <w:r w:rsidRPr="007D52B9">
              <w:rPr>
                <w:rFonts w:ascii="Times New Roman" w:hAnsi="Times New Roman" w:cs="Times New Roman"/>
                <w:b/>
                <w:sz w:val="24"/>
                <w:szCs w:val="24"/>
                <w:lang w:val="lt-LT"/>
              </w:rPr>
              <w:t>Delspinigiai</w:t>
            </w:r>
          </w:p>
        </w:tc>
        <w:tc>
          <w:tcPr>
            <w:tcW w:w="11482" w:type="dxa"/>
            <w:tcBorders>
              <w:top w:val="single" w:sz="4" w:space="0" w:color="auto"/>
              <w:left w:val="single" w:sz="4" w:space="0" w:color="auto"/>
              <w:bottom w:val="single" w:sz="4" w:space="0" w:color="auto"/>
              <w:right w:val="single" w:sz="4" w:space="0" w:color="auto"/>
            </w:tcBorders>
          </w:tcPr>
          <w:p w14:paraId="48FEDE4D" w14:textId="77777777" w:rsidR="00522EDD" w:rsidRPr="007D52B9" w:rsidRDefault="00522EDD" w:rsidP="008E2433">
            <w:pPr>
              <w:jc w:val="both"/>
              <w:rPr>
                <w:rFonts w:ascii="Times New Roman" w:hAnsi="Times New Roman" w:cs="Times New Roman"/>
                <w:sz w:val="24"/>
                <w:szCs w:val="24"/>
                <w:lang w:val="lt-LT"/>
              </w:rPr>
            </w:pPr>
            <w:r w:rsidRPr="007D52B9">
              <w:rPr>
                <w:rFonts w:ascii="Times New Roman" w:hAnsi="Times New Roman" w:cs="Times New Roman"/>
                <w:sz w:val="24"/>
                <w:szCs w:val="24"/>
                <w:lang w:val="lt-LT"/>
              </w:rPr>
              <w:t xml:space="preserve">0,04 proc. skaičiuojama nuo paskolos sumos už kiekvieną </w:t>
            </w:r>
            <w:r w:rsidR="00BB4867" w:rsidRPr="007D52B9">
              <w:rPr>
                <w:rFonts w:ascii="Times New Roman" w:hAnsi="Times New Roman" w:cs="Times New Roman"/>
                <w:sz w:val="24"/>
                <w:szCs w:val="24"/>
                <w:lang w:val="lt-LT"/>
              </w:rPr>
              <w:t>pagal paskolos grąžinimo grafiką</w:t>
            </w:r>
            <w:r w:rsidRPr="007D52B9">
              <w:rPr>
                <w:rFonts w:ascii="Times New Roman" w:hAnsi="Times New Roman" w:cs="Times New Roman"/>
                <w:sz w:val="24"/>
                <w:szCs w:val="24"/>
                <w:lang w:val="lt-LT"/>
              </w:rPr>
              <w:t xml:space="preserve"> </w:t>
            </w:r>
            <w:r w:rsidR="00BB4867" w:rsidRPr="007D52B9">
              <w:rPr>
                <w:rFonts w:ascii="Times New Roman" w:hAnsi="Times New Roman" w:cs="Times New Roman"/>
                <w:sz w:val="24"/>
                <w:szCs w:val="24"/>
                <w:lang w:val="lt-LT"/>
              </w:rPr>
              <w:t xml:space="preserve">pradelstą mokėti </w:t>
            </w:r>
            <w:r w:rsidRPr="007D52B9">
              <w:rPr>
                <w:rFonts w:ascii="Times New Roman" w:hAnsi="Times New Roman" w:cs="Times New Roman"/>
                <w:sz w:val="24"/>
                <w:szCs w:val="24"/>
                <w:lang w:val="lt-LT"/>
              </w:rPr>
              <w:t>dieną</w:t>
            </w:r>
          </w:p>
        </w:tc>
      </w:tr>
      <w:tr w:rsidR="00522EDD" w:rsidRPr="007D52B9" w14:paraId="316216B8"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2B8E9B53" w14:textId="77777777" w:rsidR="00522EDD" w:rsidRPr="007D52B9" w:rsidRDefault="00522EDD" w:rsidP="00522EDD">
            <w:pPr>
              <w:rPr>
                <w:rFonts w:ascii="Times New Roman" w:hAnsi="Times New Roman" w:cs="Times New Roman"/>
                <w:b/>
                <w:sz w:val="24"/>
                <w:szCs w:val="24"/>
                <w:lang w:val="lt-LT"/>
              </w:rPr>
            </w:pPr>
            <w:r w:rsidRPr="007D52B9">
              <w:rPr>
                <w:rFonts w:ascii="Times New Roman" w:hAnsi="Times New Roman" w:cs="Times New Roman"/>
                <w:b/>
                <w:sz w:val="24"/>
                <w:szCs w:val="24"/>
                <w:lang w:val="lt-LT"/>
              </w:rPr>
              <w:t>Paskolos grąžinimas</w:t>
            </w:r>
          </w:p>
        </w:tc>
        <w:tc>
          <w:tcPr>
            <w:tcW w:w="11482" w:type="dxa"/>
            <w:tcBorders>
              <w:top w:val="single" w:sz="4" w:space="0" w:color="auto"/>
              <w:left w:val="single" w:sz="4" w:space="0" w:color="auto"/>
              <w:bottom w:val="single" w:sz="4" w:space="0" w:color="auto"/>
              <w:right w:val="single" w:sz="4" w:space="0" w:color="auto"/>
            </w:tcBorders>
          </w:tcPr>
          <w:p w14:paraId="18E99266" w14:textId="77777777" w:rsidR="00522EDD" w:rsidRPr="005007FA" w:rsidRDefault="00522EDD" w:rsidP="005007FA">
            <w:pPr>
              <w:pStyle w:val="ListParagraph"/>
              <w:numPr>
                <w:ilvl w:val="0"/>
                <w:numId w:val="14"/>
              </w:numPr>
              <w:ind w:left="227" w:hanging="227"/>
              <w:jc w:val="both"/>
              <w:rPr>
                <w:rFonts w:ascii="Times New Roman" w:hAnsi="Times New Roman" w:cs="Times New Roman"/>
                <w:sz w:val="24"/>
                <w:szCs w:val="24"/>
                <w:lang w:val="lt-LT"/>
              </w:rPr>
            </w:pPr>
            <w:r w:rsidRPr="005007FA">
              <w:rPr>
                <w:rFonts w:ascii="Times New Roman" w:hAnsi="Times New Roman" w:cs="Times New Roman"/>
                <w:sz w:val="24"/>
                <w:szCs w:val="24"/>
                <w:lang w:val="lt-LT"/>
              </w:rPr>
              <w:t>Paskola pradedama grąžinti ir palūkanos pradedamos mokėti praėjus 6 mėnesiams po paskolos</w:t>
            </w:r>
            <w:r w:rsidR="003E3C55">
              <w:rPr>
                <w:rFonts w:ascii="Times New Roman" w:hAnsi="Times New Roman" w:cs="Times New Roman"/>
                <w:sz w:val="24"/>
                <w:szCs w:val="24"/>
                <w:lang w:val="lt-LT"/>
              </w:rPr>
              <w:t xml:space="preserve"> išmokėjimo dienos;</w:t>
            </w:r>
          </w:p>
          <w:p w14:paraId="53A22553" w14:textId="77777777" w:rsidR="000F1A5C" w:rsidRPr="00442FBD" w:rsidRDefault="00522EDD" w:rsidP="005007FA">
            <w:pPr>
              <w:pStyle w:val="ListParagraph"/>
              <w:numPr>
                <w:ilvl w:val="0"/>
                <w:numId w:val="14"/>
              </w:numPr>
              <w:spacing w:after="0"/>
              <w:ind w:left="227" w:hanging="227"/>
              <w:jc w:val="both"/>
              <w:rPr>
                <w:rFonts w:ascii="Times New Roman" w:hAnsi="Times New Roman" w:cs="Times New Roman"/>
                <w:sz w:val="24"/>
                <w:szCs w:val="24"/>
                <w:lang w:val="lt-LT"/>
              </w:rPr>
            </w:pPr>
            <w:r w:rsidRPr="006660E1">
              <w:rPr>
                <w:rFonts w:ascii="Times New Roman" w:hAnsi="Times New Roman" w:cs="Times New Roman"/>
                <w:sz w:val="24"/>
                <w:szCs w:val="24"/>
                <w:lang w:val="lt-LT"/>
              </w:rPr>
              <w:t>Paskolos grąžinimo grafikas yra linijinis, mokant kas mėnesį pagal paskolos grafiką</w:t>
            </w:r>
            <w:r w:rsidR="00B83A42">
              <w:rPr>
                <w:rFonts w:ascii="Times New Roman" w:hAnsi="Times New Roman" w:cs="Times New Roman"/>
                <w:sz w:val="24"/>
                <w:szCs w:val="24"/>
                <w:lang w:val="lt-LT"/>
              </w:rPr>
              <w:t>;</w:t>
            </w:r>
          </w:p>
          <w:p w14:paraId="0E7ECBEE" w14:textId="77777777" w:rsidR="00D1101D" w:rsidRPr="00B60720" w:rsidRDefault="00D1101D" w:rsidP="005007FA">
            <w:pPr>
              <w:pStyle w:val="ListParagraph"/>
              <w:numPr>
                <w:ilvl w:val="0"/>
                <w:numId w:val="14"/>
              </w:numPr>
              <w:spacing w:after="0"/>
              <w:ind w:left="227" w:hanging="227"/>
              <w:jc w:val="both"/>
              <w:rPr>
                <w:rFonts w:ascii="Times New Roman" w:hAnsi="Times New Roman" w:cs="Times New Roman"/>
                <w:sz w:val="24"/>
                <w:szCs w:val="24"/>
                <w:lang w:val="lt-LT"/>
              </w:rPr>
            </w:pPr>
            <w:r w:rsidRPr="00B60720">
              <w:rPr>
                <w:rFonts w:ascii="Times New Roman" w:hAnsi="Times New Roman" w:cs="Times New Roman"/>
                <w:sz w:val="24"/>
                <w:szCs w:val="24"/>
                <w:lang w:val="lt-LT"/>
              </w:rPr>
              <w:t>Paskolos gavėjas gali grąžinti paskolą ar jos dalį anksčiau nei nustatyta grąžinimo grafike</w:t>
            </w:r>
            <w:r w:rsidR="002E5E74">
              <w:rPr>
                <w:rFonts w:ascii="Times New Roman" w:hAnsi="Times New Roman" w:cs="Times New Roman"/>
                <w:sz w:val="24"/>
                <w:szCs w:val="24"/>
                <w:lang w:val="lt-LT"/>
              </w:rPr>
              <w:t>.</w:t>
            </w:r>
          </w:p>
        </w:tc>
      </w:tr>
      <w:tr w:rsidR="001A21D8" w:rsidRPr="007D52B9" w14:paraId="5AECAB02" w14:textId="77777777" w:rsidTr="001A21D8">
        <w:trPr>
          <w:trHeight w:val="337"/>
        </w:trPr>
        <w:tc>
          <w:tcPr>
            <w:tcW w:w="3227" w:type="dxa"/>
            <w:noWrap/>
          </w:tcPr>
          <w:p w14:paraId="1B0E5F99" w14:textId="77777777" w:rsidR="001A21D8" w:rsidRPr="007D52B9" w:rsidRDefault="001A21D8" w:rsidP="000D04BF">
            <w:pPr>
              <w:autoSpaceDE w:val="0"/>
              <w:autoSpaceDN w:val="0"/>
              <w:contextualSpacing/>
              <w:rPr>
                <w:rFonts w:ascii="Times New Roman" w:hAnsi="Times New Roman" w:cs="Times New Roman"/>
                <w:b/>
                <w:sz w:val="24"/>
                <w:szCs w:val="24"/>
                <w:lang w:val="lt-LT"/>
              </w:rPr>
            </w:pPr>
            <w:r w:rsidRPr="007D52B9">
              <w:rPr>
                <w:rFonts w:ascii="Times New Roman" w:hAnsi="Times New Roman"/>
                <w:b/>
                <w:sz w:val="24"/>
                <w:szCs w:val="24"/>
                <w:lang w:val="lt-LT"/>
              </w:rPr>
              <w:t>Valstybės pagalbos teikimas</w:t>
            </w:r>
          </w:p>
        </w:tc>
        <w:tc>
          <w:tcPr>
            <w:tcW w:w="11482" w:type="dxa"/>
          </w:tcPr>
          <w:p w14:paraId="11762064" w14:textId="77777777" w:rsidR="001A21D8" w:rsidRDefault="001A21D8" w:rsidP="000D04BF">
            <w:pPr>
              <w:autoSpaceDE w:val="0"/>
              <w:autoSpaceDN w:val="0"/>
              <w:jc w:val="both"/>
              <w:rPr>
                <w:rFonts w:ascii="Times New Roman" w:hAnsi="Times New Roman"/>
                <w:sz w:val="24"/>
                <w:szCs w:val="24"/>
                <w:lang w:val="lt-LT"/>
              </w:rPr>
            </w:pPr>
            <w:r w:rsidRPr="007D52B9">
              <w:rPr>
                <w:rFonts w:ascii="Times New Roman" w:hAnsi="Times New Roman"/>
                <w:sz w:val="24"/>
                <w:szCs w:val="24"/>
                <w:lang w:val="lt-LT"/>
              </w:rPr>
              <w:t>Paskola teikiama pagal Komunikatą ir Priemonės schemą</w:t>
            </w:r>
            <w:r>
              <w:rPr>
                <w:rFonts w:ascii="Times New Roman" w:hAnsi="Times New Roman"/>
                <w:sz w:val="24"/>
                <w:szCs w:val="24"/>
                <w:lang w:val="lt-LT"/>
              </w:rPr>
              <w:t xml:space="preserve">. </w:t>
            </w:r>
          </w:p>
          <w:p w14:paraId="378E5F8F" w14:textId="77777777" w:rsidR="001A21D8" w:rsidRDefault="001A21D8" w:rsidP="000D04BF">
            <w:pPr>
              <w:autoSpaceDE w:val="0"/>
              <w:autoSpaceDN w:val="0"/>
              <w:jc w:val="both"/>
              <w:rPr>
                <w:rFonts w:ascii="Times New Roman" w:hAnsi="Times New Roman"/>
                <w:sz w:val="24"/>
                <w:szCs w:val="24"/>
                <w:lang w:val="lt-LT"/>
              </w:rPr>
            </w:pPr>
            <w:r w:rsidRPr="007D52B9">
              <w:rPr>
                <w:rFonts w:ascii="Times New Roman" w:hAnsi="Times New Roman"/>
                <w:sz w:val="24"/>
                <w:szCs w:val="24"/>
                <w:lang w:val="lt-LT"/>
              </w:rPr>
              <w:t>„Invega“ yra atsakinga už suteiktos valstybės pagalbos Paskolos gavėjui registravimą Valstybės pagalbos ir nereikšmingos pagalbos registre</w:t>
            </w:r>
            <w:r w:rsidR="002E5E74">
              <w:rPr>
                <w:rFonts w:ascii="Times New Roman" w:hAnsi="Times New Roman"/>
                <w:sz w:val="24"/>
                <w:szCs w:val="24"/>
                <w:lang w:val="lt-LT"/>
              </w:rPr>
              <w:t>.</w:t>
            </w:r>
          </w:p>
          <w:p w14:paraId="7BC54B74" w14:textId="6BF4CAF0" w:rsidR="00A60D48" w:rsidRPr="007D52B9" w:rsidRDefault="00A60D48" w:rsidP="000D04BF">
            <w:pPr>
              <w:autoSpaceDE w:val="0"/>
              <w:autoSpaceDN w:val="0"/>
              <w:jc w:val="both"/>
              <w:rPr>
                <w:rFonts w:ascii="Times New Roman" w:hAnsi="Times New Roman" w:cs="Times New Roman"/>
                <w:sz w:val="24"/>
                <w:szCs w:val="24"/>
                <w:lang w:val="lt-LT"/>
              </w:rPr>
            </w:pPr>
            <w:r w:rsidRPr="00A60D48">
              <w:rPr>
                <w:rFonts w:ascii="Times New Roman" w:hAnsi="Times New Roman"/>
                <w:sz w:val="24"/>
                <w:szCs w:val="24"/>
                <w:lang w:val="lt-LT"/>
              </w:rPr>
              <w:t>Pagalba, suteikta pagal Priemonę, negali būti sumuojama su pagalba, suteikta pagal Komunikato 3.2 skirsnį, kaip tai nurodyta Komunikato 26 punkte.</w:t>
            </w:r>
          </w:p>
        </w:tc>
      </w:tr>
      <w:tr w:rsidR="00EB79D2" w:rsidRPr="007D52B9" w14:paraId="3FD58C7A"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44694DF5" w14:textId="77777777" w:rsidR="00EB79D2" w:rsidRPr="007D52B9" w:rsidRDefault="00EB79D2" w:rsidP="00F745B4">
            <w:pPr>
              <w:rPr>
                <w:rFonts w:ascii="Times New Roman" w:hAnsi="Times New Roman" w:cs="Times New Roman"/>
                <w:b/>
                <w:sz w:val="24"/>
                <w:szCs w:val="24"/>
                <w:lang w:val="lt-LT"/>
              </w:rPr>
            </w:pPr>
            <w:r w:rsidRPr="007D52B9">
              <w:rPr>
                <w:rFonts w:ascii="Times New Roman" w:hAnsi="Times New Roman" w:cs="Times New Roman"/>
                <w:b/>
                <w:sz w:val="24"/>
                <w:szCs w:val="24"/>
                <w:lang w:val="lt-LT"/>
              </w:rPr>
              <w:t>Viešinimas</w:t>
            </w:r>
          </w:p>
        </w:tc>
        <w:tc>
          <w:tcPr>
            <w:tcW w:w="11482" w:type="dxa"/>
            <w:tcBorders>
              <w:top w:val="single" w:sz="4" w:space="0" w:color="auto"/>
              <w:left w:val="single" w:sz="4" w:space="0" w:color="auto"/>
              <w:bottom w:val="single" w:sz="4" w:space="0" w:color="auto"/>
              <w:right w:val="single" w:sz="4" w:space="0" w:color="auto"/>
            </w:tcBorders>
          </w:tcPr>
          <w:p w14:paraId="16E08EDE" w14:textId="77777777" w:rsidR="00EB79D2" w:rsidRPr="007D52B9" w:rsidRDefault="00D75710" w:rsidP="00F745B4">
            <w:pPr>
              <w:jc w:val="both"/>
              <w:rPr>
                <w:rFonts w:ascii="Times New Roman" w:hAnsi="Times New Roman" w:cs="Times New Roman"/>
                <w:sz w:val="24"/>
                <w:szCs w:val="24"/>
                <w:lang w:val="lt-LT"/>
              </w:rPr>
            </w:pPr>
            <w:r w:rsidRPr="007D52B9">
              <w:rPr>
                <w:rFonts w:ascii="Times New Roman" w:hAnsi="Times New Roman"/>
                <w:sz w:val="24"/>
                <w:szCs w:val="24"/>
                <w:lang w:val="lt-LT"/>
              </w:rPr>
              <w:t>„Invega“ informaciją apie Priemonės sąlygas privalo paskelbti savo interneto svetainėje, o taip pat, savo iniciatyva, taikyti ir kitas Priemonės viešinimo priemones</w:t>
            </w:r>
            <w:r w:rsidR="009F07C0">
              <w:rPr>
                <w:rFonts w:ascii="Times New Roman" w:hAnsi="Times New Roman"/>
                <w:sz w:val="24"/>
                <w:szCs w:val="24"/>
                <w:lang w:val="lt-LT"/>
              </w:rPr>
              <w:t xml:space="preserve">. </w:t>
            </w:r>
            <w:r w:rsidR="009F07C0" w:rsidRPr="00AF79A0">
              <w:rPr>
                <w:rFonts w:ascii="Times New Roman" w:hAnsi="Times New Roman"/>
                <w:sz w:val="24"/>
                <w:szCs w:val="24"/>
                <w:lang w:val="lt-LT"/>
              </w:rPr>
              <w:t xml:space="preserve">Paskolų gavėjų sąrašai bus skelbiami </w:t>
            </w:r>
            <w:r w:rsidR="00257EF6" w:rsidRPr="00AF79A0">
              <w:rPr>
                <w:rFonts w:ascii="Times New Roman" w:hAnsi="Times New Roman"/>
                <w:sz w:val="24"/>
                <w:szCs w:val="24"/>
                <w:lang w:val="lt-LT"/>
              </w:rPr>
              <w:t>„Invegos“ interneto svetainėje</w:t>
            </w:r>
            <w:r w:rsidR="009160DD">
              <w:rPr>
                <w:rFonts w:ascii="Times New Roman" w:hAnsi="Times New Roman"/>
                <w:sz w:val="24"/>
                <w:szCs w:val="24"/>
                <w:lang w:val="lt-LT"/>
              </w:rPr>
              <w:t>.</w:t>
            </w:r>
          </w:p>
        </w:tc>
      </w:tr>
      <w:tr w:rsidR="00EB79D2" w:rsidRPr="007D52B9" w14:paraId="48331DD7"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7E7AF623" w14:textId="77777777" w:rsidR="00EB79D2" w:rsidRPr="007D52B9" w:rsidRDefault="00EB79D2" w:rsidP="009831C8">
            <w:pPr>
              <w:rPr>
                <w:rFonts w:ascii="Times New Roman" w:hAnsi="Times New Roman" w:cs="Times New Roman"/>
                <w:b/>
                <w:sz w:val="24"/>
                <w:szCs w:val="24"/>
                <w:lang w:val="lt-LT"/>
              </w:rPr>
            </w:pPr>
            <w:r w:rsidRPr="007D52B9">
              <w:rPr>
                <w:rFonts w:ascii="Times New Roman" w:hAnsi="Times New Roman" w:cs="Times New Roman"/>
                <w:b/>
                <w:sz w:val="24"/>
                <w:szCs w:val="24"/>
                <w:lang w:val="lt-LT"/>
              </w:rPr>
              <w:t>Audito reikalavimai</w:t>
            </w:r>
          </w:p>
        </w:tc>
        <w:tc>
          <w:tcPr>
            <w:tcW w:w="11482" w:type="dxa"/>
            <w:tcBorders>
              <w:top w:val="single" w:sz="4" w:space="0" w:color="auto"/>
              <w:left w:val="single" w:sz="4" w:space="0" w:color="auto"/>
              <w:bottom w:val="single" w:sz="4" w:space="0" w:color="auto"/>
              <w:right w:val="single" w:sz="4" w:space="0" w:color="auto"/>
            </w:tcBorders>
          </w:tcPr>
          <w:p w14:paraId="4E41AA67" w14:textId="77777777" w:rsidR="00EB79D2" w:rsidRPr="007D52B9" w:rsidRDefault="00B61A57" w:rsidP="00063C29">
            <w:pPr>
              <w:jc w:val="both"/>
              <w:rPr>
                <w:rFonts w:ascii="Times New Roman" w:hAnsi="Times New Roman" w:cs="Times New Roman"/>
                <w:sz w:val="24"/>
                <w:szCs w:val="24"/>
                <w:lang w:val="lt-LT"/>
              </w:rPr>
            </w:pPr>
            <w:r w:rsidRPr="00A852D0">
              <w:rPr>
                <w:rFonts w:ascii="Times New Roman" w:hAnsi="Times New Roman"/>
                <w:sz w:val="24"/>
                <w:szCs w:val="24"/>
                <w:lang w:val="lt-LT"/>
              </w:rPr>
              <w:t xml:space="preserve">„Invega“ </w:t>
            </w:r>
            <w:r w:rsidR="00A852D0">
              <w:rPr>
                <w:rFonts w:ascii="Times New Roman" w:hAnsi="Times New Roman"/>
                <w:sz w:val="24"/>
                <w:szCs w:val="24"/>
                <w:lang w:val="lt-LT"/>
              </w:rPr>
              <w:t xml:space="preserve">įsipareigoja </w:t>
            </w:r>
            <w:r w:rsidR="004E28A3" w:rsidRPr="00A852D0">
              <w:rPr>
                <w:rFonts w:ascii="Times New Roman" w:hAnsi="Times New Roman"/>
                <w:sz w:val="24"/>
                <w:szCs w:val="24"/>
                <w:lang w:val="lt-LT"/>
              </w:rPr>
              <w:t>sudaryti</w:t>
            </w:r>
            <w:r w:rsidR="004E28A3">
              <w:rPr>
                <w:rFonts w:ascii="Times New Roman" w:hAnsi="Times New Roman"/>
                <w:sz w:val="24"/>
                <w:szCs w:val="24"/>
                <w:lang w:val="lt-LT"/>
              </w:rPr>
              <w:t xml:space="preserve"> galimybę</w:t>
            </w:r>
            <w:r>
              <w:rPr>
                <w:rFonts w:ascii="Times New Roman" w:hAnsi="Times New Roman"/>
                <w:sz w:val="24"/>
                <w:szCs w:val="24"/>
                <w:lang w:val="lt-LT"/>
              </w:rPr>
              <w:t xml:space="preserve"> </w:t>
            </w:r>
            <w:r w:rsidR="00F745B4" w:rsidRPr="007D52B9">
              <w:rPr>
                <w:rFonts w:ascii="Times New Roman" w:hAnsi="Times New Roman"/>
                <w:sz w:val="24"/>
                <w:szCs w:val="24"/>
                <w:lang w:val="lt-LT"/>
              </w:rPr>
              <w:t>Europos Komisijos, Europos Audito Rūmų, F</w:t>
            </w:r>
            <w:r w:rsidR="00E77DA9" w:rsidRPr="007D52B9">
              <w:rPr>
                <w:rFonts w:ascii="Times New Roman" w:hAnsi="Times New Roman"/>
                <w:sz w:val="24"/>
                <w:szCs w:val="24"/>
                <w:lang w:val="lt-LT"/>
              </w:rPr>
              <w:t>inansų ministerij</w:t>
            </w:r>
            <w:r w:rsidR="00063C29">
              <w:rPr>
                <w:rFonts w:ascii="Times New Roman" w:hAnsi="Times New Roman"/>
                <w:sz w:val="24"/>
                <w:szCs w:val="24"/>
                <w:lang w:val="lt-LT"/>
              </w:rPr>
              <w:t>os</w:t>
            </w:r>
            <w:r w:rsidR="00F745B4" w:rsidRPr="007D52B9">
              <w:rPr>
                <w:rFonts w:ascii="Times New Roman" w:hAnsi="Times New Roman"/>
                <w:sz w:val="24"/>
                <w:szCs w:val="24"/>
                <w:lang w:val="lt-LT"/>
              </w:rPr>
              <w:t>, E</w:t>
            </w:r>
            <w:r w:rsidR="00E77DA9" w:rsidRPr="007D52B9">
              <w:rPr>
                <w:rFonts w:ascii="Times New Roman" w:hAnsi="Times New Roman"/>
                <w:sz w:val="24"/>
                <w:szCs w:val="24"/>
                <w:lang w:val="lt-LT"/>
              </w:rPr>
              <w:t>konomikos ir Inovacijų ministerij</w:t>
            </w:r>
            <w:r w:rsidR="00063C29">
              <w:rPr>
                <w:rFonts w:ascii="Times New Roman" w:hAnsi="Times New Roman"/>
                <w:sz w:val="24"/>
                <w:szCs w:val="24"/>
                <w:lang w:val="lt-LT"/>
              </w:rPr>
              <w:t>os</w:t>
            </w:r>
            <w:r w:rsidR="00F745B4" w:rsidRPr="007D52B9">
              <w:rPr>
                <w:rFonts w:ascii="Times New Roman" w:hAnsi="Times New Roman"/>
                <w:sz w:val="24"/>
                <w:szCs w:val="24"/>
                <w:lang w:val="lt-LT"/>
              </w:rPr>
              <w:t>, Lietuvos Respublikos valstybės kontrolės, Finansinių nusikaltimų tyrimo tarnybos prie Vidaus reikalų ministerijos, Lietuvos Respublikos specialiųjų tyrimų tarnybos, Konkurencijos tarybos įgaliot</w:t>
            </w:r>
            <w:r w:rsidR="00063C29">
              <w:rPr>
                <w:rFonts w:ascii="Times New Roman" w:hAnsi="Times New Roman"/>
                <w:sz w:val="24"/>
                <w:szCs w:val="24"/>
                <w:lang w:val="lt-LT"/>
              </w:rPr>
              <w:t>iem</w:t>
            </w:r>
            <w:r w:rsidR="00F745B4" w:rsidRPr="007D52B9">
              <w:rPr>
                <w:rFonts w:ascii="Times New Roman" w:hAnsi="Times New Roman"/>
                <w:sz w:val="24"/>
                <w:szCs w:val="24"/>
                <w:lang w:val="lt-LT"/>
              </w:rPr>
              <w:t>s atstov</w:t>
            </w:r>
            <w:r w:rsidR="00063C29">
              <w:rPr>
                <w:rFonts w:ascii="Times New Roman" w:hAnsi="Times New Roman"/>
                <w:sz w:val="24"/>
                <w:szCs w:val="24"/>
                <w:lang w:val="lt-LT"/>
              </w:rPr>
              <w:t>am</w:t>
            </w:r>
            <w:r w:rsidR="00F745B4" w:rsidRPr="007D52B9">
              <w:rPr>
                <w:rFonts w:ascii="Times New Roman" w:hAnsi="Times New Roman"/>
                <w:sz w:val="24"/>
                <w:szCs w:val="24"/>
                <w:lang w:val="lt-LT"/>
              </w:rPr>
              <w:t>s, kitus ES institucijų ir ES įstaigų bei tinkamai įgaliotų nacionalinių subjektų, turinčių teisę tikrinti, kaip panaudojamos Priemonės lėšos (toliau – audito institucijos) atstov</w:t>
            </w:r>
            <w:r w:rsidR="004E28A3">
              <w:rPr>
                <w:rFonts w:ascii="Times New Roman" w:hAnsi="Times New Roman"/>
                <w:sz w:val="24"/>
                <w:szCs w:val="24"/>
                <w:lang w:val="lt-LT"/>
              </w:rPr>
              <w:t>ams</w:t>
            </w:r>
            <w:r w:rsidR="00F745B4" w:rsidRPr="007D52B9">
              <w:rPr>
                <w:rFonts w:ascii="Times New Roman" w:hAnsi="Times New Roman"/>
                <w:sz w:val="24"/>
                <w:szCs w:val="24"/>
                <w:lang w:val="lt-LT"/>
              </w:rPr>
              <w:t xml:space="preserve"> atlikti Priemonės auditą ir (arba) patikrinimą</w:t>
            </w:r>
            <w:r w:rsidR="004E28A3">
              <w:rPr>
                <w:rFonts w:ascii="Times New Roman" w:hAnsi="Times New Roman"/>
                <w:sz w:val="24"/>
                <w:szCs w:val="24"/>
                <w:lang w:val="lt-LT"/>
              </w:rPr>
              <w:t>, įvertinant ir Paskolos gavėjo įsipareigojimų pagal Paskolos sutartį vykdymą</w:t>
            </w:r>
            <w:r w:rsidR="008D5B0D" w:rsidRPr="007D52B9">
              <w:rPr>
                <w:rFonts w:ascii="Times New Roman" w:hAnsi="Times New Roman"/>
                <w:sz w:val="24"/>
                <w:szCs w:val="24"/>
                <w:lang w:val="lt-LT"/>
              </w:rPr>
              <w:t>. Paskolos sutartyse turi būti nustatyta analogiška pareiga Paskolos gavėjui</w:t>
            </w:r>
            <w:r w:rsidR="00063C29">
              <w:rPr>
                <w:rFonts w:ascii="Times New Roman" w:hAnsi="Times New Roman"/>
                <w:sz w:val="24"/>
                <w:szCs w:val="24"/>
                <w:lang w:val="lt-LT"/>
              </w:rPr>
              <w:t>.</w:t>
            </w:r>
          </w:p>
        </w:tc>
      </w:tr>
      <w:tr w:rsidR="00722D5C" w:rsidRPr="007D52B9" w14:paraId="57728827"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563135DC" w14:textId="676A66F5" w:rsidR="00722D5C" w:rsidRPr="007D52B9" w:rsidRDefault="00722D5C" w:rsidP="009831C8">
            <w:pPr>
              <w:rPr>
                <w:rFonts w:ascii="Times New Roman" w:hAnsi="Times New Roman" w:cs="Times New Roman"/>
                <w:b/>
                <w:sz w:val="24"/>
                <w:szCs w:val="24"/>
              </w:rPr>
            </w:pPr>
            <w:r w:rsidRPr="00722D5C">
              <w:rPr>
                <w:rFonts w:ascii="Times New Roman" w:hAnsi="Times New Roman" w:cs="Times New Roman"/>
                <w:b/>
                <w:sz w:val="24"/>
                <w:szCs w:val="24"/>
                <w:lang w:val="lt-LT"/>
              </w:rPr>
              <w:t>Informacijos ir dokumentų saugojimas</w:t>
            </w:r>
          </w:p>
        </w:tc>
        <w:tc>
          <w:tcPr>
            <w:tcW w:w="11482" w:type="dxa"/>
            <w:tcBorders>
              <w:top w:val="single" w:sz="4" w:space="0" w:color="auto"/>
              <w:left w:val="single" w:sz="4" w:space="0" w:color="auto"/>
              <w:bottom w:val="single" w:sz="4" w:space="0" w:color="auto"/>
              <w:right w:val="single" w:sz="4" w:space="0" w:color="auto"/>
            </w:tcBorders>
          </w:tcPr>
          <w:p w14:paraId="38EC2C76" w14:textId="607B2E4A" w:rsidR="00722D5C" w:rsidRPr="00A852D0" w:rsidRDefault="00722D5C" w:rsidP="00063C29">
            <w:pPr>
              <w:jc w:val="both"/>
              <w:rPr>
                <w:rFonts w:ascii="Times New Roman" w:hAnsi="Times New Roman"/>
                <w:sz w:val="24"/>
                <w:szCs w:val="24"/>
              </w:rPr>
            </w:pPr>
            <w:r w:rsidRPr="00722D5C">
              <w:rPr>
                <w:rFonts w:ascii="Times New Roman" w:hAnsi="Times New Roman"/>
                <w:sz w:val="24"/>
                <w:szCs w:val="24"/>
                <w:lang w:val="lt-LT"/>
              </w:rPr>
              <w:t>Informacija ir dokumentai, susiję su pagalbos teikimu, saugomi ne trumpiau kaip 10 metų nuo paskutinės pagalbos suteikimo dienos.</w:t>
            </w:r>
            <w:r w:rsidRPr="00E01C36">
              <w:rPr>
                <w:color w:val="000000"/>
                <w:szCs w:val="24"/>
                <w:lang w:eastAsia="lt-LT"/>
              </w:rPr>
              <w:t xml:space="preserve">  </w:t>
            </w:r>
          </w:p>
        </w:tc>
      </w:tr>
      <w:tr w:rsidR="00856797" w:rsidRPr="007D52B9" w14:paraId="314BB640" w14:textId="77777777" w:rsidTr="001A21D8">
        <w:trPr>
          <w:trHeight w:val="278"/>
        </w:trPr>
        <w:tc>
          <w:tcPr>
            <w:tcW w:w="3227" w:type="dxa"/>
            <w:tcBorders>
              <w:top w:val="single" w:sz="4" w:space="0" w:color="auto"/>
              <w:left w:val="single" w:sz="4" w:space="0" w:color="auto"/>
              <w:bottom w:val="single" w:sz="4" w:space="0" w:color="auto"/>
              <w:right w:val="single" w:sz="4" w:space="0" w:color="auto"/>
            </w:tcBorders>
            <w:noWrap/>
          </w:tcPr>
          <w:p w14:paraId="6C0C9493" w14:textId="77777777" w:rsidR="00856797" w:rsidRPr="007D52B9" w:rsidRDefault="00856797" w:rsidP="009831C8">
            <w:pPr>
              <w:rPr>
                <w:rFonts w:ascii="Times New Roman" w:hAnsi="Times New Roman" w:cs="Times New Roman"/>
                <w:b/>
                <w:sz w:val="24"/>
                <w:szCs w:val="24"/>
                <w:lang w:val="lt-LT"/>
              </w:rPr>
            </w:pPr>
            <w:r w:rsidRPr="007D52B9">
              <w:rPr>
                <w:rFonts w:ascii="Times New Roman" w:hAnsi="Times New Roman" w:cs="Times New Roman"/>
                <w:b/>
                <w:sz w:val="24"/>
                <w:szCs w:val="24"/>
                <w:lang w:val="lt-LT"/>
              </w:rPr>
              <w:t>Kitos sąlygos</w:t>
            </w:r>
          </w:p>
        </w:tc>
        <w:tc>
          <w:tcPr>
            <w:tcW w:w="11482" w:type="dxa"/>
            <w:tcBorders>
              <w:top w:val="single" w:sz="4" w:space="0" w:color="auto"/>
              <w:left w:val="single" w:sz="4" w:space="0" w:color="auto"/>
              <w:bottom w:val="single" w:sz="4" w:space="0" w:color="auto"/>
              <w:right w:val="single" w:sz="4" w:space="0" w:color="auto"/>
            </w:tcBorders>
          </w:tcPr>
          <w:p w14:paraId="39ACB294" w14:textId="77777777" w:rsidR="00856797" w:rsidRPr="00142D53" w:rsidRDefault="000D66B2" w:rsidP="00063C29">
            <w:pPr>
              <w:jc w:val="both"/>
              <w:rPr>
                <w:rFonts w:ascii="Times New Roman" w:hAnsi="Times New Roman"/>
                <w:sz w:val="24"/>
                <w:szCs w:val="24"/>
                <w:lang w:val="lt-LT"/>
              </w:rPr>
            </w:pPr>
            <w:r w:rsidRPr="00A852D0">
              <w:rPr>
                <w:rFonts w:ascii="Times New Roman" w:hAnsi="Times New Roman"/>
                <w:sz w:val="24"/>
                <w:szCs w:val="24"/>
                <w:lang w:val="lt-LT"/>
              </w:rPr>
              <w:t>Be kitų nuostatų, Paskolos s</w:t>
            </w:r>
            <w:r w:rsidR="00617760" w:rsidRPr="00A852D0">
              <w:rPr>
                <w:rFonts w:ascii="Times New Roman" w:hAnsi="Times New Roman"/>
                <w:sz w:val="24"/>
                <w:szCs w:val="24"/>
                <w:lang w:val="lt-LT"/>
              </w:rPr>
              <w:t>utart</w:t>
            </w:r>
            <w:r w:rsidRPr="00A852D0">
              <w:rPr>
                <w:rFonts w:ascii="Times New Roman" w:hAnsi="Times New Roman"/>
                <w:sz w:val="24"/>
                <w:szCs w:val="24"/>
                <w:lang w:val="lt-LT"/>
              </w:rPr>
              <w:t>yje nustatomos kitos sąlygos: sutarties šalių teisės ir pareigos, Paskolos sutarties sąlygų keitimo galimi atvejai ir tvarka</w:t>
            </w:r>
            <w:r w:rsidR="004C1A1E">
              <w:rPr>
                <w:rFonts w:ascii="Times New Roman" w:hAnsi="Times New Roman"/>
                <w:sz w:val="24"/>
                <w:szCs w:val="24"/>
                <w:lang w:val="lt-LT"/>
              </w:rPr>
              <w:t xml:space="preserve">, </w:t>
            </w:r>
            <w:r w:rsidR="004C1A1E" w:rsidRPr="004C1A1E">
              <w:rPr>
                <w:rFonts w:ascii="Times New Roman" w:hAnsi="Times New Roman"/>
                <w:sz w:val="24"/>
                <w:szCs w:val="24"/>
                <w:lang w:val="lt-LT"/>
              </w:rPr>
              <w:t>dokumentų saugojimo tvarka</w:t>
            </w:r>
            <w:r w:rsidRPr="00A852D0">
              <w:rPr>
                <w:rFonts w:ascii="Times New Roman" w:hAnsi="Times New Roman"/>
                <w:sz w:val="24"/>
                <w:szCs w:val="24"/>
                <w:lang w:val="lt-LT"/>
              </w:rPr>
              <w:t xml:space="preserve"> bei kitos sąlygos. Paskolos sutarties vykdymo laikotarpiu pasikeitus taikytiniems teisės aktams, Paskolos sutarties šalims bus taikomos aktualių galiojančių teisės </w:t>
            </w:r>
            <w:r w:rsidRPr="00A852D0">
              <w:rPr>
                <w:rFonts w:ascii="Times New Roman" w:hAnsi="Times New Roman"/>
                <w:sz w:val="24"/>
                <w:szCs w:val="24"/>
                <w:lang w:val="lt-LT"/>
              </w:rPr>
              <w:lastRenderedPageBreak/>
              <w:t>aktų nuostatos</w:t>
            </w:r>
            <w:r w:rsidR="00063C29">
              <w:rPr>
                <w:rFonts w:ascii="Times New Roman" w:hAnsi="Times New Roman"/>
                <w:sz w:val="24"/>
                <w:szCs w:val="24"/>
                <w:lang w:val="lt-LT"/>
              </w:rPr>
              <w:t>.</w:t>
            </w:r>
          </w:p>
        </w:tc>
      </w:tr>
    </w:tbl>
    <w:p w14:paraId="409B90F6" w14:textId="77777777" w:rsidR="000D66B2" w:rsidRPr="000F1A5C" w:rsidRDefault="000D66B2" w:rsidP="0016426C">
      <w:pPr>
        <w:keepNext/>
        <w:autoSpaceDE w:val="0"/>
        <w:autoSpaceDN w:val="0"/>
        <w:jc w:val="both"/>
      </w:pPr>
    </w:p>
    <w:p w14:paraId="2B1513CC" w14:textId="77777777" w:rsidR="000D66B2" w:rsidRPr="0021156C" w:rsidRDefault="000F1A5C" w:rsidP="0021156C">
      <w:pPr>
        <w:pStyle w:val="ListParagraph"/>
        <w:numPr>
          <w:ilvl w:val="1"/>
          <w:numId w:val="30"/>
        </w:numPr>
        <w:autoSpaceDE w:val="0"/>
        <w:autoSpaceDN w:val="0"/>
        <w:jc w:val="both"/>
        <w:rPr>
          <w:rFonts w:ascii="Times New Roman" w:hAnsi="Times New Roman" w:cs="Times New Roman"/>
          <w:b/>
          <w:bCs/>
          <w:sz w:val="24"/>
          <w:szCs w:val="24"/>
        </w:rPr>
      </w:pPr>
      <w:r w:rsidRPr="0021156C">
        <w:rPr>
          <w:rFonts w:ascii="Times New Roman" w:hAnsi="Times New Roman" w:cs="Times New Roman"/>
          <w:b/>
          <w:bCs/>
          <w:sz w:val="24"/>
          <w:szCs w:val="24"/>
        </w:rPr>
        <w:t>P</w:t>
      </w:r>
      <w:r w:rsidR="00DA658F" w:rsidRPr="0021156C">
        <w:rPr>
          <w:rFonts w:ascii="Times New Roman" w:hAnsi="Times New Roman" w:cs="Times New Roman"/>
          <w:b/>
          <w:bCs/>
          <w:sz w:val="24"/>
          <w:szCs w:val="24"/>
        </w:rPr>
        <w:t>araiškų</w:t>
      </w:r>
      <w:r w:rsidRPr="0021156C">
        <w:rPr>
          <w:rFonts w:ascii="Times New Roman" w:hAnsi="Times New Roman" w:cs="Times New Roman"/>
          <w:b/>
          <w:bCs/>
          <w:sz w:val="24"/>
          <w:szCs w:val="24"/>
        </w:rPr>
        <w:t xml:space="preserve"> teikimo procesas</w:t>
      </w:r>
    </w:p>
    <w:p w14:paraId="62A53832" w14:textId="77777777" w:rsidR="00D71CC1" w:rsidRDefault="00D71CC1" w:rsidP="00D71CC1">
      <w:pPr>
        <w:pStyle w:val="ListParagraph"/>
        <w:autoSpaceDE w:val="0"/>
        <w:autoSpaceDN w:val="0"/>
        <w:ind w:left="1129"/>
        <w:jc w:val="both"/>
        <w:rPr>
          <w:rFonts w:ascii="Times New Roman" w:hAnsi="Times New Roman" w:cs="Times New Roman"/>
          <w:b/>
          <w:bCs/>
          <w:sz w:val="24"/>
          <w:szCs w:val="24"/>
        </w:rPr>
      </w:pPr>
    </w:p>
    <w:p w14:paraId="7769D41E" w14:textId="77777777" w:rsidR="0021156C" w:rsidRDefault="00FB1BE4" w:rsidP="0021156C">
      <w:pPr>
        <w:pStyle w:val="ListParagraph"/>
        <w:numPr>
          <w:ilvl w:val="2"/>
          <w:numId w:val="30"/>
        </w:numPr>
        <w:tabs>
          <w:tab w:val="left" w:pos="1418"/>
        </w:tabs>
        <w:autoSpaceDE w:val="0"/>
        <w:autoSpaceDN w:val="0"/>
        <w:ind w:left="0" w:firstLine="709"/>
        <w:jc w:val="both"/>
        <w:rPr>
          <w:rFonts w:ascii="Times New Roman" w:hAnsi="Times New Roman" w:cs="Times New Roman"/>
          <w:sz w:val="24"/>
          <w:szCs w:val="24"/>
        </w:rPr>
      </w:pPr>
      <w:r w:rsidRPr="00AD72C4">
        <w:rPr>
          <w:rFonts w:ascii="Times New Roman" w:hAnsi="Times New Roman" w:cs="Times New Roman"/>
          <w:sz w:val="24"/>
          <w:szCs w:val="24"/>
        </w:rPr>
        <w:t>P</w:t>
      </w:r>
      <w:r w:rsidR="000F1A5C" w:rsidRPr="00AD72C4">
        <w:rPr>
          <w:rFonts w:ascii="Times New Roman" w:hAnsi="Times New Roman" w:cs="Times New Roman"/>
          <w:sz w:val="24"/>
          <w:szCs w:val="24"/>
        </w:rPr>
        <w:t>araiškų teikimas organizuojamas kvietimais</w:t>
      </w:r>
      <w:r w:rsidR="009346C6">
        <w:rPr>
          <w:rFonts w:ascii="Times New Roman" w:hAnsi="Times New Roman" w:cs="Times New Roman"/>
          <w:sz w:val="24"/>
          <w:szCs w:val="24"/>
        </w:rPr>
        <w:t xml:space="preserve">, kurie </w:t>
      </w:r>
      <w:r w:rsidR="007C414B" w:rsidRPr="00AD72C4">
        <w:rPr>
          <w:rFonts w:ascii="Times New Roman" w:hAnsi="Times New Roman" w:cs="Times New Roman"/>
          <w:sz w:val="24"/>
          <w:szCs w:val="24"/>
        </w:rPr>
        <w:t>skelbiam</w:t>
      </w:r>
      <w:r w:rsidR="009346C6">
        <w:rPr>
          <w:rFonts w:ascii="Times New Roman" w:hAnsi="Times New Roman" w:cs="Times New Roman"/>
          <w:sz w:val="24"/>
          <w:szCs w:val="24"/>
        </w:rPr>
        <w:t>i</w:t>
      </w:r>
      <w:r w:rsidR="007C414B" w:rsidRPr="00AD72C4">
        <w:rPr>
          <w:rFonts w:ascii="Times New Roman" w:hAnsi="Times New Roman" w:cs="Times New Roman"/>
          <w:sz w:val="24"/>
          <w:szCs w:val="24"/>
        </w:rPr>
        <w:t xml:space="preserve"> viešai „Invegos“ intern</w:t>
      </w:r>
      <w:r w:rsidR="009346C6" w:rsidRPr="00AD72C4">
        <w:rPr>
          <w:rFonts w:ascii="Times New Roman" w:hAnsi="Times New Roman" w:cs="Times New Roman"/>
          <w:sz w:val="24"/>
          <w:szCs w:val="24"/>
        </w:rPr>
        <w:t>e</w:t>
      </w:r>
      <w:r w:rsidR="00AD72C4">
        <w:rPr>
          <w:rFonts w:ascii="Times New Roman" w:hAnsi="Times New Roman" w:cs="Times New Roman"/>
          <w:sz w:val="24"/>
          <w:szCs w:val="24"/>
        </w:rPr>
        <w:t>to svetainėje</w:t>
      </w:r>
      <w:r w:rsidR="009346C6" w:rsidRPr="00AD72C4">
        <w:rPr>
          <w:rFonts w:ascii="Times New Roman" w:hAnsi="Times New Roman" w:cs="Times New Roman"/>
          <w:sz w:val="24"/>
          <w:szCs w:val="24"/>
        </w:rPr>
        <w:t xml:space="preserve"> </w:t>
      </w:r>
      <w:hyperlink r:id="rId11" w:history="1">
        <w:r w:rsidR="007C414B" w:rsidRPr="009346C6">
          <w:rPr>
            <w:rStyle w:val="Hyperlink"/>
            <w:rFonts w:ascii="Times New Roman" w:hAnsi="Times New Roman" w:cs="Times New Roman"/>
            <w:color w:val="auto"/>
            <w:sz w:val="24"/>
            <w:szCs w:val="24"/>
          </w:rPr>
          <w:t>www.invega.lt</w:t>
        </w:r>
      </w:hyperlink>
      <w:r w:rsidR="007C414B" w:rsidRPr="00AD72C4">
        <w:rPr>
          <w:rFonts w:ascii="Times New Roman" w:hAnsi="Times New Roman" w:cs="Times New Roman"/>
          <w:sz w:val="24"/>
          <w:szCs w:val="24"/>
        </w:rPr>
        <w:t>.</w:t>
      </w:r>
    </w:p>
    <w:p w14:paraId="31FB69B4" w14:textId="58EE0951" w:rsidR="009346C6" w:rsidRPr="0021156C" w:rsidRDefault="007C414B" w:rsidP="0021156C">
      <w:pPr>
        <w:pStyle w:val="ListParagraph"/>
        <w:numPr>
          <w:ilvl w:val="2"/>
          <w:numId w:val="30"/>
        </w:numPr>
        <w:tabs>
          <w:tab w:val="left" w:pos="1418"/>
        </w:tabs>
        <w:autoSpaceDE w:val="0"/>
        <w:autoSpaceDN w:val="0"/>
        <w:ind w:left="0" w:firstLine="709"/>
        <w:jc w:val="both"/>
        <w:rPr>
          <w:rFonts w:ascii="Times New Roman" w:hAnsi="Times New Roman" w:cs="Times New Roman"/>
          <w:sz w:val="24"/>
          <w:szCs w:val="24"/>
        </w:rPr>
      </w:pPr>
      <w:r w:rsidRPr="0021156C">
        <w:rPr>
          <w:rFonts w:ascii="Times New Roman" w:hAnsi="Times New Roman" w:cs="Times New Roman"/>
          <w:sz w:val="24"/>
          <w:szCs w:val="24"/>
        </w:rPr>
        <w:t>Paraiškos teikiamos</w:t>
      </w:r>
      <w:r w:rsidR="001727D6" w:rsidRPr="0021156C">
        <w:rPr>
          <w:rFonts w:ascii="Times New Roman" w:hAnsi="Times New Roman" w:cs="Times New Roman"/>
          <w:sz w:val="24"/>
          <w:szCs w:val="24"/>
        </w:rPr>
        <w:t xml:space="preserve"> „Invegai“</w:t>
      </w:r>
      <w:r w:rsidRPr="0021156C">
        <w:rPr>
          <w:rFonts w:ascii="Times New Roman" w:hAnsi="Times New Roman" w:cs="Times New Roman"/>
          <w:sz w:val="24"/>
          <w:szCs w:val="24"/>
        </w:rPr>
        <w:t xml:space="preserve"> per elektroninę paraiškų teikimo sistemą adresu </w:t>
      </w:r>
      <w:hyperlink r:id="rId12" w:history="1">
        <w:r w:rsidRPr="0021156C">
          <w:rPr>
            <w:rStyle w:val="Hyperlink"/>
            <w:rFonts w:ascii="Times New Roman" w:hAnsi="Times New Roman" w:cs="Times New Roman"/>
            <w:color w:val="auto"/>
            <w:sz w:val="24"/>
            <w:szCs w:val="24"/>
          </w:rPr>
          <w:t>https://ASAP.invega.lt</w:t>
        </w:r>
      </w:hyperlink>
      <w:r w:rsidRPr="0021156C">
        <w:rPr>
          <w:rFonts w:ascii="Times New Roman" w:hAnsi="Times New Roman" w:cs="Times New Roman"/>
          <w:sz w:val="24"/>
          <w:szCs w:val="24"/>
        </w:rPr>
        <w:t>.</w:t>
      </w:r>
      <w:r w:rsidR="0021156C" w:rsidRPr="0021156C">
        <w:rPr>
          <w:rFonts w:ascii="Times New Roman" w:hAnsi="Times New Roman" w:cs="Times New Roman"/>
          <w:sz w:val="24"/>
          <w:szCs w:val="24"/>
        </w:rPr>
        <w:t xml:space="preserve"> </w:t>
      </w:r>
      <w:r w:rsidR="0021156C" w:rsidRPr="0021156C">
        <w:rPr>
          <w:rFonts w:ascii="Times New Roman" w:hAnsi="Times New Roman"/>
          <w:sz w:val="24"/>
          <w:szCs w:val="24"/>
        </w:rPr>
        <w:t xml:space="preserve">Vykdant </w:t>
      </w:r>
      <w:r w:rsidR="0021156C">
        <w:rPr>
          <w:rFonts w:ascii="Times New Roman" w:hAnsi="Times New Roman"/>
          <w:sz w:val="24"/>
          <w:szCs w:val="24"/>
        </w:rPr>
        <w:t xml:space="preserve">Priemonę </w:t>
      </w:r>
      <w:r w:rsidR="0021156C" w:rsidRPr="0021156C">
        <w:rPr>
          <w:rFonts w:ascii="Times New Roman" w:hAnsi="Times New Roman"/>
          <w:sz w:val="24"/>
          <w:szCs w:val="24"/>
        </w:rPr>
        <w:t>nustatytomis sąlygomis</w:t>
      </w:r>
      <w:r w:rsidR="0021156C">
        <w:rPr>
          <w:rFonts w:ascii="Times New Roman" w:hAnsi="Times New Roman"/>
          <w:sz w:val="24"/>
          <w:szCs w:val="24"/>
        </w:rPr>
        <w:t>,</w:t>
      </w:r>
      <w:r w:rsidR="0021156C" w:rsidRPr="0021156C">
        <w:rPr>
          <w:rFonts w:ascii="Times New Roman" w:hAnsi="Times New Roman"/>
          <w:sz w:val="24"/>
          <w:szCs w:val="24"/>
        </w:rPr>
        <w:t xml:space="preserve"> </w:t>
      </w:r>
      <w:r w:rsidR="0021156C">
        <w:rPr>
          <w:rFonts w:ascii="Times New Roman" w:hAnsi="Times New Roman"/>
          <w:sz w:val="24"/>
          <w:szCs w:val="24"/>
        </w:rPr>
        <w:t xml:space="preserve">Įmonės tiekėjo ir Įmonės pirkėjo, </w:t>
      </w:r>
      <w:r w:rsidR="00D82A58">
        <w:rPr>
          <w:rFonts w:ascii="Times New Roman" w:hAnsi="Times New Roman"/>
          <w:sz w:val="24"/>
          <w:szCs w:val="24"/>
        </w:rPr>
        <w:t>jos</w:t>
      </w:r>
      <w:r w:rsidR="0021156C" w:rsidRPr="0021156C">
        <w:rPr>
          <w:rFonts w:ascii="Times New Roman" w:hAnsi="Times New Roman"/>
          <w:sz w:val="24"/>
          <w:szCs w:val="24"/>
        </w:rPr>
        <w:t xml:space="preserve"> atstovo ir naudos gavėjo</w:t>
      </w:r>
      <w:r w:rsidR="0021156C">
        <w:rPr>
          <w:rFonts w:ascii="Times New Roman" w:hAnsi="Times New Roman"/>
          <w:sz w:val="24"/>
          <w:szCs w:val="24"/>
        </w:rPr>
        <w:t>,</w:t>
      </w:r>
      <w:r w:rsidR="0021156C" w:rsidRPr="0021156C">
        <w:rPr>
          <w:rFonts w:ascii="Times New Roman" w:hAnsi="Times New Roman"/>
          <w:sz w:val="24"/>
          <w:szCs w:val="24"/>
        </w:rPr>
        <w:t xml:space="preserve"> tapatybė</w:t>
      </w:r>
      <w:r w:rsidR="0021156C">
        <w:rPr>
          <w:rFonts w:ascii="Times New Roman" w:hAnsi="Times New Roman"/>
          <w:sz w:val="24"/>
          <w:szCs w:val="24"/>
        </w:rPr>
        <w:t xml:space="preserve"> </w:t>
      </w:r>
      <w:r w:rsidR="0021156C" w:rsidRPr="0021156C">
        <w:rPr>
          <w:rFonts w:ascii="Times New Roman" w:hAnsi="Times New Roman"/>
          <w:sz w:val="24"/>
          <w:szCs w:val="24"/>
        </w:rPr>
        <w:t>nustat</w:t>
      </w:r>
      <w:r w:rsidR="0021156C">
        <w:rPr>
          <w:rFonts w:ascii="Times New Roman" w:hAnsi="Times New Roman"/>
          <w:sz w:val="24"/>
          <w:szCs w:val="24"/>
        </w:rPr>
        <w:t>oma</w:t>
      </w:r>
      <w:r w:rsidR="0021156C" w:rsidRPr="0021156C">
        <w:rPr>
          <w:rFonts w:ascii="Times New Roman" w:hAnsi="Times New Roman"/>
          <w:sz w:val="24"/>
          <w:szCs w:val="24"/>
        </w:rPr>
        <w:t xml:space="preserve"> </w:t>
      </w:r>
      <w:r w:rsidR="00D4412C">
        <w:rPr>
          <w:rFonts w:ascii="Times New Roman" w:hAnsi="Times New Roman"/>
          <w:sz w:val="24"/>
          <w:szCs w:val="24"/>
        </w:rPr>
        <w:t>atstovui</w:t>
      </w:r>
      <w:r w:rsidR="0021156C" w:rsidRPr="0021156C">
        <w:rPr>
          <w:rFonts w:ascii="Times New Roman" w:hAnsi="Times New Roman"/>
          <w:sz w:val="24"/>
          <w:szCs w:val="24"/>
        </w:rPr>
        <w:t xml:space="preserve"> patvirtinus savo tapatybę per administracinių ir viešųjų elektroninių paslaugų portalą „Elektroniniai valdžios vartai“, veikian</w:t>
      </w:r>
      <w:r w:rsidR="00C979B7">
        <w:rPr>
          <w:rFonts w:ascii="Times New Roman" w:hAnsi="Times New Roman"/>
          <w:sz w:val="24"/>
          <w:szCs w:val="24"/>
        </w:rPr>
        <w:t>tį</w:t>
      </w:r>
      <w:r w:rsidR="0021156C" w:rsidRPr="0021156C">
        <w:rPr>
          <w:rFonts w:ascii="Times New Roman" w:hAnsi="Times New Roman"/>
          <w:sz w:val="24"/>
          <w:szCs w:val="24"/>
        </w:rPr>
        <w:t xml:space="preserve"> Valstybės informacinių išteklių sąveikumo platformos nuostatų, patvirtintų Informacinės visuomenės plėtros komiteto prie Lietuvos Respublikos Vyriausybės direktoriaus 2008 m. rugpjūčio 8 d. įsakymu Nr. T-139 „Dėl Valstybės informacinių išteklių sąveikumo platformos nuostatų patvirtinimo“, nustatyta tvarka ir pripažįstam</w:t>
      </w:r>
      <w:r w:rsidR="00C979B7">
        <w:rPr>
          <w:rFonts w:ascii="Times New Roman" w:hAnsi="Times New Roman"/>
          <w:sz w:val="24"/>
          <w:szCs w:val="24"/>
        </w:rPr>
        <w:t>ą</w:t>
      </w:r>
      <w:r w:rsidR="0021156C" w:rsidRPr="0021156C">
        <w:rPr>
          <w:rFonts w:ascii="Times New Roman" w:hAnsi="Times New Roman"/>
          <w:sz w:val="24"/>
          <w:szCs w:val="24"/>
        </w:rPr>
        <w:t xml:space="preserve"> saugiu nuotolinės atpažinties procesu.</w:t>
      </w:r>
    </w:p>
    <w:p w14:paraId="1512D9F6" w14:textId="77777777" w:rsidR="009346C6" w:rsidRDefault="001727D6" w:rsidP="00AD72C4">
      <w:pPr>
        <w:pStyle w:val="ListParagraph"/>
        <w:numPr>
          <w:ilvl w:val="2"/>
          <w:numId w:val="30"/>
        </w:numPr>
        <w:tabs>
          <w:tab w:val="left" w:pos="1418"/>
        </w:tabs>
        <w:autoSpaceDE w:val="0"/>
        <w:autoSpaceDN w:val="0"/>
        <w:ind w:left="0" w:firstLine="709"/>
        <w:jc w:val="both"/>
        <w:rPr>
          <w:rFonts w:ascii="Times New Roman" w:hAnsi="Times New Roman" w:cs="Times New Roman"/>
          <w:sz w:val="24"/>
          <w:szCs w:val="24"/>
        </w:rPr>
      </w:pPr>
      <w:r w:rsidRPr="00AD72C4">
        <w:rPr>
          <w:rFonts w:ascii="Times New Roman" w:hAnsi="Times New Roman" w:cs="Times New Roman"/>
          <w:sz w:val="24"/>
          <w:szCs w:val="24"/>
        </w:rPr>
        <w:t>Paskolos gavėjas Kvietimo metu gali pateikti vieną Paraišką.</w:t>
      </w:r>
    </w:p>
    <w:p w14:paraId="0F40755B" w14:textId="6D20983E" w:rsidR="00C643CB" w:rsidRDefault="000F1A5C" w:rsidP="0021156C">
      <w:pPr>
        <w:pStyle w:val="ListParagraph"/>
        <w:numPr>
          <w:ilvl w:val="2"/>
          <w:numId w:val="30"/>
        </w:numPr>
        <w:tabs>
          <w:tab w:val="left" w:pos="1418"/>
        </w:tabs>
        <w:autoSpaceDE w:val="0"/>
        <w:autoSpaceDN w:val="0"/>
        <w:ind w:left="0" w:firstLine="709"/>
        <w:jc w:val="both"/>
        <w:rPr>
          <w:rFonts w:ascii="Times New Roman" w:hAnsi="Times New Roman" w:cs="Times New Roman"/>
          <w:sz w:val="24"/>
          <w:szCs w:val="24"/>
        </w:rPr>
      </w:pPr>
      <w:r w:rsidRPr="00AD72C4">
        <w:rPr>
          <w:rFonts w:ascii="Times New Roman" w:hAnsi="Times New Roman" w:cs="Times New Roman"/>
          <w:sz w:val="24"/>
          <w:szCs w:val="24"/>
        </w:rPr>
        <w:t>Kvietimas</w:t>
      </w:r>
      <w:r w:rsidR="001727D6" w:rsidRPr="00AD72C4">
        <w:rPr>
          <w:rFonts w:ascii="Times New Roman" w:hAnsi="Times New Roman" w:cs="Times New Roman"/>
          <w:sz w:val="24"/>
          <w:szCs w:val="24"/>
        </w:rPr>
        <w:t xml:space="preserve"> stabdomas pasibaigus Paraiškų teikimo terminui arba paskirsčius Priemonei skirtą sumą</w:t>
      </w:r>
      <w:r w:rsidR="00412980" w:rsidRPr="00AD72C4">
        <w:rPr>
          <w:rFonts w:ascii="Times New Roman" w:hAnsi="Times New Roman" w:cs="Times New Roman"/>
          <w:sz w:val="24"/>
          <w:szCs w:val="24"/>
        </w:rPr>
        <w:t>.</w:t>
      </w:r>
    </w:p>
    <w:p w14:paraId="67DEE5BE" w14:textId="05E75AA8" w:rsidR="00AD44D4" w:rsidRPr="00C643CB" w:rsidRDefault="00C643CB" w:rsidP="00053DE6">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6E2E65F" w14:textId="77777777" w:rsidR="00E853D8" w:rsidRPr="00E853D8" w:rsidRDefault="00E853D8" w:rsidP="00E853D8">
      <w:pPr>
        <w:autoSpaceDE w:val="0"/>
        <w:autoSpaceDN w:val="0"/>
        <w:ind w:left="12191"/>
        <w:jc w:val="both"/>
        <w:rPr>
          <w:rFonts w:ascii="Times New Roman" w:hAnsi="Times New Roman" w:cs="Times New Roman"/>
          <w:sz w:val="24"/>
          <w:szCs w:val="24"/>
        </w:rPr>
      </w:pPr>
      <w:r>
        <w:rPr>
          <w:rFonts w:ascii="Times New Roman" w:hAnsi="Times New Roman" w:cs="Times New Roman"/>
          <w:sz w:val="24"/>
          <w:szCs w:val="24"/>
        </w:rPr>
        <w:lastRenderedPageBreak/>
        <w:t>S</w:t>
      </w:r>
      <w:r w:rsidRPr="00E853D8">
        <w:rPr>
          <w:rFonts w:ascii="Times New Roman" w:hAnsi="Times New Roman" w:cs="Times New Roman"/>
          <w:sz w:val="24"/>
          <w:szCs w:val="24"/>
        </w:rPr>
        <w:t xml:space="preserve">katinamosios finansinės priemonės </w:t>
      </w:r>
    </w:p>
    <w:p w14:paraId="39AC9AD6" w14:textId="77777777" w:rsidR="00E853D8" w:rsidRPr="00E853D8" w:rsidRDefault="00E853D8" w:rsidP="00E853D8">
      <w:pPr>
        <w:autoSpaceDE w:val="0"/>
        <w:autoSpaceDN w:val="0"/>
        <w:ind w:left="12191"/>
        <w:jc w:val="both"/>
        <w:rPr>
          <w:rFonts w:ascii="Times New Roman" w:hAnsi="Times New Roman" w:cs="Times New Roman"/>
          <w:sz w:val="24"/>
          <w:szCs w:val="24"/>
        </w:rPr>
      </w:pPr>
      <w:r w:rsidRPr="00E853D8">
        <w:rPr>
          <w:rFonts w:ascii="Times New Roman" w:hAnsi="Times New Roman" w:cs="Times New Roman"/>
          <w:sz w:val="24"/>
          <w:szCs w:val="24"/>
        </w:rPr>
        <w:t>„</w:t>
      </w:r>
      <w:r>
        <w:rPr>
          <w:rFonts w:ascii="Times New Roman" w:hAnsi="Times New Roman" w:cs="Times New Roman"/>
          <w:sz w:val="24"/>
          <w:szCs w:val="24"/>
        </w:rPr>
        <w:t>A</w:t>
      </w:r>
      <w:r w:rsidRPr="00E853D8">
        <w:rPr>
          <w:rFonts w:ascii="Times New Roman" w:hAnsi="Times New Roman" w:cs="Times New Roman"/>
          <w:sz w:val="24"/>
          <w:szCs w:val="24"/>
        </w:rPr>
        <w:t>pmokėtinų sąskaitų paskol</w:t>
      </w:r>
      <w:r w:rsidR="00311976">
        <w:rPr>
          <w:rFonts w:ascii="Times New Roman" w:hAnsi="Times New Roman" w:cs="Times New Roman"/>
          <w:sz w:val="24"/>
          <w:szCs w:val="24"/>
        </w:rPr>
        <w:t>os</w:t>
      </w:r>
      <w:r w:rsidRPr="00E853D8">
        <w:rPr>
          <w:rFonts w:ascii="Times New Roman" w:hAnsi="Times New Roman" w:cs="Times New Roman"/>
          <w:sz w:val="24"/>
          <w:szCs w:val="24"/>
        </w:rPr>
        <w:t>“ įgyvendinimo sąlygų aprašo</w:t>
      </w:r>
    </w:p>
    <w:p w14:paraId="2DBCD2CB" w14:textId="77777777" w:rsidR="00D21659" w:rsidRDefault="00E853D8" w:rsidP="00E853D8">
      <w:pPr>
        <w:spacing w:after="200" w:line="276" w:lineRule="auto"/>
        <w:ind w:left="9072" w:firstLine="1296"/>
        <w:jc w:val="center"/>
        <w:rPr>
          <w:rFonts w:ascii="Times New Roman" w:hAnsi="Times New Roman" w:cs="Times New Roman"/>
          <w:sz w:val="24"/>
          <w:szCs w:val="24"/>
        </w:rPr>
      </w:pPr>
      <w:r>
        <w:rPr>
          <w:rFonts w:ascii="Times New Roman" w:hAnsi="Times New Roman" w:cs="Times New Roman"/>
          <w:sz w:val="24"/>
          <w:szCs w:val="24"/>
        </w:rPr>
        <w:t xml:space="preserve">    </w:t>
      </w:r>
      <w:r w:rsidR="00D21659">
        <w:rPr>
          <w:rFonts w:ascii="Times New Roman" w:hAnsi="Times New Roman" w:cs="Times New Roman"/>
          <w:sz w:val="24"/>
          <w:szCs w:val="24"/>
        </w:rPr>
        <w:t xml:space="preserve">1 </w:t>
      </w:r>
      <w:r w:rsidR="007D27E0">
        <w:rPr>
          <w:rFonts w:ascii="Times New Roman" w:hAnsi="Times New Roman" w:cs="Times New Roman"/>
          <w:sz w:val="24"/>
          <w:szCs w:val="24"/>
        </w:rPr>
        <w:t>p</w:t>
      </w:r>
      <w:r w:rsidR="00D21659">
        <w:rPr>
          <w:rFonts w:ascii="Times New Roman" w:hAnsi="Times New Roman" w:cs="Times New Roman"/>
          <w:sz w:val="24"/>
          <w:szCs w:val="24"/>
        </w:rPr>
        <w:t>riedas</w:t>
      </w:r>
    </w:p>
    <w:tbl>
      <w:tblPr>
        <w:tblStyle w:val="TableGrid"/>
        <w:tblW w:w="15417" w:type="dxa"/>
        <w:tblInd w:w="0" w:type="dxa"/>
        <w:tblLook w:val="04A0" w:firstRow="1" w:lastRow="0" w:firstColumn="1" w:lastColumn="0" w:noHBand="0" w:noVBand="1"/>
      </w:tblPr>
      <w:tblGrid>
        <w:gridCol w:w="8755"/>
        <w:gridCol w:w="6662"/>
      </w:tblGrid>
      <w:tr w:rsidR="00A22EDB" w14:paraId="6244F79B" w14:textId="77777777" w:rsidTr="00A22EDB">
        <w:trPr>
          <w:trHeight w:val="328"/>
        </w:trPr>
        <w:tc>
          <w:tcPr>
            <w:tcW w:w="15417" w:type="dxa"/>
            <w:gridSpan w:val="2"/>
            <w:vAlign w:val="center"/>
          </w:tcPr>
          <w:p w14:paraId="3FEF816D" w14:textId="77777777" w:rsidR="00A22EDB" w:rsidRPr="007B3631" w:rsidRDefault="00A22EDB" w:rsidP="00A22EDB">
            <w:pPr>
              <w:spacing w:line="276" w:lineRule="auto"/>
              <w:jc w:val="center"/>
              <w:rPr>
                <w:rFonts w:ascii="Times New Roman" w:hAnsi="Times New Roman" w:cs="Times New Roman"/>
                <w:bCs/>
                <w:sz w:val="24"/>
                <w:szCs w:val="24"/>
                <w:lang w:val="lt-LT"/>
              </w:rPr>
            </w:pPr>
            <w:r w:rsidRPr="007B3631">
              <w:rPr>
                <w:rFonts w:ascii="Times New Roman" w:hAnsi="Times New Roman" w:cs="Times New Roman"/>
                <w:bCs/>
                <w:sz w:val="24"/>
                <w:szCs w:val="24"/>
                <w:lang w:val="lt-LT"/>
              </w:rPr>
              <w:t>Ekonominės veiklos rūšių klasifikatorius 2 redakcija (EVRK 2 red.)</w:t>
            </w:r>
          </w:p>
        </w:tc>
      </w:tr>
      <w:tr w:rsidR="00D21659" w14:paraId="1EAEE16C" w14:textId="77777777" w:rsidTr="004A21F5">
        <w:trPr>
          <w:trHeight w:val="578"/>
        </w:trPr>
        <w:tc>
          <w:tcPr>
            <w:tcW w:w="8755" w:type="dxa"/>
            <w:shd w:val="clear" w:color="auto" w:fill="auto"/>
          </w:tcPr>
          <w:p w14:paraId="0ADBDA51" w14:textId="63623755" w:rsidR="00043560" w:rsidRPr="00B77226" w:rsidRDefault="00B77226" w:rsidP="00B77226">
            <w:pPr>
              <w:jc w:val="both"/>
              <w:rPr>
                <w:rFonts w:ascii="Times New Roman" w:hAnsi="Times New Roman" w:cs="Times New Roman"/>
                <w:sz w:val="24"/>
                <w:szCs w:val="24"/>
                <w:lang w:val="lt-LT"/>
              </w:rPr>
            </w:pPr>
            <w:r>
              <w:rPr>
                <w:rFonts w:ascii="Times New Roman" w:hAnsi="Times New Roman"/>
                <w:sz w:val="24"/>
                <w:szCs w:val="24"/>
                <w:lang w:val="lt-LT"/>
              </w:rPr>
              <w:t>G</w:t>
            </w:r>
            <w:r w:rsidRPr="00B77226">
              <w:rPr>
                <w:rFonts w:ascii="Times New Roman" w:hAnsi="Times New Roman"/>
                <w:sz w:val="24"/>
                <w:szCs w:val="24"/>
                <w:lang w:val="lt-LT"/>
              </w:rPr>
              <w:t>inklų ir šaudmenų, tabako ir tabako gaminių gamyb</w:t>
            </w:r>
            <w:r>
              <w:rPr>
                <w:rFonts w:ascii="Times New Roman" w:hAnsi="Times New Roman"/>
                <w:sz w:val="24"/>
                <w:szCs w:val="24"/>
                <w:lang w:val="lt-LT"/>
              </w:rPr>
              <w:t>a</w:t>
            </w:r>
            <w:r w:rsidRPr="00B77226">
              <w:rPr>
                <w:rFonts w:ascii="Times New Roman" w:hAnsi="Times New Roman"/>
                <w:sz w:val="24"/>
                <w:szCs w:val="24"/>
                <w:lang w:val="lt-LT"/>
              </w:rPr>
              <w:t>, perdirbim</w:t>
            </w:r>
            <w:r>
              <w:rPr>
                <w:rFonts w:ascii="Times New Roman" w:hAnsi="Times New Roman"/>
                <w:sz w:val="24"/>
                <w:szCs w:val="24"/>
                <w:lang w:val="lt-LT"/>
              </w:rPr>
              <w:t>as</w:t>
            </w:r>
            <w:r w:rsidRPr="00B77226">
              <w:rPr>
                <w:rFonts w:ascii="Times New Roman" w:hAnsi="Times New Roman"/>
                <w:sz w:val="24"/>
                <w:szCs w:val="24"/>
                <w:lang w:val="lt-LT"/>
              </w:rPr>
              <w:t xml:space="preserve"> ir specializuot</w:t>
            </w:r>
            <w:r>
              <w:rPr>
                <w:rFonts w:ascii="Times New Roman" w:hAnsi="Times New Roman"/>
                <w:sz w:val="24"/>
                <w:szCs w:val="24"/>
                <w:lang w:val="lt-LT"/>
              </w:rPr>
              <w:t>a</w:t>
            </w:r>
            <w:r w:rsidRPr="00B77226">
              <w:rPr>
                <w:rFonts w:ascii="Times New Roman" w:hAnsi="Times New Roman"/>
                <w:sz w:val="24"/>
                <w:szCs w:val="24"/>
                <w:lang w:val="lt-LT"/>
              </w:rPr>
              <w:t xml:space="preserve"> prekyb</w:t>
            </w:r>
            <w:r>
              <w:rPr>
                <w:rFonts w:ascii="Times New Roman" w:hAnsi="Times New Roman"/>
                <w:sz w:val="24"/>
                <w:szCs w:val="24"/>
                <w:lang w:val="lt-LT"/>
              </w:rPr>
              <w:t>a</w:t>
            </w:r>
            <w:r w:rsidRPr="00B77226">
              <w:rPr>
                <w:rFonts w:ascii="Times New Roman" w:hAnsi="Times New Roman"/>
                <w:sz w:val="24"/>
                <w:szCs w:val="24"/>
                <w:lang w:val="lt-LT"/>
              </w:rPr>
              <w:t>, alkoholinių gėrimų ir susijusių produktų gamyb</w:t>
            </w:r>
            <w:r>
              <w:rPr>
                <w:rFonts w:ascii="Times New Roman" w:hAnsi="Times New Roman"/>
                <w:sz w:val="24"/>
                <w:szCs w:val="24"/>
                <w:lang w:val="lt-LT"/>
              </w:rPr>
              <w:t>a</w:t>
            </w:r>
            <w:r w:rsidRPr="00B77226">
              <w:rPr>
                <w:rFonts w:ascii="Times New Roman" w:hAnsi="Times New Roman"/>
                <w:sz w:val="24"/>
                <w:szCs w:val="24"/>
                <w:lang w:val="lt-LT"/>
              </w:rPr>
              <w:t xml:space="preserve"> (išskyrus nedistiliuotų alkoholinių gėrimų gamybą), perdirbim</w:t>
            </w:r>
            <w:r>
              <w:rPr>
                <w:rFonts w:ascii="Times New Roman" w:hAnsi="Times New Roman"/>
                <w:sz w:val="24"/>
                <w:szCs w:val="24"/>
                <w:lang w:val="lt-LT"/>
              </w:rPr>
              <w:t>as</w:t>
            </w:r>
            <w:r w:rsidRPr="00B77226">
              <w:rPr>
                <w:rFonts w:ascii="Times New Roman" w:hAnsi="Times New Roman"/>
                <w:sz w:val="24"/>
                <w:szCs w:val="24"/>
                <w:lang w:val="lt-LT"/>
              </w:rPr>
              <w:t xml:space="preserve"> ir prekyb</w:t>
            </w:r>
            <w:r>
              <w:rPr>
                <w:rFonts w:ascii="Times New Roman" w:hAnsi="Times New Roman"/>
                <w:sz w:val="24"/>
                <w:szCs w:val="24"/>
                <w:lang w:val="lt-LT"/>
              </w:rPr>
              <w:t>a</w:t>
            </w:r>
          </w:p>
        </w:tc>
        <w:tc>
          <w:tcPr>
            <w:tcW w:w="6662" w:type="dxa"/>
          </w:tcPr>
          <w:p w14:paraId="2F530335" w14:textId="3108C956" w:rsidR="00D21659" w:rsidRPr="00933875" w:rsidRDefault="00D21659" w:rsidP="00933875">
            <w:pPr>
              <w:spacing w:line="276" w:lineRule="auto"/>
              <w:rPr>
                <w:rFonts w:ascii="Times New Roman" w:hAnsi="Times New Roman" w:cs="Times New Roman"/>
                <w:sz w:val="24"/>
                <w:szCs w:val="24"/>
              </w:rPr>
            </w:pPr>
            <w:r w:rsidRPr="00933875">
              <w:rPr>
                <w:rFonts w:ascii="Times New Roman" w:hAnsi="Times New Roman" w:cs="Times New Roman"/>
                <w:sz w:val="24"/>
                <w:szCs w:val="24"/>
                <w:lang w:val="lt-LT"/>
              </w:rPr>
              <w:t>25.40</w:t>
            </w:r>
            <w:r w:rsidR="00A22EDB" w:rsidRPr="00933875">
              <w:rPr>
                <w:rFonts w:ascii="Times New Roman" w:hAnsi="Times New Roman" w:cs="Times New Roman"/>
                <w:sz w:val="24"/>
                <w:szCs w:val="24"/>
                <w:lang w:val="lt-LT"/>
              </w:rPr>
              <w:t xml:space="preserve">; </w:t>
            </w:r>
            <w:r w:rsidRPr="00933875">
              <w:rPr>
                <w:rFonts w:ascii="Times New Roman" w:hAnsi="Times New Roman" w:cs="Times New Roman"/>
                <w:sz w:val="24"/>
                <w:szCs w:val="24"/>
                <w:lang w:val="lt-LT"/>
              </w:rPr>
              <w:t>47.78.30</w:t>
            </w:r>
            <w:r w:rsidR="00A22EDB" w:rsidRPr="00933875">
              <w:rPr>
                <w:rFonts w:ascii="Times New Roman" w:hAnsi="Times New Roman" w:cs="Times New Roman"/>
                <w:sz w:val="24"/>
                <w:szCs w:val="24"/>
                <w:lang w:val="lt-LT"/>
              </w:rPr>
              <w:t>;</w:t>
            </w:r>
            <w:r w:rsidRPr="00933875">
              <w:rPr>
                <w:rFonts w:ascii="Times New Roman" w:hAnsi="Times New Roman" w:cs="Times New Roman"/>
                <w:sz w:val="24"/>
                <w:szCs w:val="24"/>
                <w:lang w:val="lt-LT"/>
              </w:rPr>
              <w:t xml:space="preserve"> 12.00</w:t>
            </w:r>
            <w:r w:rsidR="00A22EDB" w:rsidRPr="00933875">
              <w:rPr>
                <w:rFonts w:ascii="Times New Roman" w:hAnsi="Times New Roman" w:cs="Times New Roman"/>
                <w:sz w:val="24"/>
                <w:szCs w:val="24"/>
                <w:lang w:val="lt-LT"/>
              </w:rPr>
              <w:t>;</w:t>
            </w:r>
            <w:r w:rsidRPr="00933875">
              <w:rPr>
                <w:rFonts w:ascii="Times New Roman" w:hAnsi="Times New Roman" w:cs="Times New Roman"/>
                <w:sz w:val="24"/>
                <w:szCs w:val="24"/>
                <w:lang w:val="lt-LT"/>
              </w:rPr>
              <w:t xml:space="preserve"> 46.35</w:t>
            </w:r>
            <w:r w:rsidR="00A22EDB" w:rsidRPr="00933875">
              <w:rPr>
                <w:rFonts w:ascii="Times New Roman" w:hAnsi="Times New Roman" w:cs="Times New Roman"/>
                <w:sz w:val="24"/>
                <w:szCs w:val="24"/>
                <w:lang w:val="lt-LT"/>
              </w:rPr>
              <w:t>;</w:t>
            </w:r>
            <w:r w:rsidRPr="00933875">
              <w:rPr>
                <w:rFonts w:ascii="Times New Roman" w:hAnsi="Times New Roman"/>
                <w:sz w:val="24"/>
                <w:lang w:val="lt-LT"/>
              </w:rPr>
              <w:t xml:space="preserve"> 47.26</w:t>
            </w:r>
            <w:r w:rsidR="00A22EDB" w:rsidRPr="00933875">
              <w:rPr>
                <w:rFonts w:ascii="Times New Roman" w:hAnsi="Times New Roman"/>
                <w:sz w:val="24"/>
                <w:lang w:val="lt-LT"/>
              </w:rPr>
              <w:t>;</w:t>
            </w:r>
            <w:r w:rsidRPr="00933875">
              <w:rPr>
                <w:rFonts w:ascii="Times New Roman" w:hAnsi="Times New Roman"/>
                <w:sz w:val="24"/>
                <w:lang w:val="lt-LT"/>
              </w:rPr>
              <w:t xml:space="preserve"> 01.15</w:t>
            </w:r>
            <w:r w:rsidR="00A22EDB" w:rsidRPr="00933875">
              <w:rPr>
                <w:rFonts w:ascii="Times New Roman" w:hAnsi="Times New Roman"/>
                <w:sz w:val="24"/>
                <w:lang w:val="lt-LT"/>
              </w:rPr>
              <w:t>;</w:t>
            </w:r>
            <w:r w:rsidRPr="00933875">
              <w:rPr>
                <w:rFonts w:ascii="Times New Roman" w:hAnsi="Times New Roman" w:cs="Times New Roman"/>
                <w:sz w:val="24"/>
                <w:szCs w:val="24"/>
                <w:lang w:val="lt-LT"/>
              </w:rPr>
              <w:t xml:space="preserve"> 46.34.10</w:t>
            </w:r>
            <w:r w:rsidR="00A22EDB" w:rsidRPr="00933875">
              <w:rPr>
                <w:rFonts w:ascii="Times New Roman" w:hAnsi="Times New Roman" w:cs="Times New Roman"/>
                <w:sz w:val="24"/>
                <w:szCs w:val="24"/>
                <w:lang w:val="lt-LT"/>
              </w:rPr>
              <w:t>;</w:t>
            </w:r>
            <w:r w:rsidRPr="00933875">
              <w:rPr>
                <w:rFonts w:ascii="Times New Roman" w:hAnsi="Times New Roman" w:cs="Times New Roman"/>
                <w:sz w:val="24"/>
                <w:szCs w:val="24"/>
                <w:lang w:val="lt-LT"/>
              </w:rPr>
              <w:t xml:space="preserve"> 47.25.10</w:t>
            </w:r>
            <w:r w:rsidR="00A22EDB" w:rsidRPr="00933875">
              <w:rPr>
                <w:rFonts w:ascii="Times New Roman" w:hAnsi="Times New Roman" w:cs="Times New Roman"/>
                <w:sz w:val="24"/>
                <w:szCs w:val="24"/>
                <w:lang w:val="lt-LT"/>
              </w:rPr>
              <w:t>;</w:t>
            </w:r>
            <w:r w:rsidR="000C54CC" w:rsidRPr="00933875">
              <w:rPr>
                <w:rFonts w:ascii="Times New Roman" w:hAnsi="Times New Roman" w:cs="Times New Roman"/>
                <w:sz w:val="24"/>
                <w:szCs w:val="24"/>
                <w:lang w:val="lt-LT"/>
              </w:rPr>
              <w:t xml:space="preserve"> 11.01</w:t>
            </w:r>
          </w:p>
        </w:tc>
      </w:tr>
      <w:tr w:rsidR="00D21659" w14:paraId="6C53943E" w14:textId="77777777" w:rsidTr="00A22EDB">
        <w:tc>
          <w:tcPr>
            <w:tcW w:w="8755" w:type="dxa"/>
          </w:tcPr>
          <w:p w14:paraId="360AA58E" w14:textId="77777777" w:rsidR="00D21659" w:rsidRPr="007B3631" w:rsidRDefault="00A22EDB" w:rsidP="00A22EDB">
            <w:pPr>
              <w:spacing w:line="276" w:lineRule="auto"/>
              <w:rPr>
                <w:rFonts w:ascii="Times New Roman" w:hAnsi="Times New Roman" w:cs="Times New Roman"/>
                <w:sz w:val="24"/>
                <w:szCs w:val="24"/>
                <w:lang w:val="lt-LT"/>
              </w:rPr>
            </w:pPr>
            <w:r w:rsidRPr="007B3631">
              <w:rPr>
                <w:rFonts w:ascii="Times New Roman" w:hAnsi="Times New Roman"/>
                <w:sz w:val="24"/>
                <w:szCs w:val="24"/>
                <w:lang w:val="lt-LT"/>
              </w:rPr>
              <w:t>Azartinių lošimų ir lažybų organizavimas</w:t>
            </w:r>
          </w:p>
        </w:tc>
        <w:tc>
          <w:tcPr>
            <w:tcW w:w="6662" w:type="dxa"/>
          </w:tcPr>
          <w:p w14:paraId="517E10B3" w14:textId="77777777" w:rsidR="00D21659" w:rsidRPr="00933875" w:rsidRDefault="00D21659" w:rsidP="00933875">
            <w:pPr>
              <w:spacing w:line="276" w:lineRule="auto"/>
              <w:rPr>
                <w:rFonts w:ascii="Times New Roman" w:hAnsi="Times New Roman" w:cs="Times New Roman"/>
                <w:sz w:val="24"/>
                <w:szCs w:val="24"/>
                <w:lang w:val="lt-LT"/>
              </w:rPr>
            </w:pPr>
            <w:r w:rsidRPr="00933875">
              <w:rPr>
                <w:rFonts w:ascii="Times New Roman" w:hAnsi="Times New Roman" w:cs="Times New Roman"/>
                <w:sz w:val="24"/>
                <w:szCs w:val="24"/>
                <w:lang w:val="lt-LT"/>
              </w:rPr>
              <w:t>92.00</w:t>
            </w:r>
          </w:p>
        </w:tc>
      </w:tr>
      <w:tr w:rsidR="00D21659" w14:paraId="055D9AF2" w14:textId="77777777" w:rsidTr="00A22EDB">
        <w:tc>
          <w:tcPr>
            <w:tcW w:w="8755" w:type="dxa"/>
          </w:tcPr>
          <w:p w14:paraId="5D6AF9F8" w14:textId="77777777" w:rsidR="00D21659" w:rsidRPr="007B3631" w:rsidRDefault="00595E3F" w:rsidP="00A22EDB">
            <w:p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F</w:t>
            </w:r>
            <w:r w:rsidR="00A22EDB" w:rsidRPr="007B3631">
              <w:rPr>
                <w:rFonts w:ascii="Times New Roman" w:hAnsi="Times New Roman" w:cs="Times New Roman"/>
                <w:sz w:val="24"/>
                <w:szCs w:val="24"/>
                <w:lang w:val="lt-LT"/>
              </w:rPr>
              <w:t>inansinių paslaugų veikla</w:t>
            </w:r>
          </w:p>
        </w:tc>
        <w:tc>
          <w:tcPr>
            <w:tcW w:w="6662" w:type="dxa"/>
          </w:tcPr>
          <w:p w14:paraId="6C048B37" w14:textId="77777777" w:rsidR="00D21659" w:rsidRPr="007B3631" w:rsidRDefault="00D21659" w:rsidP="00A22EDB">
            <w:pPr>
              <w:spacing w:line="276" w:lineRule="auto"/>
              <w:rPr>
                <w:rFonts w:ascii="Times New Roman" w:hAnsi="Times New Roman" w:cs="Times New Roman"/>
                <w:sz w:val="24"/>
                <w:szCs w:val="24"/>
                <w:lang w:val="lt-LT"/>
              </w:rPr>
            </w:pPr>
            <w:r w:rsidRPr="007B3631">
              <w:rPr>
                <w:rFonts w:ascii="Times New Roman" w:hAnsi="Times New Roman" w:cs="Times New Roman"/>
                <w:sz w:val="24"/>
                <w:szCs w:val="24"/>
                <w:lang w:val="lt-LT"/>
              </w:rPr>
              <w:t>64</w:t>
            </w:r>
            <w:r w:rsidR="00A22EDB" w:rsidRPr="007B3631">
              <w:rPr>
                <w:rFonts w:ascii="Times New Roman" w:hAnsi="Times New Roman" w:cs="Times New Roman"/>
                <w:sz w:val="24"/>
                <w:szCs w:val="24"/>
                <w:lang w:val="lt-LT"/>
              </w:rPr>
              <w:t>;</w:t>
            </w:r>
            <w:r w:rsidRPr="007B3631">
              <w:rPr>
                <w:rFonts w:ascii="Times New Roman" w:hAnsi="Times New Roman" w:cs="Times New Roman"/>
                <w:sz w:val="24"/>
                <w:szCs w:val="24"/>
                <w:lang w:val="lt-LT"/>
              </w:rPr>
              <w:t xml:space="preserve"> 65</w:t>
            </w:r>
            <w:r w:rsidR="00A22EDB" w:rsidRPr="007B3631">
              <w:rPr>
                <w:rFonts w:ascii="Times New Roman" w:hAnsi="Times New Roman" w:cs="Times New Roman"/>
                <w:sz w:val="24"/>
                <w:szCs w:val="24"/>
                <w:lang w:val="lt-LT"/>
              </w:rPr>
              <w:t>;</w:t>
            </w:r>
            <w:r w:rsidRPr="007B3631">
              <w:rPr>
                <w:rFonts w:ascii="Times New Roman" w:hAnsi="Times New Roman" w:cs="Times New Roman"/>
                <w:sz w:val="24"/>
                <w:szCs w:val="24"/>
                <w:lang w:val="lt-LT"/>
              </w:rPr>
              <w:t xml:space="preserve"> 66</w:t>
            </w:r>
          </w:p>
        </w:tc>
      </w:tr>
    </w:tbl>
    <w:p w14:paraId="730DE0FF" w14:textId="49F19816" w:rsidR="00742E82" w:rsidRPr="003F1B94" w:rsidRDefault="00742E82" w:rsidP="007C414B">
      <w:pPr>
        <w:spacing w:after="200" w:line="276" w:lineRule="auto"/>
        <w:rPr>
          <w:rFonts w:ascii="Times New Roman" w:hAnsi="Times New Roman" w:cs="Times New Roman"/>
          <w:color w:val="FF0000"/>
          <w:sz w:val="24"/>
          <w:szCs w:val="24"/>
        </w:rPr>
      </w:pPr>
    </w:p>
    <w:sectPr w:rsidR="00742E82" w:rsidRPr="003F1B94" w:rsidSect="008E2433">
      <w:headerReference w:type="default" r:id="rId13"/>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4713" w14:textId="77777777" w:rsidR="005E3B41" w:rsidRDefault="005E3B41" w:rsidP="002717EA">
      <w:r>
        <w:separator/>
      </w:r>
    </w:p>
  </w:endnote>
  <w:endnote w:type="continuationSeparator" w:id="0">
    <w:p w14:paraId="0C06CC88" w14:textId="77777777" w:rsidR="005E3B41" w:rsidRDefault="005E3B41" w:rsidP="002717EA">
      <w:r>
        <w:continuationSeparator/>
      </w:r>
    </w:p>
  </w:endnote>
  <w:endnote w:type="continuationNotice" w:id="1">
    <w:p w14:paraId="06E3F962" w14:textId="77777777" w:rsidR="005E3B41" w:rsidRDefault="005E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2F5D" w14:textId="77777777" w:rsidR="005E3B41" w:rsidRDefault="005E3B41" w:rsidP="002717EA">
      <w:r>
        <w:separator/>
      </w:r>
    </w:p>
  </w:footnote>
  <w:footnote w:type="continuationSeparator" w:id="0">
    <w:p w14:paraId="35D85EC4" w14:textId="77777777" w:rsidR="005E3B41" w:rsidRDefault="005E3B41" w:rsidP="002717EA">
      <w:r>
        <w:continuationSeparator/>
      </w:r>
    </w:p>
  </w:footnote>
  <w:footnote w:type="continuationNotice" w:id="1">
    <w:p w14:paraId="61EF9404" w14:textId="77777777" w:rsidR="005E3B41" w:rsidRDefault="005E3B41"/>
  </w:footnote>
  <w:footnote w:id="2">
    <w:p w14:paraId="0CF1447B" w14:textId="6CD9F33E" w:rsidR="00A44172" w:rsidRPr="00053DE6" w:rsidRDefault="00A44172" w:rsidP="00053DE6">
      <w:pPr>
        <w:pStyle w:val="FootnoteText"/>
        <w:spacing w:after="0"/>
        <w:rPr>
          <w:rFonts w:ascii="Times New Roman" w:hAnsi="Times New Roman" w:cs="Times New Roman"/>
        </w:rPr>
      </w:pPr>
      <w:r w:rsidRPr="00053DE6">
        <w:rPr>
          <w:rFonts w:ascii="Times New Roman" w:hAnsi="Times New Roman" w:cs="Times New Roman"/>
        </w:rPr>
        <w:footnoteRef/>
      </w:r>
      <w:r w:rsidRPr="00053DE6">
        <w:rPr>
          <w:rFonts w:ascii="Times New Roman" w:hAnsi="Times New Roman" w:cs="Times New Roman"/>
        </w:rPr>
        <w:t xml:space="preserve"> https://www.vmi.lt/cms/ilgalaikiu-skolininku-sarasas</w:t>
      </w:r>
    </w:p>
  </w:footnote>
  <w:footnote w:id="3">
    <w:p w14:paraId="4283F0F0" w14:textId="650F0783" w:rsidR="00053DE6" w:rsidRPr="00053DE6" w:rsidRDefault="00053DE6" w:rsidP="00053DE6">
      <w:pPr>
        <w:pStyle w:val="FootnoteText"/>
        <w:spacing w:after="0"/>
        <w:rPr>
          <w:rFonts w:ascii="Times New Roman" w:hAnsi="Times New Roman" w:cs="Times New Roman"/>
        </w:rPr>
      </w:pPr>
      <w:r w:rsidRPr="00053DE6">
        <w:rPr>
          <w:rFonts w:ascii="Times New Roman" w:hAnsi="Times New Roman" w:cs="Times New Roman"/>
        </w:rPr>
        <w:footnoteRef/>
      </w:r>
      <w:r w:rsidRPr="00053DE6">
        <w:rPr>
          <w:rFonts w:ascii="Times New Roman" w:hAnsi="Times New Roman" w:cs="Times New Roman"/>
        </w:rPr>
        <w:t xml:space="preserve"> </w:t>
      </w:r>
      <w:hyperlink r:id="rId1" w:history="1">
        <w:r w:rsidRPr="00053DE6">
          <w:rPr>
            <w:rFonts w:ascii="Times New Roman" w:hAnsi="Times New Roman" w:cs="Times New Roman"/>
          </w:rPr>
          <w:t>https://www.vmi.lt/cms/informacija-apie-mokesciu-moketojus</w:t>
        </w:r>
      </w:hyperlink>
    </w:p>
  </w:footnote>
  <w:footnote w:id="4">
    <w:p w14:paraId="655A3764" w14:textId="4E1C3EEC" w:rsidR="00C979B7" w:rsidRPr="006404B2" w:rsidRDefault="00C979B7" w:rsidP="00053DE6">
      <w:pPr>
        <w:pStyle w:val="FootnoteText"/>
        <w:spacing w:after="0"/>
        <w:rPr>
          <w:rFonts w:ascii="Times New Roman" w:hAnsi="Times New Roman" w:cs="Times New Roman"/>
        </w:rPr>
      </w:pPr>
      <w:r w:rsidRPr="00053DE6">
        <w:rPr>
          <w:rFonts w:ascii="Times New Roman" w:hAnsi="Times New Roman" w:cs="Times New Roman"/>
        </w:rPr>
        <w:footnoteRef/>
      </w:r>
      <w:r w:rsidRPr="00053DE6">
        <w:rPr>
          <w:rFonts w:ascii="Times New Roman" w:hAnsi="Times New Roman" w:cs="Times New Roman"/>
        </w:rPr>
        <w:t xml:space="preserve"> </w:t>
      </w:r>
      <w:hyperlink r:id="rId2" w:history="1">
        <w:r w:rsidR="00053DE6" w:rsidRPr="00053DE6">
          <w:rPr>
            <w:rFonts w:ascii="Times New Roman" w:hAnsi="Times New Roman" w:cs="Times New Roman"/>
          </w:rPr>
          <w:t>https://www.vmi.lt/cms/informacija-verslui-del-covid-19</w:t>
        </w:r>
      </w:hyperlink>
    </w:p>
  </w:footnote>
  <w:footnote w:id="5">
    <w:p w14:paraId="7DDBDA79" w14:textId="77777777" w:rsidR="004D0A44" w:rsidRPr="00142D53" w:rsidRDefault="004D0A44" w:rsidP="000C6770">
      <w:pPr>
        <w:pStyle w:val="FootnoteText"/>
        <w:spacing w:after="0" w:line="240" w:lineRule="auto"/>
        <w:rPr>
          <w:rFonts w:ascii="Times New Roman" w:hAnsi="Times New Roman" w:cs="Times New Roman"/>
        </w:rPr>
      </w:pPr>
      <w:r w:rsidRPr="006404B2">
        <w:rPr>
          <w:rStyle w:val="FootnoteReference"/>
          <w:rFonts w:ascii="Times New Roman" w:hAnsi="Times New Roman" w:cs="Times New Roman"/>
        </w:rPr>
        <w:footnoteRef/>
      </w:r>
      <w:r w:rsidRPr="006404B2">
        <w:rPr>
          <w:rFonts w:ascii="Times New Roman" w:hAnsi="Times New Roman" w:cs="Times New Roman"/>
        </w:rPr>
        <w:t xml:space="preserve"> </w:t>
      </w:r>
      <w:hyperlink r:id="rId3" w:history="1">
        <w:r w:rsidRPr="006404B2">
          <w:rPr>
            <w:rStyle w:val="Hyperlink"/>
            <w:rFonts w:ascii="Times New Roman" w:hAnsi="Times New Roman" w:cs="Times New Roman"/>
            <w:color w:val="auto"/>
          </w:rPr>
          <w:t>https://www.vmi.lt/cms/ilgalaikiu-skolininku-sarasas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08409"/>
      <w:docPartObj>
        <w:docPartGallery w:val="Page Numbers (Top of Page)"/>
        <w:docPartUnique/>
      </w:docPartObj>
    </w:sdtPr>
    <w:sdtEndPr>
      <w:rPr>
        <w:rFonts w:ascii="Times New Roman" w:hAnsi="Times New Roman" w:cs="Times New Roman"/>
        <w:noProof/>
        <w:sz w:val="24"/>
        <w:szCs w:val="24"/>
      </w:rPr>
    </w:sdtEndPr>
    <w:sdtContent>
      <w:p w14:paraId="0DC37548" w14:textId="77777777" w:rsidR="004D0A44" w:rsidRPr="008E2433" w:rsidRDefault="004D0A44">
        <w:pPr>
          <w:pStyle w:val="Header"/>
          <w:jc w:val="center"/>
          <w:rPr>
            <w:rFonts w:ascii="Times New Roman" w:hAnsi="Times New Roman" w:cs="Times New Roman"/>
            <w:sz w:val="24"/>
            <w:szCs w:val="24"/>
          </w:rPr>
        </w:pPr>
        <w:r w:rsidRPr="008E2433">
          <w:rPr>
            <w:rFonts w:ascii="Times New Roman" w:hAnsi="Times New Roman" w:cs="Times New Roman"/>
            <w:sz w:val="24"/>
            <w:szCs w:val="24"/>
          </w:rPr>
          <w:fldChar w:fldCharType="begin"/>
        </w:r>
        <w:r w:rsidRPr="008E2433">
          <w:rPr>
            <w:rFonts w:ascii="Times New Roman" w:hAnsi="Times New Roman" w:cs="Times New Roman"/>
            <w:sz w:val="24"/>
            <w:szCs w:val="24"/>
          </w:rPr>
          <w:instrText xml:space="preserve"> PAGE   \* MERGEFORMAT </w:instrText>
        </w:r>
        <w:r w:rsidRPr="008E2433">
          <w:rPr>
            <w:rFonts w:ascii="Times New Roman" w:hAnsi="Times New Roman" w:cs="Times New Roman"/>
            <w:sz w:val="24"/>
            <w:szCs w:val="24"/>
          </w:rPr>
          <w:fldChar w:fldCharType="separate"/>
        </w:r>
        <w:r w:rsidR="004A4C1A">
          <w:rPr>
            <w:rFonts w:ascii="Times New Roman" w:hAnsi="Times New Roman" w:cs="Times New Roman"/>
            <w:noProof/>
            <w:sz w:val="24"/>
            <w:szCs w:val="24"/>
          </w:rPr>
          <w:t>2</w:t>
        </w:r>
        <w:r w:rsidRPr="008E2433">
          <w:rPr>
            <w:rFonts w:ascii="Times New Roman" w:hAnsi="Times New Roman" w:cs="Times New Roman"/>
            <w:noProof/>
            <w:sz w:val="24"/>
            <w:szCs w:val="24"/>
          </w:rPr>
          <w:fldChar w:fldCharType="end"/>
        </w:r>
      </w:p>
    </w:sdtContent>
  </w:sdt>
  <w:p w14:paraId="1E770EBE" w14:textId="77777777" w:rsidR="004D0A44" w:rsidRDefault="004D0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6F3A"/>
    <w:multiLevelType w:val="hybridMultilevel"/>
    <w:tmpl w:val="705C07B6"/>
    <w:lvl w:ilvl="0" w:tplc="3CBA1B22">
      <w:start w:val="1"/>
      <w:numFmt w:val="decimal"/>
      <w:lvlText w:val="%1."/>
      <w:lvlJc w:val="left"/>
      <w:pPr>
        <w:ind w:left="794" w:hanging="360"/>
      </w:pPr>
      <w:rPr>
        <w:rFonts w:ascii="Times New Roman" w:eastAsiaTheme="minorHAnsi" w:hAnsi="Times New Roman" w:cs="Times New Roman"/>
      </w:rPr>
    </w:lvl>
    <w:lvl w:ilvl="1" w:tplc="04270003" w:tentative="1">
      <w:start w:val="1"/>
      <w:numFmt w:val="bullet"/>
      <w:lvlText w:val="o"/>
      <w:lvlJc w:val="left"/>
      <w:pPr>
        <w:ind w:left="1514" w:hanging="360"/>
      </w:pPr>
      <w:rPr>
        <w:rFonts w:ascii="Courier New" w:hAnsi="Courier New" w:cs="Courier New" w:hint="default"/>
      </w:rPr>
    </w:lvl>
    <w:lvl w:ilvl="2" w:tplc="04270005" w:tentative="1">
      <w:start w:val="1"/>
      <w:numFmt w:val="bullet"/>
      <w:lvlText w:val=""/>
      <w:lvlJc w:val="left"/>
      <w:pPr>
        <w:ind w:left="2234" w:hanging="360"/>
      </w:pPr>
      <w:rPr>
        <w:rFonts w:ascii="Wingdings" w:hAnsi="Wingdings" w:hint="default"/>
      </w:rPr>
    </w:lvl>
    <w:lvl w:ilvl="3" w:tplc="04270001" w:tentative="1">
      <w:start w:val="1"/>
      <w:numFmt w:val="bullet"/>
      <w:lvlText w:val=""/>
      <w:lvlJc w:val="left"/>
      <w:pPr>
        <w:ind w:left="2954" w:hanging="360"/>
      </w:pPr>
      <w:rPr>
        <w:rFonts w:ascii="Symbol" w:hAnsi="Symbol" w:hint="default"/>
      </w:rPr>
    </w:lvl>
    <w:lvl w:ilvl="4" w:tplc="04270003" w:tentative="1">
      <w:start w:val="1"/>
      <w:numFmt w:val="bullet"/>
      <w:lvlText w:val="o"/>
      <w:lvlJc w:val="left"/>
      <w:pPr>
        <w:ind w:left="3674" w:hanging="360"/>
      </w:pPr>
      <w:rPr>
        <w:rFonts w:ascii="Courier New" w:hAnsi="Courier New" w:cs="Courier New" w:hint="default"/>
      </w:rPr>
    </w:lvl>
    <w:lvl w:ilvl="5" w:tplc="04270005" w:tentative="1">
      <w:start w:val="1"/>
      <w:numFmt w:val="bullet"/>
      <w:lvlText w:val=""/>
      <w:lvlJc w:val="left"/>
      <w:pPr>
        <w:ind w:left="4394" w:hanging="360"/>
      </w:pPr>
      <w:rPr>
        <w:rFonts w:ascii="Wingdings" w:hAnsi="Wingdings" w:hint="default"/>
      </w:rPr>
    </w:lvl>
    <w:lvl w:ilvl="6" w:tplc="04270001" w:tentative="1">
      <w:start w:val="1"/>
      <w:numFmt w:val="bullet"/>
      <w:lvlText w:val=""/>
      <w:lvlJc w:val="left"/>
      <w:pPr>
        <w:ind w:left="5114" w:hanging="360"/>
      </w:pPr>
      <w:rPr>
        <w:rFonts w:ascii="Symbol" w:hAnsi="Symbol" w:hint="default"/>
      </w:rPr>
    </w:lvl>
    <w:lvl w:ilvl="7" w:tplc="04270003" w:tentative="1">
      <w:start w:val="1"/>
      <w:numFmt w:val="bullet"/>
      <w:lvlText w:val="o"/>
      <w:lvlJc w:val="left"/>
      <w:pPr>
        <w:ind w:left="5834" w:hanging="360"/>
      </w:pPr>
      <w:rPr>
        <w:rFonts w:ascii="Courier New" w:hAnsi="Courier New" w:cs="Courier New" w:hint="default"/>
      </w:rPr>
    </w:lvl>
    <w:lvl w:ilvl="8" w:tplc="04270005" w:tentative="1">
      <w:start w:val="1"/>
      <w:numFmt w:val="bullet"/>
      <w:lvlText w:val=""/>
      <w:lvlJc w:val="left"/>
      <w:pPr>
        <w:ind w:left="6554" w:hanging="360"/>
      </w:pPr>
      <w:rPr>
        <w:rFonts w:ascii="Wingdings" w:hAnsi="Wingdings" w:hint="default"/>
      </w:rPr>
    </w:lvl>
  </w:abstractNum>
  <w:abstractNum w:abstractNumId="1" w15:restartNumberingAfterBreak="0">
    <w:nsid w:val="03BB4B05"/>
    <w:multiLevelType w:val="hybridMultilevel"/>
    <w:tmpl w:val="51E65F00"/>
    <w:lvl w:ilvl="0" w:tplc="2076C0DA">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860690"/>
    <w:multiLevelType w:val="hybridMultilevel"/>
    <w:tmpl w:val="E45C34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95228A"/>
    <w:multiLevelType w:val="hybridMultilevel"/>
    <w:tmpl w:val="E8B4FD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E76CB0"/>
    <w:multiLevelType w:val="hybridMultilevel"/>
    <w:tmpl w:val="7BB4073A"/>
    <w:lvl w:ilvl="0" w:tplc="BA8E4AC0">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9C3D98"/>
    <w:multiLevelType w:val="hybridMultilevel"/>
    <w:tmpl w:val="6D5E2A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BD3B46"/>
    <w:multiLevelType w:val="hybridMultilevel"/>
    <w:tmpl w:val="22241F0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4D4FAA"/>
    <w:multiLevelType w:val="hybridMultilevel"/>
    <w:tmpl w:val="31947BC4"/>
    <w:lvl w:ilvl="0" w:tplc="B8D8EA34">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325F183E"/>
    <w:multiLevelType w:val="hybridMultilevel"/>
    <w:tmpl w:val="768A1A4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393E3361"/>
    <w:multiLevelType w:val="hybridMultilevel"/>
    <w:tmpl w:val="B74697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9B76818"/>
    <w:multiLevelType w:val="multilevel"/>
    <w:tmpl w:val="0DD4B970"/>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AC076E"/>
    <w:multiLevelType w:val="hybridMultilevel"/>
    <w:tmpl w:val="6038B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66249F"/>
    <w:multiLevelType w:val="hybridMultilevel"/>
    <w:tmpl w:val="26B8EC3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15:restartNumberingAfterBreak="0">
    <w:nsid w:val="4C8F6184"/>
    <w:multiLevelType w:val="hybridMultilevel"/>
    <w:tmpl w:val="7F0A04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DC5387F"/>
    <w:multiLevelType w:val="multilevel"/>
    <w:tmpl w:val="60AC002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02015BE"/>
    <w:multiLevelType w:val="hybridMultilevel"/>
    <w:tmpl w:val="ADA05FD8"/>
    <w:lvl w:ilvl="0" w:tplc="04270001">
      <w:start w:val="1"/>
      <w:numFmt w:val="bullet"/>
      <w:lvlText w:val=""/>
      <w:lvlJc w:val="left"/>
      <w:pPr>
        <w:ind w:left="1006" w:hanging="360"/>
      </w:pPr>
      <w:rPr>
        <w:rFonts w:ascii="Symbol" w:hAnsi="Symbol" w:hint="default"/>
      </w:rPr>
    </w:lvl>
    <w:lvl w:ilvl="1" w:tplc="04270003" w:tentative="1">
      <w:start w:val="1"/>
      <w:numFmt w:val="bullet"/>
      <w:lvlText w:val="o"/>
      <w:lvlJc w:val="left"/>
      <w:pPr>
        <w:ind w:left="1726" w:hanging="360"/>
      </w:pPr>
      <w:rPr>
        <w:rFonts w:ascii="Courier New" w:hAnsi="Courier New" w:cs="Courier New" w:hint="default"/>
      </w:rPr>
    </w:lvl>
    <w:lvl w:ilvl="2" w:tplc="04270005" w:tentative="1">
      <w:start w:val="1"/>
      <w:numFmt w:val="bullet"/>
      <w:lvlText w:val=""/>
      <w:lvlJc w:val="left"/>
      <w:pPr>
        <w:ind w:left="2446" w:hanging="360"/>
      </w:pPr>
      <w:rPr>
        <w:rFonts w:ascii="Wingdings" w:hAnsi="Wingdings" w:hint="default"/>
      </w:rPr>
    </w:lvl>
    <w:lvl w:ilvl="3" w:tplc="04270001" w:tentative="1">
      <w:start w:val="1"/>
      <w:numFmt w:val="bullet"/>
      <w:lvlText w:val=""/>
      <w:lvlJc w:val="left"/>
      <w:pPr>
        <w:ind w:left="3166" w:hanging="360"/>
      </w:pPr>
      <w:rPr>
        <w:rFonts w:ascii="Symbol" w:hAnsi="Symbol" w:hint="default"/>
      </w:rPr>
    </w:lvl>
    <w:lvl w:ilvl="4" w:tplc="04270003" w:tentative="1">
      <w:start w:val="1"/>
      <w:numFmt w:val="bullet"/>
      <w:lvlText w:val="o"/>
      <w:lvlJc w:val="left"/>
      <w:pPr>
        <w:ind w:left="3886" w:hanging="360"/>
      </w:pPr>
      <w:rPr>
        <w:rFonts w:ascii="Courier New" w:hAnsi="Courier New" w:cs="Courier New" w:hint="default"/>
      </w:rPr>
    </w:lvl>
    <w:lvl w:ilvl="5" w:tplc="04270005" w:tentative="1">
      <w:start w:val="1"/>
      <w:numFmt w:val="bullet"/>
      <w:lvlText w:val=""/>
      <w:lvlJc w:val="left"/>
      <w:pPr>
        <w:ind w:left="4606" w:hanging="360"/>
      </w:pPr>
      <w:rPr>
        <w:rFonts w:ascii="Wingdings" w:hAnsi="Wingdings" w:hint="default"/>
      </w:rPr>
    </w:lvl>
    <w:lvl w:ilvl="6" w:tplc="04270001" w:tentative="1">
      <w:start w:val="1"/>
      <w:numFmt w:val="bullet"/>
      <w:lvlText w:val=""/>
      <w:lvlJc w:val="left"/>
      <w:pPr>
        <w:ind w:left="5326" w:hanging="360"/>
      </w:pPr>
      <w:rPr>
        <w:rFonts w:ascii="Symbol" w:hAnsi="Symbol" w:hint="default"/>
      </w:rPr>
    </w:lvl>
    <w:lvl w:ilvl="7" w:tplc="04270003" w:tentative="1">
      <w:start w:val="1"/>
      <w:numFmt w:val="bullet"/>
      <w:lvlText w:val="o"/>
      <w:lvlJc w:val="left"/>
      <w:pPr>
        <w:ind w:left="6046" w:hanging="360"/>
      </w:pPr>
      <w:rPr>
        <w:rFonts w:ascii="Courier New" w:hAnsi="Courier New" w:cs="Courier New" w:hint="default"/>
      </w:rPr>
    </w:lvl>
    <w:lvl w:ilvl="8" w:tplc="04270005" w:tentative="1">
      <w:start w:val="1"/>
      <w:numFmt w:val="bullet"/>
      <w:lvlText w:val=""/>
      <w:lvlJc w:val="left"/>
      <w:pPr>
        <w:ind w:left="6766" w:hanging="360"/>
      </w:pPr>
      <w:rPr>
        <w:rFonts w:ascii="Wingdings" w:hAnsi="Wingdings" w:hint="default"/>
      </w:rPr>
    </w:lvl>
  </w:abstractNum>
  <w:abstractNum w:abstractNumId="16" w15:restartNumberingAfterBreak="0">
    <w:nsid w:val="503847CD"/>
    <w:multiLevelType w:val="hybridMultilevel"/>
    <w:tmpl w:val="CD76B26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6E302B0"/>
    <w:multiLevelType w:val="hybridMultilevel"/>
    <w:tmpl w:val="DECE4146"/>
    <w:lvl w:ilvl="0" w:tplc="A18AC510">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C533415"/>
    <w:multiLevelType w:val="hybridMultilevel"/>
    <w:tmpl w:val="3D38F6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D596FB8"/>
    <w:multiLevelType w:val="hybridMultilevel"/>
    <w:tmpl w:val="835E498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5E0E7AA9"/>
    <w:multiLevelType w:val="hybridMultilevel"/>
    <w:tmpl w:val="D354C2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0F43FD6"/>
    <w:multiLevelType w:val="hybridMultilevel"/>
    <w:tmpl w:val="612EA58C"/>
    <w:lvl w:ilvl="0" w:tplc="B8D8EA34">
      <w:numFmt w:val="bullet"/>
      <w:lvlText w:val="-"/>
      <w:lvlJc w:val="left"/>
      <w:pPr>
        <w:ind w:left="420" w:hanging="360"/>
      </w:pPr>
      <w:rPr>
        <w:rFonts w:ascii="Times New Roman" w:eastAsiaTheme="minorHAnsi" w:hAnsi="Times New Roman" w:cs="Times New Roman" w:hint="default"/>
      </w:rPr>
    </w:lvl>
    <w:lvl w:ilvl="1" w:tplc="04270003">
      <w:start w:val="1"/>
      <w:numFmt w:val="bullet"/>
      <w:lvlText w:val="o"/>
      <w:lvlJc w:val="left"/>
      <w:pPr>
        <w:ind w:left="1140" w:hanging="360"/>
      </w:pPr>
      <w:rPr>
        <w:rFonts w:ascii="Courier New" w:hAnsi="Courier New" w:cs="Courier New" w:hint="default"/>
      </w:rPr>
    </w:lvl>
    <w:lvl w:ilvl="2" w:tplc="04270005">
      <w:start w:val="1"/>
      <w:numFmt w:val="bullet"/>
      <w:lvlText w:val=""/>
      <w:lvlJc w:val="left"/>
      <w:pPr>
        <w:ind w:left="1860" w:hanging="360"/>
      </w:pPr>
      <w:rPr>
        <w:rFonts w:ascii="Wingdings" w:hAnsi="Wingdings" w:hint="default"/>
      </w:rPr>
    </w:lvl>
    <w:lvl w:ilvl="3" w:tplc="04270001">
      <w:start w:val="1"/>
      <w:numFmt w:val="bullet"/>
      <w:lvlText w:val=""/>
      <w:lvlJc w:val="left"/>
      <w:pPr>
        <w:ind w:left="2580" w:hanging="360"/>
      </w:pPr>
      <w:rPr>
        <w:rFonts w:ascii="Symbol" w:hAnsi="Symbol" w:hint="default"/>
      </w:rPr>
    </w:lvl>
    <w:lvl w:ilvl="4" w:tplc="04270003">
      <w:start w:val="1"/>
      <w:numFmt w:val="bullet"/>
      <w:lvlText w:val="o"/>
      <w:lvlJc w:val="left"/>
      <w:pPr>
        <w:ind w:left="3300" w:hanging="360"/>
      </w:pPr>
      <w:rPr>
        <w:rFonts w:ascii="Courier New" w:hAnsi="Courier New" w:cs="Courier New" w:hint="default"/>
      </w:rPr>
    </w:lvl>
    <w:lvl w:ilvl="5" w:tplc="04270005">
      <w:start w:val="1"/>
      <w:numFmt w:val="bullet"/>
      <w:lvlText w:val=""/>
      <w:lvlJc w:val="left"/>
      <w:pPr>
        <w:ind w:left="4020" w:hanging="360"/>
      </w:pPr>
      <w:rPr>
        <w:rFonts w:ascii="Wingdings" w:hAnsi="Wingdings" w:hint="default"/>
      </w:rPr>
    </w:lvl>
    <w:lvl w:ilvl="6" w:tplc="04270001">
      <w:start w:val="1"/>
      <w:numFmt w:val="bullet"/>
      <w:lvlText w:val=""/>
      <w:lvlJc w:val="left"/>
      <w:pPr>
        <w:ind w:left="4740" w:hanging="360"/>
      </w:pPr>
      <w:rPr>
        <w:rFonts w:ascii="Symbol" w:hAnsi="Symbol" w:hint="default"/>
      </w:rPr>
    </w:lvl>
    <w:lvl w:ilvl="7" w:tplc="04270003">
      <w:start w:val="1"/>
      <w:numFmt w:val="bullet"/>
      <w:lvlText w:val="o"/>
      <w:lvlJc w:val="left"/>
      <w:pPr>
        <w:ind w:left="5460" w:hanging="360"/>
      </w:pPr>
      <w:rPr>
        <w:rFonts w:ascii="Courier New" w:hAnsi="Courier New" w:cs="Courier New" w:hint="default"/>
      </w:rPr>
    </w:lvl>
    <w:lvl w:ilvl="8" w:tplc="04270005">
      <w:start w:val="1"/>
      <w:numFmt w:val="bullet"/>
      <w:lvlText w:val=""/>
      <w:lvlJc w:val="left"/>
      <w:pPr>
        <w:ind w:left="6180" w:hanging="360"/>
      </w:pPr>
      <w:rPr>
        <w:rFonts w:ascii="Wingdings" w:hAnsi="Wingdings" w:hint="default"/>
      </w:rPr>
    </w:lvl>
  </w:abstractNum>
  <w:abstractNum w:abstractNumId="22" w15:restartNumberingAfterBreak="0">
    <w:nsid w:val="62A34593"/>
    <w:multiLevelType w:val="hybridMultilevel"/>
    <w:tmpl w:val="C99E64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36308D8"/>
    <w:multiLevelType w:val="hybridMultilevel"/>
    <w:tmpl w:val="C1F8CD5E"/>
    <w:lvl w:ilvl="0" w:tplc="F9BC41E0">
      <w:start w:val="1"/>
      <w:numFmt w:val="decimal"/>
      <w:lvlText w:val="%1)"/>
      <w:lvlJc w:val="left"/>
      <w:pPr>
        <w:ind w:left="720" w:hanging="360"/>
      </w:pPr>
      <w:rPr>
        <w:rFonts w:cs="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4863B73"/>
    <w:multiLevelType w:val="hybridMultilevel"/>
    <w:tmpl w:val="95B834E4"/>
    <w:lvl w:ilvl="0" w:tplc="1464C6F0">
      <w:start w:val="1"/>
      <w:numFmt w:val="decimal"/>
      <w:lvlText w:val="%1)"/>
      <w:lvlJc w:val="left"/>
      <w:pPr>
        <w:ind w:left="310" w:hanging="360"/>
      </w:pPr>
      <w:rPr>
        <w:rFonts w:cs="Calibri" w:hint="default"/>
      </w:rPr>
    </w:lvl>
    <w:lvl w:ilvl="1" w:tplc="04270019" w:tentative="1">
      <w:start w:val="1"/>
      <w:numFmt w:val="lowerLetter"/>
      <w:lvlText w:val="%2."/>
      <w:lvlJc w:val="left"/>
      <w:pPr>
        <w:ind w:left="1030" w:hanging="360"/>
      </w:pPr>
    </w:lvl>
    <w:lvl w:ilvl="2" w:tplc="0427001B" w:tentative="1">
      <w:start w:val="1"/>
      <w:numFmt w:val="lowerRoman"/>
      <w:lvlText w:val="%3."/>
      <w:lvlJc w:val="right"/>
      <w:pPr>
        <w:ind w:left="1750" w:hanging="180"/>
      </w:pPr>
    </w:lvl>
    <w:lvl w:ilvl="3" w:tplc="0427000F" w:tentative="1">
      <w:start w:val="1"/>
      <w:numFmt w:val="decimal"/>
      <w:lvlText w:val="%4."/>
      <w:lvlJc w:val="left"/>
      <w:pPr>
        <w:ind w:left="2470" w:hanging="360"/>
      </w:pPr>
    </w:lvl>
    <w:lvl w:ilvl="4" w:tplc="04270019" w:tentative="1">
      <w:start w:val="1"/>
      <w:numFmt w:val="lowerLetter"/>
      <w:lvlText w:val="%5."/>
      <w:lvlJc w:val="left"/>
      <w:pPr>
        <w:ind w:left="3190" w:hanging="360"/>
      </w:pPr>
    </w:lvl>
    <w:lvl w:ilvl="5" w:tplc="0427001B" w:tentative="1">
      <w:start w:val="1"/>
      <w:numFmt w:val="lowerRoman"/>
      <w:lvlText w:val="%6."/>
      <w:lvlJc w:val="right"/>
      <w:pPr>
        <w:ind w:left="3910" w:hanging="180"/>
      </w:pPr>
    </w:lvl>
    <w:lvl w:ilvl="6" w:tplc="0427000F" w:tentative="1">
      <w:start w:val="1"/>
      <w:numFmt w:val="decimal"/>
      <w:lvlText w:val="%7."/>
      <w:lvlJc w:val="left"/>
      <w:pPr>
        <w:ind w:left="4630" w:hanging="360"/>
      </w:pPr>
    </w:lvl>
    <w:lvl w:ilvl="7" w:tplc="04270019" w:tentative="1">
      <w:start w:val="1"/>
      <w:numFmt w:val="lowerLetter"/>
      <w:lvlText w:val="%8."/>
      <w:lvlJc w:val="left"/>
      <w:pPr>
        <w:ind w:left="5350" w:hanging="360"/>
      </w:pPr>
    </w:lvl>
    <w:lvl w:ilvl="8" w:tplc="0427001B" w:tentative="1">
      <w:start w:val="1"/>
      <w:numFmt w:val="lowerRoman"/>
      <w:lvlText w:val="%9."/>
      <w:lvlJc w:val="right"/>
      <w:pPr>
        <w:ind w:left="6070" w:hanging="180"/>
      </w:pPr>
    </w:lvl>
  </w:abstractNum>
  <w:abstractNum w:abstractNumId="25" w15:restartNumberingAfterBreak="0">
    <w:nsid w:val="65345A59"/>
    <w:multiLevelType w:val="hybridMultilevel"/>
    <w:tmpl w:val="D548D8EA"/>
    <w:lvl w:ilvl="0" w:tplc="18D05CD6">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7F44E27"/>
    <w:multiLevelType w:val="hybridMultilevel"/>
    <w:tmpl w:val="CE98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DE37CC"/>
    <w:multiLevelType w:val="hybridMultilevel"/>
    <w:tmpl w:val="0206F7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CE01B83"/>
    <w:multiLevelType w:val="hybridMultilevel"/>
    <w:tmpl w:val="F0A46140"/>
    <w:lvl w:ilvl="0" w:tplc="486A7616">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323196"/>
    <w:multiLevelType w:val="hybridMultilevel"/>
    <w:tmpl w:val="0B1687D0"/>
    <w:lvl w:ilvl="0" w:tplc="B8D8EA3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001164B"/>
    <w:multiLevelType w:val="hybridMultilevel"/>
    <w:tmpl w:val="4440A8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04424CC"/>
    <w:multiLevelType w:val="hybridMultilevel"/>
    <w:tmpl w:val="A614F86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2" w15:restartNumberingAfterBreak="0">
    <w:nsid w:val="756B5FE2"/>
    <w:multiLevelType w:val="hybridMultilevel"/>
    <w:tmpl w:val="526C4EFC"/>
    <w:lvl w:ilvl="0" w:tplc="04270001">
      <w:start w:val="1"/>
      <w:numFmt w:val="bullet"/>
      <w:lvlText w:val=""/>
      <w:lvlJc w:val="left"/>
      <w:pPr>
        <w:ind w:left="1006" w:hanging="360"/>
      </w:pPr>
      <w:rPr>
        <w:rFonts w:ascii="Symbol" w:hAnsi="Symbol" w:hint="default"/>
      </w:rPr>
    </w:lvl>
    <w:lvl w:ilvl="1" w:tplc="04270003" w:tentative="1">
      <w:start w:val="1"/>
      <w:numFmt w:val="bullet"/>
      <w:lvlText w:val="o"/>
      <w:lvlJc w:val="left"/>
      <w:pPr>
        <w:ind w:left="1726" w:hanging="360"/>
      </w:pPr>
      <w:rPr>
        <w:rFonts w:ascii="Courier New" w:hAnsi="Courier New" w:cs="Courier New" w:hint="default"/>
      </w:rPr>
    </w:lvl>
    <w:lvl w:ilvl="2" w:tplc="04270005" w:tentative="1">
      <w:start w:val="1"/>
      <w:numFmt w:val="bullet"/>
      <w:lvlText w:val=""/>
      <w:lvlJc w:val="left"/>
      <w:pPr>
        <w:ind w:left="2446" w:hanging="360"/>
      </w:pPr>
      <w:rPr>
        <w:rFonts w:ascii="Wingdings" w:hAnsi="Wingdings" w:hint="default"/>
      </w:rPr>
    </w:lvl>
    <w:lvl w:ilvl="3" w:tplc="04270001" w:tentative="1">
      <w:start w:val="1"/>
      <w:numFmt w:val="bullet"/>
      <w:lvlText w:val=""/>
      <w:lvlJc w:val="left"/>
      <w:pPr>
        <w:ind w:left="3166" w:hanging="360"/>
      </w:pPr>
      <w:rPr>
        <w:rFonts w:ascii="Symbol" w:hAnsi="Symbol" w:hint="default"/>
      </w:rPr>
    </w:lvl>
    <w:lvl w:ilvl="4" w:tplc="04270003" w:tentative="1">
      <w:start w:val="1"/>
      <w:numFmt w:val="bullet"/>
      <w:lvlText w:val="o"/>
      <w:lvlJc w:val="left"/>
      <w:pPr>
        <w:ind w:left="3886" w:hanging="360"/>
      </w:pPr>
      <w:rPr>
        <w:rFonts w:ascii="Courier New" w:hAnsi="Courier New" w:cs="Courier New" w:hint="default"/>
      </w:rPr>
    </w:lvl>
    <w:lvl w:ilvl="5" w:tplc="04270005" w:tentative="1">
      <w:start w:val="1"/>
      <w:numFmt w:val="bullet"/>
      <w:lvlText w:val=""/>
      <w:lvlJc w:val="left"/>
      <w:pPr>
        <w:ind w:left="4606" w:hanging="360"/>
      </w:pPr>
      <w:rPr>
        <w:rFonts w:ascii="Wingdings" w:hAnsi="Wingdings" w:hint="default"/>
      </w:rPr>
    </w:lvl>
    <w:lvl w:ilvl="6" w:tplc="04270001" w:tentative="1">
      <w:start w:val="1"/>
      <w:numFmt w:val="bullet"/>
      <w:lvlText w:val=""/>
      <w:lvlJc w:val="left"/>
      <w:pPr>
        <w:ind w:left="5326" w:hanging="360"/>
      </w:pPr>
      <w:rPr>
        <w:rFonts w:ascii="Symbol" w:hAnsi="Symbol" w:hint="default"/>
      </w:rPr>
    </w:lvl>
    <w:lvl w:ilvl="7" w:tplc="04270003" w:tentative="1">
      <w:start w:val="1"/>
      <w:numFmt w:val="bullet"/>
      <w:lvlText w:val="o"/>
      <w:lvlJc w:val="left"/>
      <w:pPr>
        <w:ind w:left="6046" w:hanging="360"/>
      </w:pPr>
      <w:rPr>
        <w:rFonts w:ascii="Courier New" w:hAnsi="Courier New" w:cs="Courier New" w:hint="default"/>
      </w:rPr>
    </w:lvl>
    <w:lvl w:ilvl="8" w:tplc="04270005" w:tentative="1">
      <w:start w:val="1"/>
      <w:numFmt w:val="bullet"/>
      <w:lvlText w:val=""/>
      <w:lvlJc w:val="left"/>
      <w:pPr>
        <w:ind w:left="6766" w:hanging="360"/>
      </w:pPr>
      <w:rPr>
        <w:rFonts w:ascii="Wingdings" w:hAnsi="Wingdings" w:hint="default"/>
      </w:rPr>
    </w:lvl>
  </w:abstractNum>
  <w:abstractNum w:abstractNumId="33" w15:restartNumberingAfterBreak="0">
    <w:nsid w:val="76893175"/>
    <w:multiLevelType w:val="hybridMultilevel"/>
    <w:tmpl w:val="A65237E8"/>
    <w:lvl w:ilvl="0" w:tplc="E526978E">
      <w:start w:val="1"/>
      <w:numFmt w:val="decimal"/>
      <w:lvlText w:val="%1)"/>
      <w:lvlJc w:val="left"/>
      <w:pPr>
        <w:ind w:left="286" w:hanging="360"/>
      </w:pPr>
      <w:rPr>
        <w:rFonts w:cs="Calibri" w:hint="default"/>
      </w:rPr>
    </w:lvl>
    <w:lvl w:ilvl="1" w:tplc="04270019" w:tentative="1">
      <w:start w:val="1"/>
      <w:numFmt w:val="lowerLetter"/>
      <w:lvlText w:val="%2."/>
      <w:lvlJc w:val="left"/>
      <w:pPr>
        <w:ind w:left="1006" w:hanging="360"/>
      </w:pPr>
    </w:lvl>
    <w:lvl w:ilvl="2" w:tplc="0427001B" w:tentative="1">
      <w:start w:val="1"/>
      <w:numFmt w:val="lowerRoman"/>
      <w:lvlText w:val="%3."/>
      <w:lvlJc w:val="right"/>
      <w:pPr>
        <w:ind w:left="1726" w:hanging="180"/>
      </w:pPr>
    </w:lvl>
    <w:lvl w:ilvl="3" w:tplc="0427000F" w:tentative="1">
      <w:start w:val="1"/>
      <w:numFmt w:val="decimal"/>
      <w:lvlText w:val="%4."/>
      <w:lvlJc w:val="left"/>
      <w:pPr>
        <w:ind w:left="2446" w:hanging="360"/>
      </w:pPr>
    </w:lvl>
    <w:lvl w:ilvl="4" w:tplc="04270019" w:tentative="1">
      <w:start w:val="1"/>
      <w:numFmt w:val="lowerLetter"/>
      <w:lvlText w:val="%5."/>
      <w:lvlJc w:val="left"/>
      <w:pPr>
        <w:ind w:left="3166" w:hanging="360"/>
      </w:pPr>
    </w:lvl>
    <w:lvl w:ilvl="5" w:tplc="0427001B" w:tentative="1">
      <w:start w:val="1"/>
      <w:numFmt w:val="lowerRoman"/>
      <w:lvlText w:val="%6."/>
      <w:lvlJc w:val="right"/>
      <w:pPr>
        <w:ind w:left="3886" w:hanging="180"/>
      </w:pPr>
    </w:lvl>
    <w:lvl w:ilvl="6" w:tplc="0427000F" w:tentative="1">
      <w:start w:val="1"/>
      <w:numFmt w:val="decimal"/>
      <w:lvlText w:val="%7."/>
      <w:lvlJc w:val="left"/>
      <w:pPr>
        <w:ind w:left="4606" w:hanging="360"/>
      </w:pPr>
    </w:lvl>
    <w:lvl w:ilvl="7" w:tplc="04270019" w:tentative="1">
      <w:start w:val="1"/>
      <w:numFmt w:val="lowerLetter"/>
      <w:lvlText w:val="%8."/>
      <w:lvlJc w:val="left"/>
      <w:pPr>
        <w:ind w:left="5326" w:hanging="360"/>
      </w:pPr>
    </w:lvl>
    <w:lvl w:ilvl="8" w:tplc="0427001B" w:tentative="1">
      <w:start w:val="1"/>
      <w:numFmt w:val="lowerRoman"/>
      <w:lvlText w:val="%9."/>
      <w:lvlJc w:val="right"/>
      <w:pPr>
        <w:ind w:left="6046"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31"/>
  </w:num>
  <w:num w:numId="6">
    <w:abstractNumId w:val="8"/>
  </w:num>
  <w:num w:numId="7">
    <w:abstractNumId w:val="0"/>
  </w:num>
  <w:num w:numId="8">
    <w:abstractNumId w:val="7"/>
  </w:num>
  <w:num w:numId="9">
    <w:abstractNumId w:val="29"/>
  </w:num>
  <w:num w:numId="10">
    <w:abstractNumId w:val="5"/>
  </w:num>
  <w:num w:numId="11">
    <w:abstractNumId w:val="11"/>
  </w:num>
  <w:num w:numId="12">
    <w:abstractNumId w:val="25"/>
  </w:num>
  <w:num w:numId="13">
    <w:abstractNumId w:val="10"/>
  </w:num>
  <w:num w:numId="14">
    <w:abstractNumId w:val="1"/>
  </w:num>
  <w:num w:numId="15">
    <w:abstractNumId w:val="19"/>
  </w:num>
  <w:num w:numId="16">
    <w:abstractNumId w:val="4"/>
  </w:num>
  <w:num w:numId="17">
    <w:abstractNumId w:val="17"/>
  </w:num>
  <w:num w:numId="18">
    <w:abstractNumId w:val="28"/>
  </w:num>
  <w:num w:numId="19">
    <w:abstractNumId w:val="16"/>
  </w:num>
  <w:num w:numId="20">
    <w:abstractNumId w:val="22"/>
  </w:num>
  <w:num w:numId="21">
    <w:abstractNumId w:val="15"/>
  </w:num>
  <w:num w:numId="22">
    <w:abstractNumId w:val="32"/>
  </w:num>
  <w:num w:numId="23">
    <w:abstractNumId w:val="20"/>
  </w:num>
  <w:num w:numId="24">
    <w:abstractNumId w:val="30"/>
  </w:num>
  <w:num w:numId="25">
    <w:abstractNumId w:val="33"/>
  </w:num>
  <w:num w:numId="26">
    <w:abstractNumId w:val="9"/>
  </w:num>
  <w:num w:numId="27">
    <w:abstractNumId w:val="24"/>
  </w:num>
  <w:num w:numId="28">
    <w:abstractNumId w:val="23"/>
  </w:num>
  <w:num w:numId="29">
    <w:abstractNumId w:val="6"/>
  </w:num>
  <w:num w:numId="30">
    <w:abstractNumId w:val="14"/>
  </w:num>
  <w:num w:numId="31">
    <w:abstractNumId w:val="2"/>
  </w:num>
  <w:num w:numId="32">
    <w:abstractNumId w:val="27"/>
  </w:num>
  <w:num w:numId="33">
    <w:abstractNumId w:val="3"/>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7EA"/>
    <w:rsid w:val="0000691C"/>
    <w:rsid w:val="0001317E"/>
    <w:rsid w:val="000156E0"/>
    <w:rsid w:val="00021FA6"/>
    <w:rsid w:val="000231FF"/>
    <w:rsid w:val="00035780"/>
    <w:rsid w:val="00036884"/>
    <w:rsid w:val="00043560"/>
    <w:rsid w:val="00044B8D"/>
    <w:rsid w:val="000477B5"/>
    <w:rsid w:val="0005089D"/>
    <w:rsid w:val="00053DE6"/>
    <w:rsid w:val="00056912"/>
    <w:rsid w:val="00063C29"/>
    <w:rsid w:val="0006452D"/>
    <w:rsid w:val="000728E6"/>
    <w:rsid w:val="00085DA1"/>
    <w:rsid w:val="000954F6"/>
    <w:rsid w:val="00095EFF"/>
    <w:rsid w:val="000A049A"/>
    <w:rsid w:val="000A6CBE"/>
    <w:rsid w:val="000B2B3B"/>
    <w:rsid w:val="000B7474"/>
    <w:rsid w:val="000B7ADF"/>
    <w:rsid w:val="000C54CC"/>
    <w:rsid w:val="000C6770"/>
    <w:rsid w:val="000C7959"/>
    <w:rsid w:val="000D04BF"/>
    <w:rsid w:val="000D124C"/>
    <w:rsid w:val="000D1EF7"/>
    <w:rsid w:val="000D66B2"/>
    <w:rsid w:val="000E139C"/>
    <w:rsid w:val="000F1A5C"/>
    <w:rsid w:val="000F207C"/>
    <w:rsid w:val="000F70BD"/>
    <w:rsid w:val="000F70E5"/>
    <w:rsid w:val="00107CEF"/>
    <w:rsid w:val="0011310C"/>
    <w:rsid w:val="00117A0F"/>
    <w:rsid w:val="00125444"/>
    <w:rsid w:val="00126343"/>
    <w:rsid w:val="00131223"/>
    <w:rsid w:val="0013605C"/>
    <w:rsid w:val="00142D53"/>
    <w:rsid w:val="00154445"/>
    <w:rsid w:val="00156451"/>
    <w:rsid w:val="0016426C"/>
    <w:rsid w:val="00170FAA"/>
    <w:rsid w:val="001727D6"/>
    <w:rsid w:val="00173AFA"/>
    <w:rsid w:val="001808D3"/>
    <w:rsid w:val="00181B7A"/>
    <w:rsid w:val="00184FED"/>
    <w:rsid w:val="00191CC5"/>
    <w:rsid w:val="00195415"/>
    <w:rsid w:val="001A1776"/>
    <w:rsid w:val="001A21D8"/>
    <w:rsid w:val="001C5001"/>
    <w:rsid w:val="001D5215"/>
    <w:rsid w:val="001F02DC"/>
    <w:rsid w:val="001F247F"/>
    <w:rsid w:val="001F57A5"/>
    <w:rsid w:val="002062E5"/>
    <w:rsid w:val="00206C4A"/>
    <w:rsid w:val="0021156C"/>
    <w:rsid w:val="00221C91"/>
    <w:rsid w:val="0025197D"/>
    <w:rsid w:val="00254C7C"/>
    <w:rsid w:val="00257EF6"/>
    <w:rsid w:val="002717EA"/>
    <w:rsid w:val="00276291"/>
    <w:rsid w:val="0028714C"/>
    <w:rsid w:val="0029096D"/>
    <w:rsid w:val="002B344B"/>
    <w:rsid w:val="002B63CD"/>
    <w:rsid w:val="002C5AD8"/>
    <w:rsid w:val="002D234F"/>
    <w:rsid w:val="002E5E74"/>
    <w:rsid w:val="002F2290"/>
    <w:rsid w:val="002F592B"/>
    <w:rsid w:val="0030020D"/>
    <w:rsid w:val="00311976"/>
    <w:rsid w:val="00311FC1"/>
    <w:rsid w:val="00321003"/>
    <w:rsid w:val="003372C4"/>
    <w:rsid w:val="00342424"/>
    <w:rsid w:val="00351FF4"/>
    <w:rsid w:val="00381625"/>
    <w:rsid w:val="00383FED"/>
    <w:rsid w:val="00386D52"/>
    <w:rsid w:val="003931CE"/>
    <w:rsid w:val="003C1BA4"/>
    <w:rsid w:val="003D5630"/>
    <w:rsid w:val="003E3C55"/>
    <w:rsid w:val="003F0CC7"/>
    <w:rsid w:val="003F1B94"/>
    <w:rsid w:val="003F5869"/>
    <w:rsid w:val="00411C30"/>
    <w:rsid w:val="00412980"/>
    <w:rsid w:val="00425564"/>
    <w:rsid w:val="0044246D"/>
    <w:rsid w:val="00442A6C"/>
    <w:rsid w:val="00442FBD"/>
    <w:rsid w:val="00454BFC"/>
    <w:rsid w:val="00455B2B"/>
    <w:rsid w:val="00477D22"/>
    <w:rsid w:val="004947C1"/>
    <w:rsid w:val="0049559D"/>
    <w:rsid w:val="004A21F5"/>
    <w:rsid w:val="004A4C1A"/>
    <w:rsid w:val="004A6A7B"/>
    <w:rsid w:val="004A7C5F"/>
    <w:rsid w:val="004B3176"/>
    <w:rsid w:val="004B5D1A"/>
    <w:rsid w:val="004C1A1E"/>
    <w:rsid w:val="004C3943"/>
    <w:rsid w:val="004D0A44"/>
    <w:rsid w:val="004E28A3"/>
    <w:rsid w:val="004F0AAF"/>
    <w:rsid w:val="004F72C2"/>
    <w:rsid w:val="005007FA"/>
    <w:rsid w:val="00504C4F"/>
    <w:rsid w:val="00511A7E"/>
    <w:rsid w:val="0051400F"/>
    <w:rsid w:val="00522EDD"/>
    <w:rsid w:val="0052336A"/>
    <w:rsid w:val="0052350D"/>
    <w:rsid w:val="005349C2"/>
    <w:rsid w:val="0053508E"/>
    <w:rsid w:val="00541798"/>
    <w:rsid w:val="005508A3"/>
    <w:rsid w:val="005658D9"/>
    <w:rsid w:val="005717AC"/>
    <w:rsid w:val="00573A5A"/>
    <w:rsid w:val="00576F92"/>
    <w:rsid w:val="00583244"/>
    <w:rsid w:val="0059211F"/>
    <w:rsid w:val="00593E6E"/>
    <w:rsid w:val="005948B1"/>
    <w:rsid w:val="00595E3F"/>
    <w:rsid w:val="005A2A6E"/>
    <w:rsid w:val="005B1D1C"/>
    <w:rsid w:val="005D3511"/>
    <w:rsid w:val="005D7E1D"/>
    <w:rsid w:val="005E3B41"/>
    <w:rsid w:val="005F0888"/>
    <w:rsid w:val="005F7D40"/>
    <w:rsid w:val="005F7E83"/>
    <w:rsid w:val="00606E05"/>
    <w:rsid w:val="00617760"/>
    <w:rsid w:val="00622B6C"/>
    <w:rsid w:val="00623143"/>
    <w:rsid w:val="006404B2"/>
    <w:rsid w:val="00640D4D"/>
    <w:rsid w:val="00652AEA"/>
    <w:rsid w:val="00653A3B"/>
    <w:rsid w:val="00663FB6"/>
    <w:rsid w:val="006660E1"/>
    <w:rsid w:val="006856A9"/>
    <w:rsid w:val="00687093"/>
    <w:rsid w:val="006A77CD"/>
    <w:rsid w:val="006B4D3D"/>
    <w:rsid w:val="006D4264"/>
    <w:rsid w:val="006D5737"/>
    <w:rsid w:val="006E786F"/>
    <w:rsid w:val="006F31CC"/>
    <w:rsid w:val="006F3389"/>
    <w:rsid w:val="006F34F0"/>
    <w:rsid w:val="006F54AD"/>
    <w:rsid w:val="00703A6A"/>
    <w:rsid w:val="00703ECF"/>
    <w:rsid w:val="00717882"/>
    <w:rsid w:val="00722D5C"/>
    <w:rsid w:val="00734EA9"/>
    <w:rsid w:val="00742E82"/>
    <w:rsid w:val="00742EC2"/>
    <w:rsid w:val="0074579C"/>
    <w:rsid w:val="0076075D"/>
    <w:rsid w:val="0076368C"/>
    <w:rsid w:val="007657E4"/>
    <w:rsid w:val="00777738"/>
    <w:rsid w:val="00795755"/>
    <w:rsid w:val="007A269A"/>
    <w:rsid w:val="007B0F59"/>
    <w:rsid w:val="007B3631"/>
    <w:rsid w:val="007C414B"/>
    <w:rsid w:val="007D01F0"/>
    <w:rsid w:val="007D24DC"/>
    <w:rsid w:val="007D27E0"/>
    <w:rsid w:val="007D3BCA"/>
    <w:rsid w:val="007D52B9"/>
    <w:rsid w:val="007E2AA9"/>
    <w:rsid w:val="007F23AB"/>
    <w:rsid w:val="007F4E0E"/>
    <w:rsid w:val="007F65E7"/>
    <w:rsid w:val="0080515E"/>
    <w:rsid w:val="00810C5A"/>
    <w:rsid w:val="00812A32"/>
    <w:rsid w:val="00813D3C"/>
    <w:rsid w:val="00825121"/>
    <w:rsid w:val="00840FF6"/>
    <w:rsid w:val="008455E1"/>
    <w:rsid w:val="0085559C"/>
    <w:rsid w:val="00856797"/>
    <w:rsid w:val="00857684"/>
    <w:rsid w:val="00864EBB"/>
    <w:rsid w:val="00865DE7"/>
    <w:rsid w:val="00873D01"/>
    <w:rsid w:val="00874723"/>
    <w:rsid w:val="008774A5"/>
    <w:rsid w:val="008824B0"/>
    <w:rsid w:val="00883150"/>
    <w:rsid w:val="008B71B4"/>
    <w:rsid w:val="008B7DD5"/>
    <w:rsid w:val="008D16BC"/>
    <w:rsid w:val="008D5B0D"/>
    <w:rsid w:val="008E0477"/>
    <w:rsid w:val="008E2433"/>
    <w:rsid w:val="008E3A5B"/>
    <w:rsid w:val="008F1B0B"/>
    <w:rsid w:val="008F2ACC"/>
    <w:rsid w:val="008F30E3"/>
    <w:rsid w:val="008F4DF8"/>
    <w:rsid w:val="00907B8D"/>
    <w:rsid w:val="00915692"/>
    <w:rsid w:val="0091573C"/>
    <w:rsid w:val="009160DD"/>
    <w:rsid w:val="00916384"/>
    <w:rsid w:val="009238E9"/>
    <w:rsid w:val="009263E8"/>
    <w:rsid w:val="009272F6"/>
    <w:rsid w:val="00932D02"/>
    <w:rsid w:val="00933875"/>
    <w:rsid w:val="009346C6"/>
    <w:rsid w:val="0095009D"/>
    <w:rsid w:val="009505E4"/>
    <w:rsid w:val="0095543F"/>
    <w:rsid w:val="00966CEC"/>
    <w:rsid w:val="00967F5D"/>
    <w:rsid w:val="0097264D"/>
    <w:rsid w:val="00974B65"/>
    <w:rsid w:val="009831C8"/>
    <w:rsid w:val="00984369"/>
    <w:rsid w:val="009866DE"/>
    <w:rsid w:val="00992C1A"/>
    <w:rsid w:val="0099679C"/>
    <w:rsid w:val="009A1DDA"/>
    <w:rsid w:val="009A39AC"/>
    <w:rsid w:val="009B2777"/>
    <w:rsid w:val="009C2FE0"/>
    <w:rsid w:val="009D0470"/>
    <w:rsid w:val="009E1B3D"/>
    <w:rsid w:val="009E4955"/>
    <w:rsid w:val="009F07C0"/>
    <w:rsid w:val="00A11A35"/>
    <w:rsid w:val="00A22EDB"/>
    <w:rsid w:val="00A23D6B"/>
    <w:rsid w:val="00A2436D"/>
    <w:rsid w:val="00A33AA2"/>
    <w:rsid w:val="00A44172"/>
    <w:rsid w:val="00A50E7E"/>
    <w:rsid w:val="00A52EE7"/>
    <w:rsid w:val="00A53946"/>
    <w:rsid w:val="00A54902"/>
    <w:rsid w:val="00A56DA9"/>
    <w:rsid w:val="00A60D48"/>
    <w:rsid w:val="00A641E8"/>
    <w:rsid w:val="00A701DA"/>
    <w:rsid w:val="00A74643"/>
    <w:rsid w:val="00A76478"/>
    <w:rsid w:val="00A76AAD"/>
    <w:rsid w:val="00A852D0"/>
    <w:rsid w:val="00A91568"/>
    <w:rsid w:val="00A92F4D"/>
    <w:rsid w:val="00A94AE0"/>
    <w:rsid w:val="00A9671D"/>
    <w:rsid w:val="00AD40BB"/>
    <w:rsid w:val="00AD44D4"/>
    <w:rsid w:val="00AD72C4"/>
    <w:rsid w:val="00AF5D67"/>
    <w:rsid w:val="00AF79A0"/>
    <w:rsid w:val="00B00FC4"/>
    <w:rsid w:val="00B27494"/>
    <w:rsid w:val="00B3004E"/>
    <w:rsid w:val="00B32E00"/>
    <w:rsid w:val="00B346B9"/>
    <w:rsid w:val="00B54FD2"/>
    <w:rsid w:val="00B56DED"/>
    <w:rsid w:val="00B60720"/>
    <w:rsid w:val="00B61A57"/>
    <w:rsid w:val="00B61EE9"/>
    <w:rsid w:val="00B77226"/>
    <w:rsid w:val="00B83A42"/>
    <w:rsid w:val="00BA1D9A"/>
    <w:rsid w:val="00BA21FD"/>
    <w:rsid w:val="00BB443C"/>
    <w:rsid w:val="00BB4867"/>
    <w:rsid w:val="00BD0E62"/>
    <w:rsid w:val="00BD3AB7"/>
    <w:rsid w:val="00BD4B02"/>
    <w:rsid w:val="00BE52BE"/>
    <w:rsid w:val="00BF2D54"/>
    <w:rsid w:val="00C045FA"/>
    <w:rsid w:val="00C05600"/>
    <w:rsid w:val="00C05673"/>
    <w:rsid w:val="00C12895"/>
    <w:rsid w:val="00C25A59"/>
    <w:rsid w:val="00C25F02"/>
    <w:rsid w:val="00C26174"/>
    <w:rsid w:val="00C268D9"/>
    <w:rsid w:val="00C27DE8"/>
    <w:rsid w:val="00C34339"/>
    <w:rsid w:val="00C44D7D"/>
    <w:rsid w:val="00C52079"/>
    <w:rsid w:val="00C53707"/>
    <w:rsid w:val="00C6230D"/>
    <w:rsid w:val="00C643CB"/>
    <w:rsid w:val="00C66E88"/>
    <w:rsid w:val="00C80728"/>
    <w:rsid w:val="00C95AD5"/>
    <w:rsid w:val="00C95F8C"/>
    <w:rsid w:val="00C96AD0"/>
    <w:rsid w:val="00C976E4"/>
    <w:rsid w:val="00C979B7"/>
    <w:rsid w:val="00CB0E78"/>
    <w:rsid w:val="00CB281A"/>
    <w:rsid w:val="00CB2C72"/>
    <w:rsid w:val="00CB452B"/>
    <w:rsid w:val="00CB6B5D"/>
    <w:rsid w:val="00CD4766"/>
    <w:rsid w:val="00CD70BE"/>
    <w:rsid w:val="00CF268F"/>
    <w:rsid w:val="00D00DDC"/>
    <w:rsid w:val="00D0137D"/>
    <w:rsid w:val="00D04875"/>
    <w:rsid w:val="00D1101D"/>
    <w:rsid w:val="00D21659"/>
    <w:rsid w:val="00D366D5"/>
    <w:rsid w:val="00D43D2A"/>
    <w:rsid w:val="00D4412C"/>
    <w:rsid w:val="00D530C5"/>
    <w:rsid w:val="00D54B68"/>
    <w:rsid w:val="00D559C3"/>
    <w:rsid w:val="00D571DE"/>
    <w:rsid w:val="00D63F0D"/>
    <w:rsid w:val="00D67527"/>
    <w:rsid w:val="00D67DA3"/>
    <w:rsid w:val="00D71CC1"/>
    <w:rsid w:val="00D75710"/>
    <w:rsid w:val="00D7796B"/>
    <w:rsid w:val="00D80EB7"/>
    <w:rsid w:val="00D82A58"/>
    <w:rsid w:val="00D85200"/>
    <w:rsid w:val="00D85491"/>
    <w:rsid w:val="00D956DC"/>
    <w:rsid w:val="00D979CC"/>
    <w:rsid w:val="00DA03BC"/>
    <w:rsid w:val="00DA2E3D"/>
    <w:rsid w:val="00DA658F"/>
    <w:rsid w:val="00DB0755"/>
    <w:rsid w:val="00DB7A1F"/>
    <w:rsid w:val="00DC29AA"/>
    <w:rsid w:val="00DC7BFD"/>
    <w:rsid w:val="00DD37EC"/>
    <w:rsid w:val="00DD4F06"/>
    <w:rsid w:val="00DE5E91"/>
    <w:rsid w:val="00E05A39"/>
    <w:rsid w:val="00E104C9"/>
    <w:rsid w:val="00E148D8"/>
    <w:rsid w:val="00E17D15"/>
    <w:rsid w:val="00E207DF"/>
    <w:rsid w:val="00E21DFF"/>
    <w:rsid w:val="00E26574"/>
    <w:rsid w:val="00E33DF4"/>
    <w:rsid w:val="00E36400"/>
    <w:rsid w:val="00E3797B"/>
    <w:rsid w:val="00E438D5"/>
    <w:rsid w:val="00E528DB"/>
    <w:rsid w:val="00E61D48"/>
    <w:rsid w:val="00E65ADF"/>
    <w:rsid w:val="00E70C1D"/>
    <w:rsid w:val="00E73212"/>
    <w:rsid w:val="00E760B7"/>
    <w:rsid w:val="00E76B12"/>
    <w:rsid w:val="00E77DA9"/>
    <w:rsid w:val="00E853D8"/>
    <w:rsid w:val="00E930E8"/>
    <w:rsid w:val="00EA1396"/>
    <w:rsid w:val="00EA780C"/>
    <w:rsid w:val="00EA7BD8"/>
    <w:rsid w:val="00EB0283"/>
    <w:rsid w:val="00EB79D2"/>
    <w:rsid w:val="00EC0282"/>
    <w:rsid w:val="00EC1A96"/>
    <w:rsid w:val="00EC47BA"/>
    <w:rsid w:val="00EF3F9E"/>
    <w:rsid w:val="00F07605"/>
    <w:rsid w:val="00F078AB"/>
    <w:rsid w:val="00F248E7"/>
    <w:rsid w:val="00F26DC1"/>
    <w:rsid w:val="00F32401"/>
    <w:rsid w:val="00F35E28"/>
    <w:rsid w:val="00F629AE"/>
    <w:rsid w:val="00F632A4"/>
    <w:rsid w:val="00F73FAC"/>
    <w:rsid w:val="00F745B4"/>
    <w:rsid w:val="00F75EF7"/>
    <w:rsid w:val="00F76881"/>
    <w:rsid w:val="00F8424A"/>
    <w:rsid w:val="00F84C70"/>
    <w:rsid w:val="00F93969"/>
    <w:rsid w:val="00F93EF0"/>
    <w:rsid w:val="00F96030"/>
    <w:rsid w:val="00FA576F"/>
    <w:rsid w:val="00FB1BE4"/>
    <w:rsid w:val="00FB30B6"/>
    <w:rsid w:val="00FD60FD"/>
    <w:rsid w:val="00FD7C97"/>
    <w:rsid w:val="00FE22A3"/>
    <w:rsid w:val="00FF0E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64"/>
  <w15:docId w15:val="{C9CE3A52-368F-40D3-8DF5-D68DA09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EA"/>
    <w:pPr>
      <w:spacing w:after="0" w:line="240" w:lineRule="auto"/>
    </w:pPr>
    <w:rPr>
      <w:rFonts w:ascii="Calibri" w:hAnsi="Calibri" w:cs="Calibri"/>
    </w:rPr>
  </w:style>
  <w:style w:type="paragraph" w:styleId="Heading2">
    <w:name w:val="heading 2"/>
    <w:basedOn w:val="Normal"/>
    <w:next w:val="Normal"/>
    <w:link w:val="Heading2Char"/>
    <w:qFormat/>
    <w:rsid w:val="00C52079"/>
    <w:pPr>
      <w:widowControl w:val="0"/>
      <w:numPr>
        <w:numId w:val="13"/>
      </w:numPr>
      <w:autoSpaceDE w:val="0"/>
      <w:autoSpaceDN w:val="0"/>
      <w:adjustRightInd w:val="0"/>
      <w:spacing w:before="360" w:after="240"/>
      <w:jc w:val="both"/>
      <w:outlineLvl w:val="1"/>
    </w:pPr>
    <w:rPr>
      <w:rFonts w:ascii="Verdana" w:eastAsia="Times New Roman" w:hAnsi="Verdana" w:cs="Times New Roman"/>
      <w:b/>
      <w:sz w:val="20"/>
      <w:szCs w:val="20"/>
      <w:lang w:val="en-US"/>
    </w:rPr>
  </w:style>
  <w:style w:type="paragraph" w:styleId="Heading3">
    <w:name w:val="heading 3"/>
    <w:basedOn w:val="Normal"/>
    <w:next w:val="Normal"/>
    <w:link w:val="Heading3Char"/>
    <w:qFormat/>
    <w:rsid w:val="00C52079"/>
    <w:pPr>
      <w:widowControl w:val="0"/>
      <w:numPr>
        <w:ilvl w:val="1"/>
        <w:numId w:val="13"/>
      </w:numPr>
      <w:autoSpaceDE w:val="0"/>
      <w:autoSpaceDN w:val="0"/>
      <w:adjustRightInd w:val="0"/>
      <w:spacing w:before="240" w:after="120" w:line="276" w:lineRule="auto"/>
      <w:jc w:val="both"/>
      <w:outlineLvl w:val="2"/>
    </w:pPr>
    <w:rPr>
      <w:rFonts w:ascii="Verdana" w:eastAsia="Times New Roman" w:hAnsi="Verdana" w:cs="Times New Roman"/>
      <w:color w:val="000000" w:themeColor="text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17EA"/>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2717EA"/>
    <w:rPr>
      <w:rFonts w:ascii="Calibri" w:hAnsi="Calibri" w:cs="Calibri"/>
      <w:sz w:val="20"/>
      <w:szCs w:val="20"/>
    </w:rPr>
  </w:style>
  <w:style w:type="character" w:styleId="FootnoteReference">
    <w:name w:val="footnote reference"/>
    <w:basedOn w:val="DefaultParagraphFont"/>
    <w:uiPriority w:val="99"/>
    <w:semiHidden/>
    <w:unhideWhenUsed/>
    <w:rsid w:val="002717EA"/>
    <w:rPr>
      <w:vertAlign w:val="superscript"/>
    </w:rPr>
  </w:style>
  <w:style w:type="character" w:styleId="CommentReference">
    <w:name w:val="annotation reference"/>
    <w:basedOn w:val="DefaultParagraphFont"/>
    <w:semiHidden/>
    <w:unhideWhenUsed/>
    <w:rsid w:val="00883150"/>
    <w:rPr>
      <w:sz w:val="16"/>
      <w:szCs w:val="16"/>
    </w:rPr>
  </w:style>
  <w:style w:type="paragraph" w:styleId="CommentText">
    <w:name w:val="annotation text"/>
    <w:basedOn w:val="Normal"/>
    <w:link w:val="CommentTextChar"/>
    <w:unhideWhenUsed/>
    <w:rsid w:val="00883150"/>
    <w:rPr>
      <w:sz w:val="20"/>
      <w:szCs w:val="20"/>
    </w:rPr>
  </w:style>
  <w:style w:type="character" w:customStyle="1" w:styleId="CommentTextChar">
    <w:name w:val="Comment Text Char"/>
    <w:basedOn w:val="DefaultParagraphFont"/>
    <w:link w:val="CommentText"/>
    <w:rsid w:val="008831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3150"/>
    <w:rPr>
      <w:b/>
      <w:bCs/>
    </w:rPr>
  </w:style>
  <w:style w:type="character" w:customStyle="1" w:styleId="CommentSubjectChar">
    <w:name w:val="Comment Subject Char"/>
    <w:basedOn w:val="CommentTextChar"/>
    <w:link w:val="CommentSubject"/>
    <w:uiPriority w:val="99"/>
    <w:semiHidden/>
    <w:rsid w:val="00883150"/>
    <w:rPr>
      <w:rFonts w:ascii="Calibri" w:hAnsi="Calibri" w:cs="Calibri"/>
      <w:b/>
      <w:bCs/>
      <w:sz w:val="20"/>
      <w:szCs w:val="20"/>
    </w:rPr>
  </w:style>
  <w:style w:type="paragraph" w:styleId="BalloonText">
    <w:name w:val="Balloon Text"/>
    <w:basedOn w:val="Normal"/>
    <w:link w:val="BalloonTextChar"/>
    <w:uiPriority w:val="99"/>
    <w:semiHidden/>
    <w:unhideWhenUsed/>
    <w:rsid w:val="00883150"/>
    <w:rPr>
      <w:rFonts w:ascii="Tahoma" w:hAnsi="Tahoma" w:cs="Tahoma"/>
      <w:sz w:val="16"/>
      <w:szCs w:val="16"/>
    </w:rPr>
  </w:style>
  <w:style w:type="character" w:customStyle="1" w:styleId="BalloonTextChar">
    <w:name w:val="Balloon Text Char"/>
    <w:basedOn w:val="DefaultParagraphFont"/>
    <w:link w:val="BalloonText"/>
    <w:uiPriority w:val="99"/>
    <w:semiHidden/>
    <w:rsid w:val="00883150"/>
    <w:rPr>
      <w:rFonts w:ascii="Tahoma" w:hAnsi="Tahoma" w:cs="Tahoma"/>
      <w:sz w:val="16"/>
      <w:szCs w:val="16"/>
    </w:rPr>
  </w:style>
  <w:style w:type="paragraph" w:styleId="ListParagraph">
    <w:name w:val="List Paragraph"/>
    <w:basedOn w:val="Normal"/>
    <w:uiPriority w:val="34"/>
    <w:qFormat/>
    <w:rsid w:val="0016426C"/>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6426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9831C8"/>
    <w:rPr>
      <w:color w:val="0000FF"/>
      <w:u w:val="single"/>
    </w:rPr>
  </w:style>
  <w:style w:type="character" w:customStyle="1" w:styleId="Heading2Char">
    <w:name w:val="Heading 2 Char"/>
    <w:basedOn w:val="DefaultParagraphFont"/>
    <w:link w:val="Heading2"/>
    <w:rsid w:val="00C52079"/>
    <w:rPr>
      <w:rFonts w:ascii="Verdana" w:eastAsia="Times New Roman" w:hAnsi="Verdana" w:cs="Times New Roman"/>
      <w:b/>
      <w:sz w:val="20"/>
      <w:szCs w:val="20"/>
      <w:lang w:val="en-US"/>
    </w:rPr>
  </w:style>
  <w:style w:type="character" w:customStyle="1" w:styleId="Heading3Char">
    <w:name w:val="Heading 3 Char"/>
    <w:basedOn w:val="DefaultParagraphFont"/>
    <w:link w:val="Heading3"/>
    <w:rsid w:val="00C52079"/>
    <w:rPr>
      <w:rFonts w:ascii="Verdana" w:eastAsia="Times New Roman" w:hAnsi="Verdana" w:cs="Times New Roman"/>
      <w:color w:val="000000" w:themeColor="text1"/>
      <w:sz w:val="20"/>
      <w:szCs w:val="20"/>
      <w:u w:val="single"/>
    </w:rPr>
  </w:style>
  <w:style w:type="paragraph" w:styleId="Header">
    <w:name w:val="header"/>
    <w:basedOn w:val="Normal"/>
    <w:link w:val="HeaderChar"/>
    <w:uiPriority w:val="99"/>
    <w:unhideWhenUsed/>
    <w:rsid w:val="008E2433"/>
    <w:pPr>
      <w:tabs>
        <w:tab w:val="center" w:pos="4819"/>
        <w:tab w:val="right" w:pos="9638"/>
      </w:tabs>
    </w:pPr>
  </w:style>
  <w:style w:type="character" w:customStyle="1" w:styleId="HeaderChar">
    <w:name w:val="Header Char"/>
    <w:basedOn w:val="DefaultParagraphFont"/>
    <w:link w:val="Header"/>
    <w:uiPriority w:val="99"/>
    <w:rsid w:val="008E2433"/>
    <w:rPr>
      <w:rFonts w:ascii="Calibri" w:hAnsi="Calibri" w:cs="Calibri"/>
    </w:rPr>
  </w:style>
  <w:style w:type="paragraph" w:styleId="Footer">
    <w:name w:val="footer"/>
    <w:basedOn w:val="Normal"/>
    <w:link w:val="FooterChar"/>
    <w:uiPriority w:val="99"/>
    <w:unhideWhenUsed/>
    <w:rsid w:val="008E2433"/>
    <w:pPr>
      <w:tabs>
        <w:tab w:val="center" w:pos="4819"/>
        <w:tab w:val="right" w:pos="9638"/>
      </w:tabs>
    </w:pPr>
  </w:style>
  <w:style w:type="character" w:customStyle="1" w:styleId="FooterChar">
    <w:name w:val="Footer Char"/>
    <w:basedOn w:val="DefaultParagraphFont"/>
    <w:link w:val="Footer"/>
    <w:uiPriority w:val="99"/>
    <w:rsid w:val="008E2433"/>
    <w:rPr>
      <w:rFonts w:ascii="Calibri" w:hAnsi="Calibri" w:cs="Calibri"/>
    </w:rPr>
  </w:style>
  <w:style w:type="paragraph" w:customStyle="1" w:styleId="Default">
    <w:name w:val="Default"/>
    <w:basedOn w:val="Normal"/>
    <w:rsid w:val="007A269A"/>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E104C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3797B"/>
    <w:rPr>
      <w:color w:val="800080" w:themeColor="followedHyperlink"/>
      <w:u w:val="single"/>
    </w:rPr>
  </w:style>
  <w:style w:type="character" w:customStyle="1" w:styleId="UnresolvedMention1">
    <w:name w:val="Unresolved Mention1"/>
    <w:basedOn w:val="DefaultParagraphFont"/>
    <w:uiPriority w:val="99"/>
    <w:semiHidden/>
    <w:unhideWhenUsed/>
    <w:rsid w:val="00DA03BC"/>
    <w:rPr>
      <w:color w:val="605E5C"/>
      <w:shd w:val="clear" w:color="auto" w:fill="E1DFDD"/>
    </w:rPr>
  </w:style>
  <w:style w:type="paragraph" w:styleId="z-TopofForm">
    <w:name w:val="HTML Top of Form"/>
    <w:basedOn w:val="Normal"/>
    <w:next w:val="Normal"/>
    <w:link w:val="z-TopofFormChar"/>
    <w:hidden/>
    <w:uiPriority w:val="99"/>
    <w:semiHidden/>
    <w:unhideWhenUsed/>
    <w:rsid w:val="00D71CC1"/>
    <w:pPr>
      <w:pBdr>
        <w:bottom w:val="single" w:sz="6" w:space="1" w:color="auto"/>
      </w:pBdr>
      <w:jc w:val="center"/>
    </w:pPr>
    <w:rPr>
      <w:rFonts w:ascii="Arial" w:eastAsia="Times New Roman" w:hAnsi="Arial" w:cs="Arial"/>
      <w:vanish/>
      <w:sz w:val="16"/>
      <w:szCs w:val="16"/>
      <w:lang w:eastAsia="lt-LT"/>
    </w:rPr>
  </w:style>
  <w:style w:type="character" w:customStyle="1" w:styleId="z-TopofFormChar">
    <w:name w:val="z-Top of Form Char"/>
    <w:basedOn w:val="DefaultParagraphFont"/>
    <w:link w:val="z-TopofForm"/>
    <w:uiPriority w:val="99"/>
    <w:semiHidden/>
    <w:rsid w:val="00D71CC1"/>
    <w:rPr>
      <w:rFonts w:ascii="Arial" w:eastAsia="Times New Roman" w:hAnsi="Arial" w:cs="Arial"/>
      <w:vanish/>
      <w:sz w:val="16"/>
      <w:szCs w:val="16"/>
      <w:lang w:eastAsia="lt-LT"/>
    </w:rPr>
  </w:style>
  <w:style w:type="character" w:customStyle="1" w:styleId="z-html">
    <w:name w:val="z-html"/>
    <w:basedOn w:val="DefaultParagraphFont"/>
    <w:rsid w:val="00CF268F"/>
  </w:style>
  <w:style w:type="paragraph" w:customStyle="1" w:styleId="BasicParagraph">
    <w:name w:val="[Basic Paragraph]"/>
    <w:basedOn w:val="Normal"/>
    <w:rsid w:val="0011310C"/>
    <w:pPr>
      <w:suppressAutoHyphens/>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8453">
      <w:bodyDiv w:val="1"/>
      <w:marLeft w:val="0"/>
      <w:marRight w:val="0"/>
      <w:marTop w:val="0"/>
      <w:marBottom w:val="0"/>
      <w:divBdr>
        <w:top w:val="none" w:sz="0" w:space="0" w:color="auto"/>
        <w:left w:val="none" w:sz="0" w:space="0" w:color="auto"/>
        <w:bottom w:val="none" w:sz="0" w:space="0" w:color="auto"/>
        <w:right w:val="none" w:sz="0" w:space="0" w:color="auto"/>
      </w:divBdr>
      <w:divsChild>
        <w:div w:id="1535533745">
          <w:marLeft w:val="0"/>
          <w:marRight w:val="0"/>
          <w:marTop w:val="0"/>
          <w:marBottom w:val="0"/>
          <w:divBdr>
            <w:top w:val="none" w:sz="0" w:space="0" w:color="auto"/>
            <w:left w:val="none" w:sz="0" w:space="0" w:color="auto"/>
            <w:bottom w:val="none" w:sz="0" w:space="0" w:color="auto"/>
            <w:right w:val="none" w:sz="0" w:space="0" w:color="auto"/>
          </w:divBdr>
          <w:divsChild>
            <w:div w:id="837501629">
              <w:marLeft w:val="0"/>
              <w:marRight w:val="0"/>
              <w:marTop w:val="0"/>
              <w:marBottom w:val="0"/>
              <w:divBdr>
                <w:top w:val="none" w:sz="0" w:space="0" w:color="auto"/>
                <w:left w:val="none" w:sz="0" w:space="0" w:color="auto"/>
                <w:bottom w:val="none" w:sz="0" w:space="0" w:color="auto"/>
                <w:right w:val="none" w:sz="0" w:space="0" w:color="auto"/>
              </w:divBdr>
              <w:divsChild>
                <w:div w:id="150953385">
                  <w:marLeft w:val="0"/>
                  <w:marRight w:val="0"/>
                  <w:marTop w:val="100"/>
                  <w:marBottom w:val="100"/>
                  <w:divBdr>
                    <w:top w:val="none" w:sz="0" w:space="0" w:color="auto"/>
                    <w:left w:val="none" w:sz="0" w:space="0" w:color="auto"/>
                    <w:bottom w:val="none" w:sz="0" w:space="0" w:color="auto"/>
                    <w:right w:val="none" w:sz="0" w:space="0" w:color="auto"/>
                  </w:divBdr>
                  <w:divsChild>
                    <w:div w:id="56054033">
                      <w:marLeft w:val="0"/>
                      <w:marRight w:val="0"/>
                      <w:marTop w:val="0"/>
                      <w:marBottom w:val="0"/>
                      <w:divBdr>
                        <w:top w:val="none" w:sz="0" w:space="0" w:color="auto"/>
                        <w:left w:val="none" w:sz="0" w:space="0" w:color="auto"/>
                        <w:bottom w:val="none" w:sz="0" w:space="0" w:color="auto"/>
                        <w:right w:val="none" w:sz="0" w:space="0" w:color="auto"/>
                      </w:divBdr>
                      <w:divsChild>
                        <w:div w:id="1160346052">
                          <w:marLeft w:val="0"/>
                          <w:marRight w:val="0"/>
                          <w:marTop w:val="0"/>
                          <w:marBottom w:val="0"/>
                          <w:divBdr>
                            <w:top w:val="none" w:sz="0" w:space="0" w:color="auto"/>
                            <w:left w:val="none" w:sz="0" w:space="0" w:color="auto"/>
                            <w:bottom w:val="none" w:sz="0" w:space="0" w:color="auto"/>
                            <w:right w:val="none" w:sz="0" w:space="0" w:color="auto"/>
                          </w:divBdr>
                          <w:divsChild>
                            <w:div w:id="2073457203">
                              <w:marLeft w:val="0"/>
                              <w:marRight w:val="0"/>
                              <w:marTop w:val="0"/>
                              <w:marBottom w:val="0"/>
                              <w:divBdr>
                                <w:top w:val="none" w:sz="0" w:space="0" w:color="auto"/>
                                <w:left w:val="none" w:sz="0" w:space="0" w:color="auto"/>
                                <w:bottom w:val="none" w:sz="0" w:space="0" w:color="auto"/>
                                <w:right w:val="none" w:sz="0" w:space="0" w:color="auto"/>
                              </w:divBdr>
                              <w:divsChild>
                                <w:div w:id="1854223934">
                                  <w:marLeft w:val="0"/>
                                  <w:marRight w:val="0"/>
                                  <w:marTop w:val="0"/>
                                  <w:marBottom w:val="0"/>
                                  <w:divBdr>
                                    <w:top w:val="none" w:sz="0" w:space="0" w:color="auto"/>
                                    <w:left w:val="none" w:sz="0" w:space="0" w:color="auto"/>
                                    <w:bottom w:val="none" w:sz="0" w:space="0" w:color="auto"/>
                                    <w:right w:val="none" w:sz="0" w:space="0" w:color="auto"/>
                                  </w:divBdr>
                                  <w:divsChild>
                                    <w:div w:id="588582716">
                                      <w:marLeft w:val="0"/>
                                      <w:marRight w:val="0"/>
                                      <w:marTop w:val="0"/>
                                      <w:marBottom w:val="0"/>
                                      <w:divBdr>
                                        <w:top w:val="none" w:sz="0" w:space="0" w:color="auto"/>
                                        <w:left w:val="none" w:sz="0" w:space="0" w:color="auto"/>
                                        <w:bottom w:val="none" w:sz="0" w:space="0" w:color="auto"/>
                                        <w:right w:val="none" w:sz="0" w:space="0" w:color="auto"/>
                                      </w:divBdr>
                                      <w:divsChild>
                                        <w:div w:id="175269873">
                                          <w:marLeft w:val="0"/>
                                          <w:marRight w:val="0"/>
                                          <w:marTop w:val="0"/>
                                          <w:marBottom w:val="0"/>
                                          <w:divBdr>
                                            <w:top w:val="none" w:sz="0" w:space="0" w:color="auto"/>
                                            <w:left w:val="none" w:sz="0" w:space="0" w:color="auto"/>
                                            <w:bottom w:val="none" w:sz="0" w:space="0" w:color="auto"/>
                                            <w:right w:val="none" w:sz="0" w:space="0" w:color="auto"/>
                                          </w:divBdr>
                                          <w:divsChild>
                                            <w:div w:id="58095604">
                                              <w:marLeft w:val="0"/>
                                              <w:marRight w:val="0"/>
                                              <w:marTop w:val="0"/>
                                              <w:marBottom w:val="0"/>
                                              <w:divBdr>
                                                <w:top w:val="none" w:sz="0" w:space="0" w:color="auto"/>
                                                <w:left w:val="none" w:sz="0" w:space="0" w:color="auto"/>
                                                <w:bottom w:val="none" w:sz="0" w:space="0" w:color="auto"/>
                                                <w:right w:val="none" w:sz="0" w:space="0" w:color="auto"/>
                                              </w:divBdr>
                                              <w:divsChild>
                                                <w:div w:id="759569537">
                                                  <w:marLeft w:val="0"/>
                                                  <w:marRight w:val="0"/>
                                                  <w:marTop w:val="0"/>
                                                  <w:marBottom w:val="0"/>
                                                  <w:divBdr>
                                                    <w:top w:val="none" w:sz="0" w:space="0" w:color="auto"/>
                                                    <w:left w:val="none" w:sz="0" w:space="0" w:color="auto"/>
                                                    <w:bottom w:val="none" w:sz="0" w:space="0" w:color="auto"/>
                                                    <w:right w:val="none" w:sz="0" w:space="0" w:color="auto"/>
                                                  </w:divBdr>
                                                  <w:divsChild>
                                                    <w:div w:id="1299842960">
                                                      <w:marLeft w:val="0"/>
                                                      <w:marRight w:val="0"/>
                                                      <w:marTop w:val="0"/>
                                                      <w:marBottom w:val="0"/>
                                                      <w:divBdr>
                                                        <w:top w:val="none" w:sz="0" w:space="0" w:color="auto"/>
                                                        <w:left w:val="none" w:sz="0" w:space="0" w:color="auto"/>
                                                        <w:bottom w:val="none" w:sz="0" w:space="0" w:color="auto"/>
                                                        <w:right w:val="none" w:sz="0" w:space="0" w:color="auto"/>
                                                      </w:divBdr>
                                                      <w:divsChild>
                                                        <w:div w:id="265431662">
                                                          <w:marLeft w:val="0"/>
                                                          <w:marRight w:val="0"/>
                                                          <w:marTop w:val="0"/>
                                                          <w:marBottom w:val="0"/>
                                                          <w:divBdr>
                                                            <w:top w:val="none" w:sz="0" w:space="0" w:color="auto"/>
                                                            <w:left w:val="none" w:sz="0" w:space="0" w:color="auto"/>
                                                            <w:bottom w:val="none" w:sz="0" w:space="0" w:color="auto"/>
                                                            <w:right w:val="none" w:sz="0" w:space="0" w:color="auto"/>
                                                          </w:divBdr>
                                                          <w:divsChild>
                                                            <w:div w:id="740950493">
                                                              <w:marLeft w:val="0"/>
                                                              <w:marRight w:val="0"/>
                                                              <w:marTop w:val="0"/>
                                                              <w:marBottom w:val="0"/>
                                                              <w:divBdr>
                                                                <w:top w:val="none" w:sz="0" w:space="0" w:color="auto"/>
                                                                <w:left w:val="none" w:sz="0" w:space="0" w:color="auto"/>
                                                                <w:bottom w:val="none" w:sz="0" w:space="0" w:color="auto"/>
                                                                <w:right w:val="none" w:sz="0" w:space="0" w:color="auto"/>
                                                              </w:divBdr>
                                                              <w:divsChild>
                                                                <w:div w:id="445538035">
                                                                  <w:marLeft w:val="0"/>
                                                                  <w:marRight w:val="0"/>
                                                                  <w:marTop w:val="0"/>
                                                                  <w:marBottom w:val="0"/>
                                                                  <w:divBdr>
                                                                    <w:top w:val="none" w:sz="0" w:space="0" w:color="auto"/>
                                                                    <w:left w:val="none" w:sz="0" w:space="0" w:color="auto"/>
                                                                    <w:bottom w:val="none" w:sz="0" w:space="0" w:color="auto"/>
                                                                    <w:right w:val="none" w:sz="0" w:space="0" w:color="auto"/>
                                                                  </w:divBdr>
                                                                  <w:divsChild>
                                                                    <w:div w:id="394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221973">
          <w:marLeft w:val="0"/>
          <w:marRight w:val="0"/>
          <w:marTop w:val="0"/>
          <w:marBottom w:val="0"/>
          <w:divBdr>
            <w:top w:val="none" w:sz="0" w:space="0" w:color="auto"/>
            <w:left w:val="none" w:sz="0" w:space="0" w:color="auto"/>
            <w:bottom w:val="none" w:sz="0" w:space="0" w:color="auto"/>
            <w:right w:val="none" w:sz="0" w:space="0" w:color="auto"/>
          </w:divBdr>
          <w:divsChild>
            <w:div w:id="1094938477">
              <w:marLeft w:val="0"/>
              <w:marRight w:val="0"/>
              <w:marTop w:val="0"/>
              <w:marBottom w:val="0"/>
              <w:divBdr>
                <w:top w:val="none" w:sz="0" w:space="0" w:color="auto"/>
                <w:left w:val="none" w:sz="0" w:space="0" w:color="auto"/>
                <w:bottom w:val="none" w:sz="0" w:space="0" w:color="auto"/>
                <w:right w:val="none" w:sz="0" w:space="0" w:color="auto"/>
              </w:divBdr>
              <w:divsChild>
                <w:div w:id="2067029904">
                  <w:marLeft w:val="0"/>
                  <w:marRight w:val="0"/>
                  <w:marTop w:val="0"/>
                  <w:marBottom w:val="0"/>
                  <w:divBdr>
                    <w:top w:val="none" w:sz="0" w:space="0" w:color="auto"/>
                    <w:left w:val="none" w:sz="0" w:space="0" w:color="auto"/>
                    <w:bottom w:val="none" w:sz="0" w:space="0" w:color="auto"/>
                    <w:right w:val="none" w:sz="0" w:space="0" w:color="auto"/>
                  </w:divBdr>
                  <w:divsChild>
                    <w:div w:id="1357119891">
                      <w:marLeft w:val="0"/>
                      <w:marRight w:val="0"/>
                      <w:marTop w:val="0"/>
                      <w:marBottom w:val="0"/>
                      <w:divBdr>
                        <w:top w:val="none" w:sz="0" w:space="0" w:color="auto"/>
                        <w:left w:val="none" w:sz="0" w:space="0" w:color="auto"/>
                        <w:bottom w:val="none" w:sz="0" w:space="0" w:color="auto"/>
                        <w:right w:val="none" w:sz="0" w:space="0" w:color="auto"/>
                      </w:divBdr>
                      <w:divsChild>
                        <w:div w:id="2041007288">
                          <w:marLeft w:val="0"/>
                          <w:marRight w:val="0"/>
                          <w:marTop w:val="0"/>
                          <w:marBottom w:val="0"/>
                          <w:divBdr>
                            <w:top w:val="none" w:sz="0" w:space="0" w:color="auto"/>
                            <w:left w:val="none" w:sz="0" w:space="0" w:color="auto"/>
                            <w:bottom w:val="none" w:sz="0" w:space="0" w:color="auto"/>
                            <w:right w:val="none" w:sz="0" w:space="0" w:color="auto"/>
                          </w:divBdr>
                          <w:divsChild>
                            <w:div w:id="908079944">
                              <w:marLeft w:val="0"/>
                              <w:marRight w:val="0"/>
                              <w:marTop w:val="0"/>
                              <w:marBottom w:val="0"/>
                              <w:divBdr>
                                <w:top w:val="none" w:sz="0" w:space="0" w:color="auto"/>
                                <w:left w:val="none" w:sz="0" w:space="0" w:color="auto"/>
                                <w:bottom w:val="none" w:sz="0" w:space="0" w:color="auto"/>
                                <w:right w:val="none" w:sz="0" w:space="0" w:color="auto"/>
                              </w:divBdr>
                              <w:divsChild>
                                <w:div w:id="511070322">
                                  <w:marLeft w:val="0"/>
                                  <w:marRight w:val="0"/>
                                  <w:marTop w:val="0"/>
                                  <w:marBottom w:val="0"/>
                                  <w:divBdr>
                                    <w:top w:val="none" w:sz="0" w:space="0" w:color="auto"/>
                                    <w:left w:val="none" w:sz="0" w:space="0" w:color="auto"/>
                                    <w:bottom w:val="none" w:sz="0" w:space="0" w:color="auto"/>
                                    <w:right w:val="none" w:sz="0" w:space="0" w:color="auto"/>
                                  </w:divBdr>
                                  <w:divsChild>
                                    <w:div w:id="574127220">
                                      <w:marLeft w:val="0"/>
                                      <w:marRight w:val="0"/>
                                      <w:marTop w:val="0"/>
                                      <w:marBottom w:val="0"/>
                                      <w:divBdr>
                                        <w:top w:val="none" w:sz="0" w:space="0" w:color="auto"/>
                                        <w:left w:val="none" w:sz="0" w:space="0" w:color="auto"/>
                                        <w:bottom w:val="none" w:sz="0" w:space="0" w:color="auto"/>
                                        <w:right w:val="none" w:sz="0" w:space="0" w:color="auto"/>
                                      </w:divBdr>
                                      <w:divsChild>
                                        <w:div w:id="11407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969836">
      <w:bodyDiv w:val="1"/>
      <w:marLeft w:val="0"/>
      <w:marRight w:val="0"/>
      <w:marTop w:val="0"/>
      <w:marBottom w:val="0"/>
      <w:divBdr>
        <w:top w:val="none" w:sz="0" w:space="0" w:color="auto"/>
        <w:left w:val="none" w:sz="0" w:space="0" w:color="auto"/>
        <w:bottom w:val="none" w:sz="0" w:space="0" w:color="auto"/>
        <w:right w:val="none" w:sz="0" w:space="0" w:color="auto"/>
      </w:divBdr>
    </w:div>
    <w:div w:id="818962113">
      <w:bodyDiv w:val="1"/>
      <w:marLeft w:val="0"/>
      <w:marRight w:val="0"/>
      <w:marTop w:val="0"/>
      <w:marBottom w:val="0"/>
      <w:divBdr>
        <w:top w:val="none" w:sz="0" w:space="0" w:color="auto"/>
        <w:left w:val="none" w:sz="0" w:space="0" w:color="auto"/>
        <w:bottom w:val="none" w:sz="0" w:space="0" w:color="auto"/>
        <w:right w:val="none" w:sz="0" w:space="0" w:color="auto"/>
      </w:divBdr>
    </w:div>
    <w:div w:id="870990567">
      <w:bodyDiv w:val="1"/>
      <w:marLeft w:val="0"/>
      <w:marRight w:val="0"/>
      <w:marTop w:val="0"/>
      <w:marBottom w:val="0"/>
      <w:divBdr>
        <w:top w:val="none" w:sz="0" w:space="0" w:color="auto"/>
        <w:left w:val="none" w:sz="0" w:space="0" w:color="auto"/>
        <w:bottom w:val="none" w:sz="0" w:space="0" w:color="auto"/>
        <w:right w:val="none" w:sz="0" w:space="0" w:color="auto"/>
      </w:divBdr>
    </w:div>
    <w:div w:id="883442955">
      <w:bodyDiv w:val="1"/>
      <w:marLeft w:val="0"/>
      <w:marRight w:val="0"/>
      <w:marTop w:val="0"/>
      <w:marBottom w:val="0"/>
      <w:divBdr>
        <w:top w:val="none" w:sz="0" w:space="0" w:color="auto"/>
        <w:left w:val="none" w:sz="0" w:space="0" w:color="auto"/>
        <w:bottom w:val="none" w:sz="0" w:space="0" w:color="auto"/>
        <w:right w:val="none" w:sz="0" w:space="0" w:color="auto"/>
      </w:divBdr>
    </w:div>
    <w:div w:id="897668756">
      <w:bodyDiv w:val="1"/>
      <w:marLeft w:val="0"/>
      <w:marRight w:val="0"/>
      <w:marTop w:val="0"/>
      <w:marBottom w:val="0"/>
      <w:divBdr>
        <w:top w:val="none" w:sz="0" w:space="0" w:color="auto"/>
        <w:left w:val="none" w:sz="0" w:space="0" w:color="auto"/>
        <w:bottom w:val="none" w:sz="0" w:space="0" w:color="auto"/>
        <w:right w:val="none" w:sz="0" w:space="0" w:color="auto"/>
      </w:divBdr>
      <w:divsChild>
        <w:div w:id="724186911">
          <w:marLeft w:val="0"/>
          <w:marRight w:val="0"/>
          <w:marTop w:val="0"/>
          <w:marBottom w:val="0"/>
          <w:divBdr>
            <w:top w:val="none" w:sz="0" w:space="0" w:color="auto"/>
            <w:left w:val="none" w:sz="0" w:space="0" w:color="auto"/>
            <w:bottom w:val="none" w:sz="0" w:space="0" w:color="auto"/>
            <w:right w:val="none" w:sz="0" w:space="0" w:color="auto"/>
          </w:divBdr>
        </w:div>
      </w:divsChild>
    </w:div>
    <w:div w:id="934362707">
      <w:bodyDiv w:val="1"/>
      <w:marLeft w:val="0"/>
      <w:marRight w:val="0"/>
      <w:marTop w:val="0"/>
      <w:marBottom w:val="0"/>
      <w:divBdr>
        <w:top w:val="none" w:sz="0" w:space="0" w:color="auto"/>
        <w:left w:val="none" w:sz="0" w:space="0" w:color="auto"/>
        <w:bottom w:val="none" w:sz="0" w:space="0" w:color="auto"/>
        <w:right w:val="none" w:sz="0" w:space="0" w:color="auto"/>
      </w:divBdr>
    </w:div>
    <w:div w:id="1098137249">
      <w:bodyDiv w:val="1"/>
      <w:marLeft w:val="0"/>
      <w:marRight w:val="0"/>
      <w:marTop w:val="0"/>
      <w:marBottom w:val="0"/>
      <w:divBdr>
        <w:top w:val="none" w:sz="0" w:space="0" w:color="auto"/>
        <w:left w:val="none" w:sz="0" w:space="0" w:color="auto"/>
        <w:bottom w:val="none" w:sz="0" w:space="0" w:color="auto"/>
        <w:right w:val="none" w:sz="0" w:space="0" w:color="auto"/>
      </w:divBdr>
    </w:div>
    <w:div w:id="1323970985">
      <w:bodyDiv w:val="1"/>
      <w:marLeft w:val="0"/>
      <w:marRight w:val="0"/>
      <w:marTop w:val="0"/>
      <w:marBottom w:val="0"/>
      <w:divBdr>
        <w:top w:val="none" w:sz="0" w:space="0" w:color="auto"/>
        <w:left w:val="none" w:sz="0" w:space="0" w:color="auto"/>
        <w:bottom w:val="none" w:sz="0" w:space="0" w:color="auto"/>
        <w:right w:val="none" w:sz="0" w:space="0" w:color="auto"/>
      </w:divBdr>
    </w:div>
    <w:div w:id="1448616901">
      <w:bodyDiv w:val="1"/>
      <w:marLeft w:val="0"/>
      <w:marRight w:val="0"/>
      <w:marTop w:val="0"/>
      <w:marBottom w:val="0"/>
      <w:divBdr>
        <w:top w:val="none" w:sz="0" w:space="0" w:color="auto"/>
        <w:left w:val="none" w:sz="0" w:space="0" w:color="auto"/>
        <w:bottom w:val="none" w:sz="0" w:space="0" w:color="auto"/>
        <w:right w:val="none" w:sz="0" w:space="0" w:color="auto"/>
      </w:divBdr>
    </w:div>
    <w:div w:id="1631279639">
      <w:bodyDiv w:val="1"/>
      <w:marLeft w:val="0"/>
      <w:marRight w:val="0"/>
      <w:marTop w:val="0"/>
      <w:marBottom w:val="0"/>
      <w:divBdr>
        <w:top w:val="none" w:sz="0" w:space="0" w:color="auto"/>
        <w:left w:val="none" w:sz="0" w:space="0" w:color="auto"/>
        <w:bottom w:val="none" w:sz="0" w:space="0" w:color="auto"/>
        <w:right w:val="none" w:sz="0" w:space="0" w:color="auto"/>
      </w:divBdr>
    </w:div>
    <w:div w:id="1822193566">
      <w:bodyDiv w:val="1"/>
      <w:marLeft w:val="0"/>
      <w:marRight w:val="0"/>
      <w:marTop w:val="0"/>
      <w:marBottom w:val="0"/>
      <w:divBdr>
        <w:top w:val="none" w:sz="0" w:space="0" w:color="auto"/>
        <w:left w:val="none" w:sz="0" w:space="0" w:color="auto"/>
        <w:bottom w:val="none" w:sz="0" w:space="0" w:color="auto"/>
        <w:right w:val="none" w:sz="0" w:space="0" w:color="auto"/>
      </w:divBdr>
    </w:div>
    <w:div w:id="1959219099">
      <w:bodyDiv w:val="1"/>
      <w:marLeft w:val="0"/>
      <w:marRight w:val="0"/>
      <w:marTop w:val="0"/>
      <w:marBottom w:val="0"/>
      <w:divBdr>
        <w:top w:val="none" w:sz="0" w:space="0" w:color="auto"/>
        <w:left w:val="none" w:sz="0" w:space="0" w:color="auto"/>
        <w:bottom w:val="none" w:sz="0" w:space="0" w:color="auto"/>
        <w:right w:val="none" w:sz="0" w:space="0" w:color="auto"/>
      </w:divBdr>
      <w:divsChild>
        <w:div w:id="1805847205">
          <w:marLeft w:val="0"/>
          <w:marRight w:val="0"/>
          <w:marTop w:val="0"/>
          <w:marBottom w:val="0"/>
          <w:divBdr>
            <w:top w:val="none" w:sz="0" w:space="0" w:color="auto"/>
            <w:left w:val="none" w:sz="0" w:space="0" w:color="auto"/>
            <w:bottom w:val="none" w:sz="0" w:space="0" w:color="auto"/>
            <w:right w:val="none" w:sz="0" w:space="0" w:color="auto"/>
          </w:divBdr>
        </w:div>
      </w:divsChild>
    </w:div>
    <w:div w:id="1969049891">
      <w:bodyDiv w:val="1"/>
      <w:marLeft w:val="0"/>
      <w:marRight w:val="0"/>
      <w:marTop w:val="0"/>
      <w:marBottom w:val="0"/>
      <w:divBdr>
        <w:top w:val="none" w:sz="0" w:space="0" w:color="auto"/>
        <w:left w:val="none" w:sz="0" w:space="0" w:color="auto"/>
        <w:bottom w:val="none" w:sz="0" w:space="0" w:color="auto"/>
        <w:right w:val="none" w:sz="0" w:space="0" w:color="auto"/>
      </w:divBdr>
      <w:divsChild>
        <w:div w:id="774252920">
          <w:marLeft w:val="0"/>
          <w:marRight w:val="0"/>
          <w:marTop w:val="0"/>
          <w:marBottom w:val="0"/>
          <w:divBdr>
            <w:top w:val="none" w:sz="0" w:space="0" w:color="auto"/>
            <w:left w:val="none" w:sz="0" w:space="0" w:color="auto"/>
            <w:bottom w:val="none" w:sz="0" w:space="0" w:color="auto"/>
            <w:right w:val="none" w:sz="0" w:space="0" w:color="auto"/>
          </w:divBdr>
        </w:div>
      </w:divsChild>
    </w:div>
    <w:div w:id="20077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AP.inveg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mi.lt/cms/ilgalaikiu-skolininku-sarasas" TargetMode="External"/><Relationship Id="rId2" Type="http://schemas.openxmlformats.org/officeDocument/2006/relationships/hyperlink" Target="https://www.vmi.lt/cms/informacija-verslui-del-covid-19" TargetMode="External"/><Relationship Id="rId1" Type="http://schemas.openxmlformats.org/officeDocument/2006/relationships/hyperlink" Target="https://www.vmi.lt/cms/informacija-apie-mokesciu-moketo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3E6561DE1C14896119A5E59EA994F" ma:contentTypeVersion="0" ma:contentTypeDescription="Create a new document." ma:contentTypeScope="" ma:versionID="014e6bff93de2e6446e3ad71d8d8e5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2590-8F59-43B6-8249-C0202992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933756-EA66-478A-9AC7-4C0D4C51891B}">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EDFBC-A08A-4D51-BE23-A24044FF0867}">
  <ds:schemaRefs>
    <ds:schemaRef ds:uri="http://schemas.microsoft.com/sharepoint/v3/contenttype/forms"/>
  </ds:schemaRefs>
</ds:datastoreItem>
</file>

<file path=customXml/itemProps4.xml><?xml version="1.0" encoding="utf-8"?>
<ds:datastoreItem xmlns:ds="http://schemas.openxmlformats.org/officeDocument/2006/customXml" ds:itemID="{FAC95728-46BB-47EC-98AE-569C7887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10486</Words>
  <Characters>5978</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Bačkieriūtė</dc:creator>
  <cp:lastModifiedBy>Justina Prakapavičiūtė</cp:lastModifiedBy>
  <cp:revision>13</cp:revision>
  <dcterms:created xsi:type="dcterms:W3CDTF">2020-04-09T20:10:00Z</dcterms:created>
  <dcterms:modified xsi:type="dcterms:W3CDTF">2020-04-10T15:04:00Z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-1396457998</vt:i4>
  </property>
  <property fmtid="{D5CDD505-2E9C-101B-9397-08002B2CF9AE}" pid="3" name="ContentTypeId">
    <vt:lpwstr>0x0101002103E6561DE1C14896119A5E59EA994F</vt:lpwstr>
  </property>
</Properties>
</file>